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59" w:rsidRPr="00647159" w:rsidRDefault="00703B59" w:rsidP="00703B59">
      <w:pPr>
        <w:spacing w:line="360" w:lineRule="auto"/>
        <w:jc w:val="right"/>
        <w:rPr>
          <w:rFonts w:ascii="Verdana" w:eastAsia="Times New Roman" w:hAnsi="Verdana" w:cs="Times New Roman"/>
          <w:b/>
          <w:noProof/>
          <w:sz w:val="48"/>
          <w:lang w:val="en-US"/>
        </w:rPr>
      </w:pPr>
      <w:r w:rsidRPr="00647159">
        <w:rPr>
          <w:rFonts w:ascii="Verdana" w:eastAsia="Times New Roman" w:hAnsi="Verdana" w:cs="Times New Roman"/>
          <w:b/>
          <w:noProof/>
          <w:sz w:val="48"/>
          <w:lang w:val="en-US"/>
        </w:rPr>
        <w:t>A</w:t>
      </w:r>
      <w:r w:rsidR="007E0FBA">
        <w:rPr>
          <w:rFonts w:ascii="Verdana" w:eastAsia="Times New Roman" w:hAnsi="Verdana" w:cs="Times New Roman"/>
          <w:b/>
          <w:noProof/>
          <w:sz w:val="48"/>
          <w:lang w:val="en-US"/>
        </w:rPr>
        <w:t>7</w:t>
      </w:r>
    </w:p>
    <w:p w:rsidR="00207FBB" w:rsidRPr="00703B59" w:rsidRDefault="00666C25" w:rsidP="00703B59">
      <w:pPr>
        <w:spacing w:line="360" w:lineRule="auto"/>
        <w:jc w:val="center"/>
        <w:rPr>
          <w:rFonts w:ascii="Verdana" w:hAnsi="Verdana" w:cs="Calibri"/>
          <w:b/>
        </w:rPr>
      </w:pPr>
      <w:r w:rsidRPr="00703B59">
        <w:rPr>
          <w:rFonts w:ascii="Verdana" w:hAnsi="Verdana" w:cs="Calibri"/>
          <w:b/>
        </w:rPr>
        <w:t xml:space="preserve">WESTMINSTER </w:t>
      </w:r>
      <w:r w:rsidR="00B63A05" w:rsidRPr="00703B59">
        <w:rPr>
          <w:rFonts w:ascii="Verdana" w:hAnsi="Verdana" w:cs="Calibri"/>
          <w:b/>
        </w:rPr>
        <w:t xml:space="preserve">CITY </w:t>
      </w:r>
      <w:r w:rsidR="009A0C48">
        <w:rPr>
          <w:rFonts w:ascii="Verdana" w:hAnsi="Verdana" w:cs="Calibri"/>
          <w:b/>
        </w:rPr>
        <w:t>AUTHORITY</w:t>
      </w:r>
    </w:p>
    <w:p w:rsidR="00207FBB" w:rsidRPr="00703B59" w:rsidRDefault="00207FBB" w:rsidP="00703B59">
      <w:pPr>
        <w:spacing w:line="360" w:lineRule="auto"/>
        <w:jc w:val="center"/>
        <w:rPr>
          <w:rFonts w:ascii="Verdana" w:hAnsi="Verdana" w:cs="Calibri"/>
          <w:b/>
        </w:rPr>
      </w:pPr>
      <w:r w:rsidRPr="00703B59">
        <w:rPr>
          <w:rFonts w:ascii="Verdana" w:hAnsi="Verdana" w:cs="Calibri"/>
          <w:b/>
        </w:rPr>
        <w:t xml:space="preserve">SCHOOLS’ FORUM – </w:t>
      </w:r>
      <w:r w:rsidR="00731B88">
        <w:rPr>
          <w:rFonts w:ascii="Verdana" w:hAnsi="Verdana" w:cs="Calibri"/>
          <w:b/>
        </w:rPr>
        <w:t>13 NOVEMBER</w:t>
      </w:r>
      <w:r w:rsidRPr="00703B59">
        <w:rPr>
          <w:rFonts w:ascii="Verdana" w:hAnsi="Verdana" w:cs="Calibri"/>
          <w:b/>
        </w:rPr>
        <w:t xml:space="preserve"> 201</w:t>
      </w:r>
      <w:r w:rsidR="002D62C7" w:rsidRPr="00703B59">
        <w:rPr>
          <w:rFonts w:ascii="Verdana" w:hAnsi="Verdana" w:cs="Calibri"/>
          <w:b/>
        </w:rPr>
        <w:t>7</w:t>
      </w:r>
    </w:p>
    <w:p w:rsidR="00207FBB" w:rsidRPr="00703B59" w:rsidRDefault="00207FBB" w:rsidP="00703B59">
      <w:pPr>
        <w:spacing w:line="360" w:lineRule="auto"/>
        <w:jc w:val="center"/>
        <w:rPr>
          <w:rFonts w:ascii="Verdana" w:hAnsi="Verdana" w:cs="Calibri"/>
          <w:b/>
        </w:rPr>
      </w:pPr>
      <w:r w:rsidRPr="00703B59">
        <w:rPr>
          <w:rFonts w:ascii="Verdana" w:hAnsi="Verdana" w:cs="Calibri"/>
          <w:b/>
        </w:rPr>
        <w:t>REPORT BY HEAD OF RESOURCES</w:t>
      </w:r>
    </w:p>
    <w:p w:rsidR="00537BF9" w:rsidRDefault="00537BF9" w:rsidP="00703B59">
      <w:pPr>
        <w:spacing w:line="360" w:lineRule="auto"/>
        <w:jc w:val="center"/>
        <w:rPr>
          <w:rFonts w:ascii="Verdana" w:hAnsi="Verdana" w:cs="Calibri"/>
          <w:b/>
        </w:rPr>
      </w:pPr>
      <w:r w:rsidRPr="00703B59">
        <w:rPr>
          <w:rFonts w:ascii="Verdana" w:hAnsi="Verdana" w:cs="Calibri"/>
          <w:b/>
        </w:rPr>
        <w:t>CHANGES TO FUNDING FOR 3 AND 4 YEAR OLDS</w:t>
      </w:r>
    </w:p>
    <w:p w:rsidR="00703B59" w:rsidRPr="00703B59" w:rsidRDefault="00703B59" w:rsidP="00703B59">
      <w:pPr>
        <w:spacing w:line="360" w:lineRule="auto"/>
        <w:jc w:val="center"/>
        <w:rPr>
          <w:rFonts w:ascii="Verdana" w:hAnsi="Verdana" w:cs="Calibri"/>
          <w:b/>
        </w:rPr>
      </w:pPr>
    </w:p>
    <w:p w:rsidR="00703B59" w:rsidRPr="00703B59" w:rsidRDefault="00703B59" w:rsidP="00703B59">
      <w:pPr>
        <w:pBdr>
          <w:top w:val="single" w:sz="4" w:space="1" w:color="auto"/>
          <w:left w:val="single" w:sz="4" w:space="4" w:color="auto"/>
          <w:bottom w:val="single" w:sz="4" w:space="1" w:color="auto"/>
          <w:right w:val="single" w:sz="4" w:space="4" w:color="auto"/>
        </w:pBdr>
        <w:spacing w:line="360" w:lineRule="auto"/>
        <w:rPr>
          <w:rFonts w:ascii="Verdana" w:hAnsi="Verdana" w:cs="Calibri"/>
          <w:b/>
        </w:rPr>
      </w:pPr>
      <w:r w:rsidRPr="00703B59">
        <w:rPr>
          <w:rFonts w:ascii="Verdana" w:hAnsi="Verdana" w:cs="Calibri"/>
          <w:b/>
        </w:rPr>
        <w:t>Purpose of the report</w:t>
      </w:r>
    </w:p>
    <w:p w:rsidR="00703B59" w:rsidRPr="00703B59" w:rsidRDefault="00703B59" w:rsidP="00703B59">
      <w:pPr>
        <w:pBdr>
          <w:top w:val="single" w:sz="4" w:space="1" w:color="auto"/>
          <w:left w:val="single" w:sz="4" w:space="4" w:color="auto"/>
          <w:bottom w:val="single" w:sz="4" w:space="1" w:color="auto"/>
          <w:right w:val="single" w:sz="4" w:space="4" w:color="auto"/>
        </w:pBdr>
        <w:rPr>
          <w:rFonts w:ascii="Verdana" w:hAnsi="Verdana"/>
        </w:rPr>
      </w:pPr>
      <w:r w:rsidRPr="00703B59">
        <w:rPr>
          <w:rFonts w:ascii="Verdana" w:hAnsi="Verdana"/>
        </w:rPr>
        <w:t xml:space="preserve">The Schools Forum is being consulted on the formula to be used to distribute the funding for Early years. </w:t>
      </w:r>
    </w:p>
    <w:p w:rsidR="00703B59" w:rsidRPr="00703B59" w:rsidRDefault="00703B59" w:rsidP="00703B59">
      <w:pPr>
        <w:pBdr>
          <w:top w:val="single" w:sz="4" w:space="1" w:color="auto"/>
          <w:left w:val="single" w:sz="4" w:space="4" w:color="auto"/>
          <w:bottom w:val="single" w:sz="4" w:space="1" w:color="auto"/>
          <w:right w:val="single" w:sz="4" w:space="4" w:color="auto"/>
        </w:pBdr>
        <w:rPr>
          <w:rFonts w:ascii="Verdana" w:hAnsi="Verdana"/>
        </w:rPr>
      </w:pPr>
    </w:p>
    <w:p w:rsidR="00703B59" w:rsidRPr="00703B59" w:rsidRDefault="00703B59" w:rsidP="00703B59">
      <w:pPr>
        <w:pBdr>
          <w:top w:val="single" w:sz="4" w:space="1" w:color="auto"/>
          <w:left w:val="single" w:sz="4" w:space="4" w:color="auto"/>
          <w:bottom w:val="single" w:sz="4" w:space="1" w:color="auto"/>
          <w:right w:val="single" w:sz="4" w:space="4" w:color="auto"/>
        </w:pBdr>
        <w:jc w:val="right"/>
        <w:rPr>
          <w:rFonts w:ascii="Verdana" w:hAnsi="Verdana"/>
        </w:rPr>
      </w:pPr>
      <w:r w:rsidRPr="00703B59">
        <w:rPr>
          <w:rFonts w:ascii="Verdana" w:hAnsi="Verdana"/>
        </w:rPr>
        <w:tab/>
      </w:r>
      <w:r w:rsidRPr="00703B59">
        <w:rPr>
          <w:rFonts w:ascii="Verdana" w:hAnsi="Verdana"/>
        </w:rPr>
        <w:tab/>
      </w:r>
      <w:r w:rsidRPr="00703B59">
        <w:rPr>
          <w:rFonts w:ascii="Verdana" w:hAnsi="Verdana"/>
        </w:rPr>
        <w:tab/>
      </w:r>
      <w:r w:rsidRPr="00703B59">
        <w:rPr>
          <w:rFonts w:ascii="Verdana" w:hAnsi="Verdana"/>
        </w:rPr>
        <w:tab/>
      </w:r>
      <w:r w:rsidRPr="00703B59">
        <w:rPr>
          <w:rFonts w:ascii="Verdana" w:hAnsi="Verdana"/>
        </w:rPr>
        <w:tab/>
      </w:r>
      <w:r w:rsidRPr="00703B59">
        <w:rPr>
          <w:rFonts w:ascii="Verdana" w:hAnsi="Verdana"/>
        </w:rPr>
        <w:tab/>
      </w:r>
      <w:r w:rsidRPr="00703B59">
        <w:rPr>
          <w:rFonts w:ascii="Verdana" w:hAnsi="Verdana"/>
          <w:b/>
        </w:rPr>
        <w:t>FOR APPROVAL</w:t>
      </w:r>
    </w:p>
    <w:p w:rsidR="00703B59" w:rsidRDefault="00703B59" w:rsidP="00703B59">
      <w:pPr>
        <w:spacing w:line="360" w:lineRule="auto"/>
        <w:jc w:val="center"/>
        <w:rPr>
          <w:rFonts w:ascii="Calibri" w:hAnsi="Calibri" w:cs="Calibri"/>
          <w:b/>
        </w:rPr>
      </w:pPr>
    </w:p>
    <w:p w:rsidR="00D77B9F" w:rsidRDefault="00D77B9F" w:rsidP="00703B59">
      <w:pPr>
        <w:spacing w:line="360" w:lineRule="auto"/>
        <w:jc w:val="center"/>
        <w:rPr>
          <w:rFonts w:ascii="Calibri" w:hAnsi="Calibri" w:cs="Calibri"/>
          <w:b/>
        </w:rPr>
      </w:pPr>
    </w:p>
    <w:p w:rsidR="00537BF9" w:rsidRPr="00703B59" w:rsidRDefault="00537BF9" w:rsidP="00703B59">
      <w:pPr>
        <w:pStyle w:val="ListParagraph"/>
        <w:numPr>
          <w:ilvl w:val="0"/>
          <w:numId w:val="5"/>
        </w:numPr>
        <w:spacing w:line="360" w:lineRule="auto"/>
        <w:ind w:left="851" w:hanging="720"/>
        <w:rPr>
          <w:rFonts w:ascii="Verdana" w:hAnsi="Verdana" w:cs="Calibri"/>
          <w:b/>
        </w:rPr>
      </w:pPr>
      <w:r w:rsidRPr="00703B59">
        <w:rPr>
          <w:rFonts w:ascii="Verdana" w:hAnsi="Verdana" w:cs="Calibri"/>
          <w:b/>
        </w:rPr>
        <w:t>Background</w:t>
      </w:r>
    </w:p>
    <w:p w:rsidR="00263634" w:rsidRPr="00703B59" w:rsidRDefault="005C22F8" w:rsidP="00703B59">
      <w:pPr>
        <w:pStyle w:val="ListParagraph"/>
        <w:numPr>
          <w:ilvl w:val="1"/>
          <w:numId w:val="3"/>
        </w:numPr>
        <w:spacing w:line="360" w:lineRule="auto"/>
        <w:ind w:left="851"/>
        <w:rPr>
          <w:rFonts w:ascii="Verdana" w:hAnsi="Verdana" w:cs="Calibri"/>
          <w:b/>
          <w:u w:val="single"/>
        </w:rPr>
      </w:pPr>
      <w:r w:rsidRPr="00703B59">
        <w:rPr>
          <w:rFonts w:ascii="Verdana" w:hAnsi="Verdana" w:cs="Calibri"/>
        </w:rPr>
        <w:t>The Department for Education (</w:t>
      </w:r>
      <w:proofErr w:type="spellStart"/>
      <w:r w:rsidRPr="00703B59">
        <w:rPr>
          <w:rFonts w:ascii="Verdana" w:hAnsi="Verdana" w:cs="Calibri"/>
        </w:rPr>
        <w:t>DfE</w:t>
      </w:r>
      <w:proofErr w:type="spellEnd"/>
      <w:r w:rsidRPr="00703B59">
        <w:rPr>
          <w:rFonts w:ascii="Verdana" w:hAnsi="Verdana" w:cs="Calibri"/>
        </w:rPr>
        <w:t xml:space="preserve">) have introduced a national funding formula for early years (EY) provision from 1 April 2017. </w:t>
      </w:r>
    </w:p>
    <w:p w:rsidR="00DC605D" w:rsidRPr="00703B59" w:rsidRDefault="00DC605D" w:rsidP="00703B59">
      <w:pPr>
        <w:pStyle w:val="ListParagraph"/>
        <w:numPr>
          <w:ilvl w:val="1"/>
          <w:numId w:val="3"/>
        </w:numPr>
        <w:spacing w:line="360" w:lineRule="auto"/>
        <w:ind w:left="851"/>
        <w:rPr>
          <w:rFonts w:ascii="Verdana" w:hAnsi="Verdana" w:cs="Calibri"/>
          <w:b/>
          <w:u w:val="single"/>
        </w:rPr>
      </w:pPr>
      <w:r w:rsidRPr="00703B59">
        <w:rPr>
          <w:rFonts w:ascii="Verdana" w:hAnsi="Verdana" w:cs="Calibri"/>
        </w:rPr>
        <w:t>A Paper was submitted to the last Schools</w:t>
      </w:r>
      <w:r w:rsidR="00122D1F">
        <w:rPr>
          <w:rFonts w:ascii="Verdana" w:hAnsi="Verdana" w:cs="Calibri"/>
        </w:rPr>
        <w:t xml:space="preserve"> in January</w:t>
      </w:r>
      <w:r w:rsidRPr="00703B59">
        <w:rPr>
          <w:rFonts w:ascii="Verdana" w:hAnsi="Verdana" w:cs="Calibri"/>
        </w:rPr>
        <w:t xml:space="preserve"> providing key points </w:t>
      </w:r>
      <w:r w:rsidRPr="00703B59">
        <w:rPr>
          <w:rFonts w:ascii="Verdana" w:hAnsi="Verdana"/>
        </w:rPr>
        <w:t>relating to the new formula</w:t>
      </w:r>
      <w:r w:rsidR="00741A26" w:rsidRPr="00703B59">
        <w:rPr>
          <w:rFonts w:ascii="Verdana" w:hAnsi="Verdana"/>
        </w:rPr>
        <w:t xml:space="preserve">. It </w:t>
      </w:r>
      <w:r w:rsidRPr="00703B59">
        <w:rPr>
          <w:rFonts w:ascii="Verdana" w:hAnsi="Verdana"/>
        </w:rPr>
        <w:t>highlight</w:t>
      </w:r>
      <w:r w:rsidR="00741A26" w:rsidRPr="00703B59">
        <w:rPr>
          <w:rFonts w:ascii="Verdana" w:hAnsi="Verdana"/>
        </w:rPr>
        <w:t>ed</w:t>
      </w:r>
      <w:r w:rsidRPr="00703B59">
        <w:rPr>
          <w:rFonts w:ascii="Verdana" w:hAnsi="Verdana"/>
        </w:rPr>
        <w:t xml:space="preserve"> the potential impact </w:t>
      </w:r>
      <w:r w:rsidR="00741A26" w:rsidRPr="00703B59">
        <w:rPr>
          <w:rFonts w:ascii="Verdana" w:hAnsi="Verdana"/>
        </w:rPr>
        <w:t>of</w:t>
      </w:r>
      <w:r w:rsidRPr="00703B59">
        <w:rPr>
          <w:rFonts w:ascii="Verdana" w:hAnsi="Verdana"/>
        </w:rPr>
        <w:t xml:space="preserve"> </w:t>
      </w:r>
      <w:r w:rsidR="00741A26" w:rsidRPr="00703B59">
        <w:rPr>
          <w:rFonts w:ascii="Verdana" w:hAnsi="Verdana"/>
        </w:rPr>
        <w:t>EY</w:t>
      </w:r>
      <w:r w:rsidRPr="00703B59">
        <w:rPr>
          <w:rFonts w:ascii="Verdana" w:hAnsi="Verdana"/>
        </w:rPr>
        <w:t xml:space="preserve"> funding for </w:t>
      </w:r>
      <w:r w:rsidR="00B63A05" w:rsidRPr="00703B59">
        <w:rPr>
          <w:rFonts w:ascii="Verdana" w:hAnsi="Verdana"/>
        </w:rPr>
        <w:t>Westminster</w:t>
      </w:r>
      <w:r w:rsidRPr="00703B59">
        <w:rPr>
          <w:rFonts w:ascii="Verdana" w:hAnsi="Verdana"/>
        </w:rPr>
        <w:t xml:space="preserve"> </w:t>
      </w:r>
      <w:r w:rsidR="00B63A05" w:rsidRPr="00703B59">
        <w:rPr>
          <w:rFonts w:ascii="Verdana" w:hAnsi="Verdana"/>
        </w:rPr>
        <w:t xml:space="preserve">City </w:t>
      </w:r>
      <w:r w:rsidR="00C61CA5">
        <w:rPr>
          <w:rFonts w:ascii="Verdana" w:hAnsi="Verdana"/>
        </w:rPr>
        <w:t>Council</w:t>
      </w:r>
      <w:r w:rsidR="00B63A05" w:rsidRPr="00703B59">
        <w:rPr>
          <w:rFonts w:ascii="Verdana" w:hAnsi="Verdana"/>
        </w:rPr>
        <w:t xml:space="preserve"> </w:t>
      </w:r>
      <w:r w:rsidRPr="00703B59">
        <w:rPr>
          <w:rFonts w:ascii="Verdana" w:hAnsi="Verdana"/>
        </w:rPr>
        <w:t xml:space="preserve">and the EY </w:t>
      </w:r>
      <w:r w:rsidRPr="00703B59">
        <w:rPr>
          <w:rFonts w:ascii="Verdana" w:hAnsi="Verdana" w:cs="Calibri"/>
        </w:rPr>
        <w:t xml:space="preserve">providers from whom the local authority commission free entitlement places. </w:t>
      </w:r>
    </w:p>
    <w:p w:rsidR="00850655" w:rsidRPr="00703B59" w:rsidRDefault="00850655" w:rsidP="00703B59">
      <w:pPr>
        <w:pStyle w:val="ListParagraph"/>
        <w:numPr>
          <w:ilvl w:val="1"/>
          <w:numId w:val="3"/>
        </w:numPr>
        <w:spacing w:line="360" w:lineRule="auto"/>
        <w:ind w:left="851"/>
        <w:rPr>
          <w:rFonts w:ascii="Verdana" w:hAnsi="Verdana" w:cs="Calibri"/>
          <w:b/>
          <w:u w:val="single"/>
        </w:rPr>
      </w:pPr>
      <w:r w:rsidRPr="00703B59">
        <w:rPr>
          <w:rFonts w:ascii="Verdana" w:hAnsi="Verdana" w:cs="Calibri"/>
        </w:rPr>
        <w:t xml:space="preserve">This report provides the Schools Forum with </w:t>
      </w:r>
      <w:r w:rsidR="00741A26" w:rsidRPr="00703B59">
        <w:rPr>
          <w:rFonts w:ascii="Verdana" w:hAnsi="Verdana" w:cs="Calibri"/>
        </w:rPr>
        <w:t xml:space="preserve">the detailed proposals for funding providers following the </w:t>
      </w:r>
      <w:r w:rsidRPr="00703B59">
        <w:rPr>
          <w:rFonts w:ascii="Verdana" w:hAnsi="Verdana" w:cs="Calibri"/>
        </w:rPr>
        <w:t>introduction of the new national funding formula</w:t>
      </w:r>
      <w:r w:rsidR="00F06088" w:rsidRPr="00703B59">
        <w:rPr>
          <w:rFonts w:ascii="Verdana" w:hAnsi="Verdana" w:cs="Calibri"/>
        </w:rPr>
        <w:t>.</w:t>
      </w:r>
      <w:r w:rsidRPr="00703B59">
        <w:rPr>
          <w:rFonts w:ascii="Verdana" w:hAnsi="Verdana" w:cs="Calibri"/>
        </w:rPr>
        <w:t xml:space="preserve"> </w:t>
      </w:r>
    </w:p>
    <w:p w:rsidR="00741A26" w:rsidRPr="00703B59" w:rsidRDefault="00741A26" w:rsidP="00703B59">
      <w:pPr>
        <w:pStyle w:val="ListParagraph"/>
        <w:spacing w:line="360" w:lineRule="auto"/>
        <w:ind w:left="851" w:hanging="720"/>
        <w:rPr>
          <w:rFonts w:ascii="Verdana" w:hAnsi="Verdana" w:cs="Calibri"/>
          <w:b/>
          <w:u w:val="single"/>
        </w:rPr>
      </w:pPr>
    </w:p>
    <w:p w:rsidR="00850655" w:rsidRPr="00703B59" w:rsidRDefault="00741A26" w:rsidP="00703B59">
      <w:pPr>
        <w:pStyle w:val="ListParagraph"/>
        <w:numPr>
          <w:ilvl w:val="0"/>
          <w:numId w:val="3"/>
        </w:numPr>
        <w:spacing w:line="360" w:lineRule="auto"/>
        <w:ind w:left="851" w:hanging="720"/>
        <w:rPr>
          <w:rFonts w:ascii="Verdana" w:hAnsi="Verdana" w:cs="Calibri"/>
          <w:b/>
        </w:rPr>
      </w:pPr>
      <w:r w:rsidRPr="00703B59">
        <w:rPr>
          <w:rFonts w:ascii="Verdana" w:hAnsi="Verdana" w:cs="Calibri"/>
          <w:b/>
        </w:rPr>
        <w:t>Recap on the EY National Funding Formula</w:t>
      </w:r>
    </w:p>
    <w:p w:rsidR="00816FDA" w:rsidRPr="00703B59" w:rsidRDefault="00816FDA" w:rsidP="00703B59">
      <w:pPr>
        <w:pStyle w:val="ListParagraph"/>
        <w:numPr>
          <w:ilvl w:val="1"/>
          <w:numId w:val="3"/>
        </w:numPr>
        <w:spacing w:line="360" w:lineRule="auto"/>
        <w:ind w:left="851"/>
        <w:rPr>
          <w:rFonts w:ascii="Verdana" w:hAnsi="Verdana" w:cs="Calibri"/>
        </w:rPr>
      </w:pPr>
      <w:r w:rsidRPr="00703B59">
        <w:rPr>
          <w:rFonts w:ascii="Verdana" w:hAnsi="Verdana" w:cs="Calibri"/>
        </w:rPr>
        <w:t>There are two elements to the new national funding formula</w:t>
      </w:r>
      <w:r w:rsidR="00741A26" w:rsidRPr="00703B59">
        <w:rPr>
          <w:rFonts w:ascii="Verdana" w:hAnsi="Verdana" w:cs="Calibri"/>
        </w:rPr>
        <w:t>;</w:t>
      </w:r>
      <w:r w:rsidRPr="00703B59">
        <w:rPr>
          <w:rFonts w:ascii="Verdana" w:hAnsi="Verdana" w:cs="Calibri"/>
        </w:rPr>
        <w:t xml:space="preserve"> </w:t>
      </w:r>
    </w:p>
    <w:p w:rsidR="00816FDA" w:rsidRPr="00703B59" w:rsidRDefault="00816FDA" w:rsidP="0018612A">
      <w:pPr>
        <w:pStyle w:val="ListParagraph"/>
        <w:numPr>
          <w:ilvl w:val="0"/>
          <w:numId w:val="6"/>
        </w:numPr>
        <w:spacing w:line="360" w:lineRule="auto"/>
        <w:ind w:left="1418" w:hanging="567"/>
        <w:rPr>
          <w:rFonts w:ascii="Verdana" w:hAnsi="Verdana" w:cs="Calibri"/>
        </w:rPr>
      </w:pPr>
      <w:r w:rsidRPr="00703B59">
        <w:rPr>
          <w:rFonts w:ascii="Verdana" w:hAnsi="Verdana" w:cs="Calibri"/>
        </w:rPr>
        <w:t xml:space="preserve">The introduction of an entitlement to an additional </w:t>
      </w:r>
      <w:r w:rsidR="00A30E46" w:rsidRPr="00703B59">
        <w:rPr>
          <w:rFonts w:ascii="Verdana" w:hAnsi="Verdana" w:cs="Calibri"/>
        </w:rPr>
        <w:t>15 hours of fund</w:t>
      </w:r>
      <w:r w:rsidRPr="00703B59">
        <w:rPr>
          <w:rFonts w:ascii="Verdana" w:hAnsi="Verdana" w:cs="Calibri"/>
        </w:rPr>
        <w:t>ed childcare for the 3</w:t>
      </w:r>
      <w:r w:rsidR="00295B7C">
        <w:rPr>
          <w:rFonts w:ascii="Verdana" w:hAnsi="Verdana" w:cs="Calibri"/>
        </w:rPr>
        <w:t>-</w:t>
      </w:r>
      <w:r w:rsidRPr="00703B59">
        <w:rPr>
          <w:rFonts w:ascii="Verdana" w:hAnsi="Verdana" w:cs="Calibri"/>
        </w:rPr>
        <w:t xml:space="preserve"> and 4</w:t>
      </w:r>
      <w:r w:rsidR="00295B7C">
        <w:rPr>
          <w:rFonts w:ascii="Verdana" w:hAnsi="Verdana" w:cs="Calibri"/>
        </w:rPr>
        <w:t>-</w:t>
      </w:r>
      <w:r w:rsidRPr="00703B59">
        <w:rPr>
          <w:rFonts w:ascii="Verdana" w:hAnsi="Verdana" w:cs="Calibri"/>
        </w:rPr>
        <w:t>year old children of working parents</w:t>
      </w:r>
      <w:r w:rsidR="00741A26" w:rsidRPr="00703B59">
        <w:rPr>
          <w:rFonts w:ascii="Verdana" w:hAnsi="Verdana" w:cs="Calibri"/>
        </w:rPr>
        <w:t xml:space="preserve"> </w:t>
      </w:r>
      <w:r w:rsidR="00A30E46" w:rsidRPr="00703B59">
        <w:rPr>
          <w:rFonts w:ascii="Verdana" w:hAnsi="Verdana" w:cs="Calibri"/>
        </w:rPr>
        <w:t>(from September 2017)</w:t>
      </w:r>
      <w:r w:rsidR="00741A26" w:rsidRPr="00703B59">
        <w:rPr>
          <w:rFonts w:ascii="Verdana" w:hAnsi="Verdana" w:cs="Calibri"/>
        </w:rPr>
        <w:t>,</w:t>
      </w:r>
    </w:p>
    <w:p w:rsidR="00816FDA" w:rsidRPr="00703B59" w:rsidRDefault="00816FDA" w:rsidP="0018612A">
      <w:pPr>
        <w:pStyle w:val="ListParagraph"/>
        <w:numPr>
          <w:ilvl w:val="0"/>
          <w:numId w:val="6"/>
        </w:numPr>
        <w:spacing w:line="360" w:lineRule="auto"/>
        <w:ind w:left="1418" w:hanging="567"/>
        <w:rPr>
          <w:rFonts w:ascii="Verdana" w:hAnsi="Verdana" w:cs="Calibri"/>
        </w:rPr>
      </w:pPr>
      <w:r w:rsidRPr="00703B59">
        <w:rPr>
          <w:rFonts w:ascii="Verdana" w:hAnsi="Verdana" w:cs="Calibri"/>
        </w:rPr>
        <w:t xml:space="preserve">A national funding formula for </w:t>
      </w:r>
      <w:r w:rsidR="00741A26" w:rsidRPr="00703B59">
        <w:rPr>
          <w:rFonts w:ascii="Verdana" w:hAnsi="Verdana" w:cs="Calibri"/>
        </w:rPr>
        <w:t>EY</w:t>
      </w:r>
      <w:r w:rsidR="00A30E46" w:rsidRPr="00703B59">
        <w:rPr>
          <w:rFonts w:ascii="Verdana" w:hAnsi="Verdana" w:cs="Calibri"/>
        </w:rPr>
        <w:t xml:space="preserve"> (from 1 April 2017)</w:t>
      </w:r>
      <w:r w:rsidR="00741A26" w:rsidRPr="00703B59">
        <w:rPr>
          <w:rFonts w:ascii="Verdana" w:hAnsi="Verdana" w:cs="Calibri"/>
        </w:rPr>
        <w:t>.</w:t>
      </w:r>
    </w:p>
    <w:p w:rsidR="00A30E46" w:rsidRPr="00703B59" w:rsidRDefault="00A30E46" w:rsidP="0018612A">
      <w:pPr>
        <w:pStyle w:val="ListParagraph"/>
        <w:spacing w:line="360" w:lineRule="auto"/>
        <w:ind w:left="1418" w:hanging="567"/>
        <w:rPr>
          <w:rFonts w:ascii="Verdana" w:hAnsi="Verdana" w:cs="Calibri"/>
        </w:rPr>
      </w:pPr>
    </w:p>
    <w:p w:rsidR="00A30E46" w:rsidRDefault="00816FDA" w:rsidP="00A100E5">
      <w:pPr>
        <w:spacing w:line="360" w:lineRule="auto"/>
        <w:ind w:left="851"/>
        <w:rPr>
          <w:rFonts w:ascii="Verdana" w:hAnsi="Verdana" w:cs="Calibri"/>
        </w:rPr>
      </w:pPr>
      <w:r w:rsidRPr="00703B59">
        <w:rPr>
          <w:rFonts w:ascii="Verdana" w:hAnsi="Verdana" w:cs="Calibri"/>
        </w:rPr>
        <w:lastRenderedPageBreak/>
        <w:t>Both of these elements</w:t>
      </w:r>
      <w:r w:rsidR="00A30E46" w:rsidRPr="00703B59">
        <w:rPr>
          <w:rFonts w:ascii="Verdana" w:hAnsi="Verdana" w:cs="Calibri"/>
        </w:rPr>
        <w:t xml:space="preserve"> </w:t>
      </w:r>
      <w:r w:rsidRPr="00703B59">
        <w:rPr>
          <w:rFonts w:ascii="Verdana" w:hAnsi="Verdana" w:cs="Calibri"/>
        </w:rPr>
        <w:t xml:space="preserve">have been tightly prescribed by the </w:t>
      </w:r>
      <w:proofErr w:type="spellStart"/>
      <w:r w:rsidRPr="00703B59">
        <w:rPr>
          <w:rFonts w:ascii="Verdana" w:hAnsi="Verdana" w:cs="Calibri"/>
        </w:rPr>
        <w:t>DfE</w:t>
      </w:r>
      <w:proofErr w:type="spellEnd"/>
      <w:r w:rsidRPr="00703B59">
        <w:rPr>
          <w:rFonts w:ascii="Verdana" w:hAnsi="Verdana" w:cs="Calibri"/>
        </w:rPr>
        <w:t xml:space="preserve"> and leave </w:t>
      </w:r>
      <w:r w:rsidR="00741A26" w:rsidRPr="00703B59">
        <w:rPr>
          <w:rFonts w:ascii="Verdana" w:hAnsi="Verdana" w:cs="Calibri"/>
        </w:rPr>
        <w:t>limited scope for l</w:t>
      </w:r>
      <w:r w:rsidRPr="00703B59">
        <w:rPr>
          <w:rFonts w:ascii="Verdana" w:hAnsi="Verdana" w:cs="Calibri"/>
        </w:rPr>
        <w:t>ocal authorities to fund early year</w:t>
      </w:r>
      <w:r w:rsidR="000C051C">
        <w:rPr>
          <w:rFonts w:ascii="Verdana" w:hAnsi="Verdana" w:cs="Calibri"/>
        </w:rPr>
        <w:t>’</w:t>
      </w:r>
      <w:r w:rsidRPr="00703B59">
        <w:rPr>
          <w:rFonts w:ascii="Verdana" w:hAnsi="Verdana" w:cs="Calibri"/>
        </w:rPr>
        <w:t xml:space="preserve">s providers based on </w:t>
      </w:r>
      <w:r w:rsidR="00A30E46" w:rsidRPr="00703B59">
        <w:rPr>
          <w:rFonts w:ascii="Verdana" w:hAnsi="Verdana" w:cs="Calibri"/>
        </w:rPr>
        <w:t xml:space="preserve">historic </w:t>
      </w:r>
      <w:r w:rsidR="0044307A" w:rsidRPr="00703B59">
        <w:rPr>
          <w:rFonts w:ascii="Verdana" w:hAnsi="Verdana" w:cs="Calibri"/>
        </w:rPr>
        <w:t xml:space="preserve">local </w:t>
      </w:r>
      <w:r w:rsidR="00A30E46" w:rsidRPr="00703B59">
        <w:rPr>
          <w:rFonts w:ascii="Verdana" w:hAnsi="Verdana" w:cs="Calibri"/>
        </w:rPr>
        <w:t xml:space="preserve">funding </w:t>
      </w:r>
      <w:r w:rsidR="0044307A" w:rsidRPr="00703B59">
        <w:rPr>
          <w:rFonts w:ascii="Verdana" w:hAnsi="Verdana" w:cs="Calibri"/>
        </w:rPr>
        <w:t>arrangements.</w:t>
      </w:r>
    </w:p>
    <w:p w:rsidR="00A100E5" w:rsidRPr="00703B59" w:rsidRDefault="00A100E5" w:rsidP="00A100E5">
      <w:pPr>
        <w:spacing w:line="360" w:lineRule="auto"/>
        <w:rPr>
          <w:rFonts w:ascii="Verdana" w:hAnsi="Verdana" w:cs="Calibri"/>
        </w:rPr>
      </w:pPr>
    </w:p>
    <w:p w:rsidR="008D2AB8" w:rsidRPr="00703B59" w:rsidRDefault="00A30E46" w:rsidP="00703B59">
      <w:pPr>
        <w:pStyle w:val="ListParagraph"/>
        <w:numPr>
          <w:ilvl w:val="1"/>
          <w:numId w:val="3"/>
        </w:numPr>
        <w:spacing w:line="360" w:lineRule="auto"/>
        <w:ind w:left="851"/>
        <w:rPr>
          <w:rFonts w:ascii="Verdana" w:hAnsi="Verdana"/>
        </w:rPr>
      </w:pPr>
      <w:r w:rsidRPr="00703B59">
        <w:rPr>
          <w:rFonts w:ascii="Verdana" w:hAnsi="Verdana" w:cs="Calibri"/>
        </w:rPr>
        <w:t xml:space="preserve">The </w:t>
      </w:r>
      <w:r w:rsidR="009A0C48">
        <w:rPr>
          <w:rFonts w:ascii="Verdana" w:hAnsi="Verdana" w:cs="Calibri"/>
        </w:rPr>
        <w:t>Authority</w:t>
      </w:r>
      <w:r w:rsidRPr="00703B59">
        <w:rPr>
          <w:rFonts w:ascii="Verdana" w:hAnsi="Verdana" w:cs="Calibri"/>
        </w:rPr>
        <w:t xml:space="preserve"> is </w:t>
      </w:r>
      <w:r w:rsidR="00EC4EBD" w:rsidRPr="00703B59">
        <w:rPr>
          <w:rFonts w:ascii="Verdana" w:hAnsi="Verdana"/>
        </w:rPr>
        <w:t>required to set a</w:t>
      </w:r>
      <w:r w:rsidR="00F06088" w:rsidRPr="00703B59">
        <w:rPr>
          <w:rFonts w:ascii="Verdana" w:hAnsi="Verdana"/>
        </w:rPr>
        <w:t>n</w:t>
      </w:r>
      <w:r w:rsidR="00EC4EBD" w:rsidRPr="00703B59">
        <w:rPr>
          <w:rFonts w:ascii="Verdana" w:hAnsi="Verdana"/>
        </w:rPr>
        <w:t xml:space="preserve"> hourly rate for all providers of </w:t>
      </w:r>
      <w:r w:rsidR="008D2AB8" w:rsidRPr="00703B59">
        <w:rPr>
          <w:rFonts w:ascii="Verdana" w:hAnsi="Verdana"/>
        </w:rPr>
        <w:t xml:space="preserve">EY, for both the universal 15 hour offer and the additional 15 hour offer for working parents. </w:t>
      </w:r>
      <w:r w:rsidR="00EC4EBD" w:rsidRPr="00703B59">
        <w:rPr>
          <w:rFonts w:ascii="Verdana" w:hAnsi="Verdana"/>
        </w:rPr>
        <w:t>Currently</w:t>
      </w:r>
      <w:r w:rsidR="008D2AB8" w:rsidRPr="00703B59">
        <w:rPr>
          <w:rFonts w:ascii="Verdana" w:hAnsi="Verdana"/>
        </w:rPr>
        <w:t>,</w:t>
      </w:r>
      <w:r w:rsidR="00EC4EBD" w:rsidRPr="00703B59">
        <w:rPr>
          <w:rFonts w:ascii="Verdana" w:hAnsi="Verdana"/>
        </w:rPr>
        <w:t xml:space="preserve"> the </w:t>
      </w:r>
      <w:r w:rsidR="009A0C48">
        <w:rPr>
          <w:rFonts w:ascii="Verdana" w:hAnsi="Verdana"/>
        </w:rPr>
        <w:t>Authority</w:t>
      </w:r>
      <w:r w:rsidR="008D2AB8" w:rsidRPr="00703B59">
        <w:rPr>
          <w:rFonts w:ascii="Verdana" w:hAnsi="Verdana"/>
        </w:rPr>
        <w:t xml:space="preserve"> </w:t>
      </w:r>
      <w:r w:rsidR="00EC4EBD" w:rsidRPr="00703B59">
        <w:rPr>
          <w:rFonts w:ascii="Verdana" w:hAnsi="Verdana"/>
        </w:rPr>
        <w:t xml:space="preserve">has a different hourly rate for each type of provision but from 1 April 2017 the </w:t>
      </w:r>
      <w:r w:rsidR="009A0C48">
        <w:rPr>
          <w:rFonts w:ascii="Verdana" w:hAnsi="Verdana"/>
        </w:rPr>
        <w:t>Authority</w:t>
      </w:r>
      <w:r w:rsidRPr="00703B59">
        <w:rPr>
          <w:rFonts w:ascii="Verdana" w:hAnsi="Verdana"/>
        </w:rPr>
        <w:t xml:space="preserve"> will be obliged to fund nursery classes, </w:t>
      </w:r>
      <w:r w:rsidR="008D2AB8" w:rsidRPr="00703B59">
        <w:rPr>
          <w:rFonts w:ascii="Verdana" w:hAnsi="Verdana"/>
        </w:rPr>
        <w:t xml:space="preserve">nursery schools, </w:t>
      </w:r>
      <w:r w:rsidRPr="00703B59">
        <w:rPr>
          <w:rFonts w:ascii="Verdana" w:hAnsi="Verdana"/>
        </w:rPr>
        <w:t xml:space="preserve">pre-schools and childminders at the same rate. </w:t>
      </w:r>
    </w:p>
    <w:p w:rsidR="008D2AB8" w:rsidRPr="00703B59" w:rsidRDefault="00A30E46" w:rsidP="00703B59">
      <w:pPr>
        <w:pStyle w:val="ListParagraph"/>
        <w:numPr>
          <w:ilvl w:val="1"/>
          <w:numId w:val="3"/>
        </w:numPr>
        <w:spacing w:line="360" w:lineRule="auto"/>
        <w:ind w:left="851"/>
        <w:rPr>
          <w:rFonts w:ascii="Verdana" w:hAnsi="Verdana"/>
        </w:rPr>
      </w:pPr>
      <w:r w:rsidRPr="00703B59">
        <w:rPr>
          <w:rFonts w:ascii="Verdana" w:hAnsi="Verdana"/>
        </w:rPr>
        <w:t xml:space="preserve">The </w:t>
      </w:r>
      <w:r w:rsidR="009A0C48">
        <w:rPr>
          <w:rFonts w:ascii="Verdana" w:hAnsi="Verdana"/>
        </w:rPr>
        <w:t>Authority</w:t>
      </w:r>
      <w:r w:rsidR="008D2AB8" w:rsidRPr="00703B59">
        <w:rPr>
          <w:rFonts w:ascii="Verdana" w:hAnsi="Verdana"/>
        </w:rPr>
        <w:t xml:space="preserve"> is </w:t>
      </w:r>
      <w:r w:rsidRPr="00703B59">
        <w:rPr>
          <w:rFonts w:ascii="Verdana" w:hAnsi="Verdana"/>
        </w:rPr>
        <w:t xml:space="preserve">required to passport a minimum of 93% of the funding allocation </w:t>
      </w:r>
      <w:r w:rsidR="008D2AB8" w:rsidRPr="00703B59">
        <w:rPr>
          <w:rFonts w:ascii="Verdana" w:hAnsi="Verdana"/>
        </w:rPr>
        <w:t xml:space="preserve">from the </w:t>
      </w:r>
      <w:proofErr w:type="spellStart"/>
      <w:r w:rsidR="008D2AB8" w:rsidRPr="00703B59">
        <w:rPr>
          <w:rFonts w:ascii="Verdana" w:hAnsi="Verdana"/>
        </w:rPr>
        <w:t>DfE</w:t>
      </w:r>
      <w:proofErr w:type="spellEnd"/>
      <w:r w:rsidR="008D2AB8" w:rsidRPr="00703B59">
        <w:rPr>
          <w:rFonts w:ascii="Verdana" w:hAnsi="Verdana"/>
        </w:rPr>
        <w:t xml:space="preserve">, </w:t>
      </w:r>
      <w:r w:rsidRPr="00703B59">
        <w:rPr>
          <w:rFonts w:ascii="Verdana" w:hAnsi="Verdana"/>
        </w:rPr>
        <w:t xml:space="preserve">of which 83% must be funded through </w:t>
      </w:r>
      <w:r w:rsidR="008D2AB8" w:rsidRPr="00703B59">
        <w:rPr>
          <w:rFonts w:ascii="Verdana" w:hAnsi="Verdana"/>
        </w:rPr>
        <w:t xml:space="preserve">a </w:t>
      </w:r>
      <w:r w:rsidRPr="00703B59">
        <w:rPr>
          <w:rFonts w:ascii="Verdana" w:hAnsi="Verdana"/>
        </w:rPr>
        <w:t xml:space="preserve">universal </w:t>
      </w:r>
      <w:r w:rsidR="00F06088" w:rsidRPr="00703B59">
        <w:rPr>
          <w:rFonts w:ascii="Verdana" w:hAnsi="Verdana"/>
        </w:rPr>
        <w:t xml:space="preserve">base </w:t>
      </w:r>
      <w:r w:rsidRPr="00703B59">
        <w:rPr>
          <w:rFonts w:ascii="Verdana" w:hAnsi="Verdana"/>
        </w:rPr>
        <w:t>rate. By April 2018, this wil</w:t>
      </w:r>
      <w:r w:rsidR="00112341" w:rsidRPr="00703B59">
        <w:rPr>
          <w:rFonts w:ascii="Verdana" w:hAnsi="Verdana"/>
        </w:rPr>
        <w:t>l</w:t>
      </w:r>
      <w:r w:rsidRPr="00703B59">
        <w:rPr>
          <w:rFonts w:ascii="Verdana" w:hAnsi="Verdana"/>
        </w:rPr>
        <w:t xml:space="preserve"> rise to a passport of a minimum of 95%</w:t>
      </w:r>
      <w:r w:rsidR="00112341" w:rsidRPr="00703B59">
        <w:rPr>
          <w:rFonts w:ascii="Verdana" w:hAnsi="Verdana"/>
        </w:rPr>
        <w:t xml:space="preserve">, of which 85% must be funded through a universal </w:t>
      </w:r>
      <w:r w:rsidR="00F06088" w:rsidRPr="00703B59">
        <w:rPr>
          <w:rFonts w:ascii="Verdana" w:hAnsi="Verdana"/>
        </w:rPr>
        <w:t xml:space="preserve">base </w:t>
      </w:r>
      <w:r w:rsidR="00112341" w:rsidRPr="00703B59">
        <w:rPr>
          <w:rFonts w:ascii="Verdana" w:hAnsi="Verdana"/>
        </w:rPr>
        <w:t>rate.</w:t>
      </w:r>
      <w:r w:rsidRPr="00703B59">
        <w:rPr>
          <w:rFonts w:ascii="Verdana" w:hAnsi="Verdana"/>
        </w:rPr>
        <w:t xml:space="preserve"> </w:t>
      </w:r>
      <w:r w:rsidR="00436D1F" w:rsidRPr="00703B59">
        <w:rPr>
          <w:rFonts w:ascii="Verdana" w:hAnsi="Verdana"/>
        </w:rPr>
        <w:t xml:space="preserve">The </w:t>
      </w:r>
      <w:r w:rsidR="009A0C48">
        <w:rPr>
          <w:rFonts w:ascii="Verdana" w:hAnsi="Verdana"/>
        </w:rPr>
        <w:t>Authority</w:t>
      </w:r>
      <w:r w:rsidR="00436D1F" w:rsidRPr="00703B59">
        <w:rPr>
          <w:rFonts w:ascii="Verdana" w:hAnsi="Verdana"/>
        </w:rPr>
        <w:t xml:space="preserve"> c</w:t>
      </w:r>
      <w:r w:rsidR="00703B59">
        <w:rPr>
          <w:rFonts w:ascii="Verdana" w:hAnsi="Verdana"/>
        </w:rPr>
        <w:t>an, therefore</w:t>
      </w:r>
      <w:r w:rsidR="00436D1F" w:rsidRPr="00703B59">
        <w:rPr>
          <w:rFonts w:ascii="Verdana" w:hAnsi="Verdana"/>
        </w:rPr>
        <w:t>, retain up to 7% for the funding of central costs in 2017/18 and 5% in 2018/19.</w:t>
      </w:r>
    </w:p>
    <w:p w:rsidR="008D2AB8" w:rsidRPr="00703B59" w:rsidRDefault="006C5BD3" w:rsidP="00703B59">
      <w:pPr>
        <w:pStyle w:val="ListParagraph"/>
        <w:numPr>
          <w:ilvl w:val="1"/>
          <w:numId w:val="3"/>
        </w:numPr>
        <w:spacing w:line="360" w:lineRule="auto"/>
        <w:ind w:left="851"/>
        <w:rPr>
          <w:rFonts w:ascii="Verdana" w:hAnsi="Verdana"/>
        </w:rPr>
      </w:pPr>
      <w:r w:rsidRPr="00703B59">
        <w:rPr>
          <w:rFonts w:ascii="Verdana" w:hAnsi="Verdana"/>
        </w:rPr>
        <w:t>Local authority permitted supplements in t</w:t>
      </w:r>
      <w:r w:rsidR="00E33708" w:rsidRPr="00703B59">
        <w:rPr>
          <w:rFonts w:ascii="Verdana" w:hAnsi="Verdana"/>
        </w:rPr>
        <w:t>h</w:t>
      </w:r>
      <w:r w:rsidRPr="00703B59">
        <w:rPr>
          <w:rFonts w:ascii="Verdana" w:hAnsi="Verdana"/>
        </w:rPr>
        <w:t xml:space="preserve">e new formula are capped at 10% </w:t>
      </w:r>
      <w:r w:rsidR="008D2AB8" w:rsidRPr="00703B59">
        <w:rPr>
          <w:rFonts w:ascii="Verdana" w:hAnsi="Verdana"/>
        </w:rPr>
        <w:t>with a s</w:t>
      </w:r>
      <w:r w:rsidRPr="00703B59">
        <w:rPr>
          <w:rFonts w:ascii="Verdana" w:hAnsi="Verdana"/>
        </w:rPr>
        <w:t>pecifi</w:t>
      </w:r>
      <w:r w:rsidR="008D2AB8" w:rsidRPr="00703B59">
        <w:rPr>
          <w:rFonts w:ascii="Verdana" w:hAnsi="Verdana"/>
        </w:rPr>
        <w:t>cation that deprivation is a mandatory supplement.</w:t>
      </w:r>
      <w:r w:rsidRPr="00703B59">
        <w:rPr>
          <w:rFonts w:ascii="Verdana" w:hAnsi="Verdana"/>
        </w:rPr>
        <w:t xml:space="preserve">  </w:t>
      </w:r>
    </w:p>
    <w:p w:rsidR="00857BDC" w:rsidRPr="00703B59" w:rsidRDefault="003A60AA" w:rsidP="00703B59">
      <w:pPr>
        <w:pStyle w:val="ListParagraph"/>
        <w:numPr>
          <w:ilvl w:val="1"/>
          <w:numId w:val="3"/>
        </w:numPr>
        <w:spacing w:line="360" w:lineRule="auto"/>
        <w:ind w:left="851"/>
        <w:rPr>
          <w:rFonts w:ascii="Verdana" w:hAnsi="Verdana" w:cs="Calibri"/>
        </w:rPr>
      </w:pPr>
      <w:r w:rsidRPr="00703B59">
        <w:rPr>
          <w:rFonts w:ascii="Verdana" w:hAnsi="Verdana"/>
        </w:rPr>
        <w:t xml:space="preserve">The government recognises that there needs to be a protection for nursery schools during the transition stage. Supplementary lump sums are permitted to support particular </w:t>
      </w:r>
      <w:r w:rsidR="00436D1F" w:rsidRPr="00703B59">
        <w:rPr>
          <w:rFonts w:ascii="Verdana" w:hAnsi="Verdana"/>
        </w:rPr>
        <w:t>nursery schools in the short term.</w:t>
      </w:r>
    </w:p>
    <w:p w:rsidR="00436D1F" w:rsidRPr="00703B59" w:rsidRDefault="003074CE" w:rsidP="00703B59">
      <w:pPr>
        <w:pStyle w:val="ListParagraph"/>
        <w:numPr>
          <w:ilvl w:val="1"/>
          <w:numId w:val="3"/>
        </w:numPr>
        <w:spacing w:line="360" w:lineRule="auto"/>
        <w:ind w:left="851"/>
        <w:rPr>
          <w:rFonts w:ascii="Verdana" w:hAnsi="Verdana" w:cs="Calibri"/>
        </w:rPr>
      </w:pPr>
      <w:r w:rsidRPr="00703B59">
        <w:rPr>
          <w:rFonts w:ascii="Verdana" w:hAnsi="Verdana"/>
        </w:rPr>
        <w:t>From 1 April 2017 all local autho</w:t>
      </w:r>
      <w:r w:rsidR="00436D1F" w:rsidRPr="00703B59">
        <w:rPr>
          <w:rFonts w:ascii="Verdana" w:hAnsi="Verdana"/>
        </w:rPr>
        <w:t>rities will need to establish a</w:t>
      </w:r>
      <w:r w:rsidRPr="00703B59">
        <w:rPr>
          <w:rFonts w:ascii="Verdana" w:hAnsi="Verdana"/>
        </w:rPr>
        <w:t xml:space="preserve"> </w:t>
      </w:r>
      <w:r w:rsidR="00436D1F" w:rsidRPr="00703B59">
        <w:rPr>
          <w:rFonts w:ascii="Verdana" w:hAnsi="Verdana"/>
        </w:rPr>
        <w:t xml:space="preserve">SEN </w:t>
      </w:r>
      <w:r w:rsidRPr="00703B59">
        <w:rPr>
          <w:rFonts w:ascii="Verdana" w:hAnsi="Verdana"/>
        </w:rPr>
        <w:t xml:space="preserve">Inclusion Fund in order to support those children with additional needs. The Inclusion Fund can be funded from the High Needs Block, EY Block or a combination of them both. </w:t>
      </w:r>
    </w:p>
    <w:p w:rsidR="00CF4763" w:rsidRPr="00703B59" w:rsidRDefault="00CF4763" w:rsidP="00703B59">
      <w:pPr>
        <w:pStyle w:val="ListParagraph"/>
        <w:spacing w:line="360" w:lineRule="auto"/>
        <w:ind w:left="851" w:hanging="720"/>
        <w:rPr>
          <w:rFonts w:ascii="Verdana" w:hAnsi="Verdana" w:cs="Calibri"/>
        </w:rPr>
      </w:pPr>
    </w:p>
    <w:p w:rsidR="006D47E8" w:rsidRPr="00703B59" w:rsidRDefault="0065371C" w:rsidP="00703B59">
      <w:pPr>
        <w:pStyle w:val="ListParagraph"/>
        <w:numPr>
          <w:ilvl w:val="0"/>
          <w:numId w:val="3"/>
        </w:numPr>
        <w:spacing w:line="360" w:lineRule="auto"/>
        <w:ind w:left="851" w:hanging="720"/>
        <w:rPr>
          <w:rFonts w:ascii="Verdana" w:hAnsi="Verdana" w:cs="Calibri"/>
          <w:b/>
        </w:rPr>
      </w:pPr>
      <w:r w:rsidRPr="00703B59">
        <w:rPr>
          <w:rFonts w:ascii="Verdana" w:hAnsi="Verdana" w:cs="Calibri"/>
          <w:b/>
        </w:rPr>
        <w:t>A u</w:t>
      </w:r>
      <w:r w:rsidR="006D47E8" w:rsidRPr="00703B59">
        <w:rPr>
          <w:rFonts w:ascii="Verdana" w:hAnsi="Verdana" w:cs="Calibri"/>
          <w:b/>
        </w:rPr>
        <w:t xml:space="preserve">niversal base rate for </w:t>
      </w:r>
      <w:r w:rsidR="00B63A05" w:rsidRPr="00703B59">
        <w:rPr>
          <w:rFonts w:ascii="Verdana" w:hAnsi="Verdana" w:cs="Calibri"/>
          <w:b/>
        </w:rPr>
        <w:t>Westminster</w:t>
      </w:r>
      <w:r w:rsidR="006D47E8" w:rsidRPr="00703B59">
        <w:rPr>
          <w:rFonts w:ascii="Verdana" w:hAnsi="Verdana" w:cs="Calibri"/>
          <w:b/>
        </w:rPr>
        <w:t xml:space="preserve"> </w:t>
      </w:r>
      <w:r w:rsidR="00B63A05" w:rsidRPr="00703B59">
        <w:rPr>
          <w:rFonts w:ascii="Verdana" w:hAnsi="Verdana" w:cs="Calibri"/>
          <w:b/>
        </w:rPr>
        <w:t xml:space="preserve">City </w:t>
      </w:r>
      <w:r w:rsidR="009A0C48">
        <w:rPr>
          <w:rFonts w:ascii="Verdana" w:hAnsi="Verdana" w:cs="Calibri"/>
          <w:b/>
        </w:rPr>
        <w:t>Authority</w:t>
      </w:r>
      <w:r w:rsidR="00B63A05" w:rsidRPr="00703B59">
        <w:rPr>
          <w:rFonts w:ascii="Verdana" w:hAnsi="Verdana" w:cs="Calibri"/>
          <w:b/>
        </w:rPr>
        <w:t xml:space="preserve"> </w:t>
      </w:r>
      <w:r w:rsidR="006D47E8" w:rsidRPr="00703B59">
        <w:rPr>
          <w:rFonts w:ascii="Verdana" w:hAnsi="Verdana" w:cs="Calibri"/>
          <w:b/>
        </w:rPr>
        <w:t>providers for 3</w:t>
      </w:r>
      <w:r w:rsidR="00D92069">
        <w:rPr>
          <w:rFonts w:ascii="Verdana" w:hAnsi="Verdana" w:cs="Calibri"/>
          <w:b/>
        </w:rPr>
        <w:t>-</w:t>
      </w:r>
      <w:r w:rsidR="006D47E8" w:rsidRPr="00703B59">
        <w:rPr>
          <w:rFonts w:ascii="Verdana" w:hAnsi="Verdana" w:cs="Calibri"/>
          <w:b/>
        </w:rPr>
        <w:t xml:space="preserve"> and </w:t>
      </w:r>
      <w:r w:rsidR="00D92069" w:rsidRPr="00703B59">
        <w:rPr>
          <w:rFonts w:ascii="Verdana" w:hAnsi="Verdana" w:cs="Calibri"/>
          <w:b/>
        </w:rPr>
        <w:t>4-year-old</w:t>
      </w:r>
      <w:r w:rsidR="006D47E8" w:rsidRPr="00703B59">
        <w:rPr>
          <w:rFonts w:ascii="Verdana" w:hAnsi="Verdana" w:cs="Calibri"/>
          <w:b/>
        </w:rPr>
        <w:t xml:space="preserve"> funding</w:t>
      </w:r>
    </w:p>
    <w:p w:rsidR="00703B59" w:rsidRPr="00703B59" w:rsidRDefault="0065371C" w:rsidP="00703B59">
      <w:pPr>
        <w:pStyle w:val="ListParagraph"/>
        <w:numPr>
          <w:ilvl w:val="1"/>
          <w:numId w:val="3"/>
        </w:numPr>
        <w:spacing w:line="360" w:lineRule="auto"/>
        <w:ind w:left="851"/>
        <w:rPr>
          <w:rFonts w:ascii="Verdana" w:hAnsi="Verdana" w:cs="Calibri"/>
          <w:b/>
        </w:rPr>
      </w:pPr>
      <w:r w:rsidRPr="00703B59">
        <w:rPr>
          <w:rFonts w:ascii="Verdana" w:hAnsi="Verdana"/>
        </w:rPr>
        <w:lastRenderedPageBreak/>
        <w:t xml:space="preserve">Currently, </w:t>
      </w:r>
      <w:r w:rsidR="003A60AA" w:rsidRPr="00703B59">
        <w:rPr>
          <w:rFonts w:ascii="Verdana" w:hAnsi="Verdana"/>
        </w:rPr>
        <w:t xml:space="preserve">the </w:t>
      </w:r>
      <w:r w:rsidR="009A0C48">
        <w:rPr>
          <w:rFonts w:ascii="Verdana" w:hAnsi="Verdana"/>
        </w:rPr>
        <w:t>Authority</w:t>
      </w:r>
      <w:r w:rsidR="003A60AA" w:rsidRPr="00703B59">
        <w:rPr>
          <w:rFonts w:ascii="Verdana" w:hAnsi="Verdana"/>
        </w:rPr>
        <w:t xml:space="preserve"> pays between £3.</w:t>
      </w:r>
      <w:r w:rsidR="0014439D" w:rsidRPr="00703B59">
        <w:rPr>
          <w:rFonts w:ascii="Verdana" w:hAnsi="Verdana"/>
        </w:rPr>
        <w:t>09</w:t>
      </w:r>
      <w:r w:rsidR="003A60AA" w:rsidRPr="00703B59">
        <w:rPr>
          <w:rFonts w:ascii="Verdana" w:hAnsi="Verdana"/>
        </w:rPr>
        <w:t xml:space="preserve"> and </w:t>
      </w:r>
      <w:r w:rsidR="000F5CB0">
        <w:rPr>
          <w:rFonts w:ascii="Verdana" w:hAnsi="Verdana"/>
        </w:rPr>
        <w:t>£</w:t>
      </w:r>
      <w:r w:rsidR="0014439D" w:rsidRPr="00703B59">
        <w:rPr>
          <w:rFonts w:ascii="Verdana" w:hAnsi="Verdana"/>
        </w:rPr>
        <w:t>5.89</w:t>
      </w:r>
      <w:r w:rsidR="003A60AA" w:rsidRPr="00703B59">
        <w:rPr>
          <w:rFonts w:ascii="Verdana" w:hAnsi="Verdana"/>
        </w:rPr>
        <w:t xml:space="preserve"> per hour to providers. </w:t>
      </w:r>
    </w:p>
    <w:p w:rsidR="00A677D8" w:rsidRPr="00703B59" w:rsidRDefault="007A238A" w:rsidP="00703B59">
      <w:pPr>
        <w:pStyle w:val="ListParagraph"/>
        <w:numPr>
          <w:ilvl w:val="1"/>
          <w:numId w:val="3"/>
        </w:numPr>
        <w:spacing w:line="360" w:lineRule="auto"/>
        <w:ind w:left="851"/>
        <w:rPr>
          <w:rFonts w:ascii="Verdana" w:hAnsi="Verdana" w:cs="Calibri"/>
          <w:b/>
        </w:rPr>
      </w:pPr>
      <w:r w:rsidRPr="00703B59">
        <w:rPr>
          <w:rFonts w:ascii="Verdana" w:hAnsi="Verdana"/>
        </w:rPr>
        <w:t>For 2017/18 we are proposing to pay £</w:t>
      </w:r>
      <w:r w:rsidR="003B2913" w:rsidRPr="00703B59">
        <w:rPr>
          <w:rFonts w:ascii="Verdana" w:hAnsi="Verdana"/>
        </w:rPr>
        <w:t>6.40</w:t>
      </w:r>
      <w:r w:rsidRPr="00703B59">
        <w:rPr>
          <w:rFonts w:ascii="Verdana" w:hAnsi="Verdana"/>
        </w:rPr>
        <w:t xml:space="preserve"> per hour across all settings.</w:t>
      </w:r>
    </w:p>
    <w:p w:rsidR="0065371C" w:rsidRPr="00703B59" w:rsidRDefault="0065371C" w:rsidP="00703B59">
      <w:pPr>
        <w:pStyle w:val="ListParagraph"/>
        <w:spacing w:line="360" w:lineRule="auto"/>
        <w:ind w:left="851" w:hanging="720"/>
        <w:rPr>
          <w:rFonts w:ascii="Verdana" w:hAnsi="Verdana"/>
        </w:rPr>
      </w:pPr>
    </w:p>
    <w:p w:rsidR="0065371C" w:rsidRPr="00703B59" w:rsidRDefault="006D47E8" w:rsidP="00703B59">
      <w:pPr>
        <w:pStyle w:val="ListParagraph"/>
        <w:numPr>
          <w:ilvl w:val="0"/>
          <w:numId w:val="3"/>
        </w:numPr>
        <w:spacing w:line="360" w:lineRule="auto"/>
        <w:ind w:left="851" w:hanging="720"/>
        <w:rPr>
          <w:rFonts w:ascii="Verdana" w:hAnsi="Verdana" w:cs="Calibri"/>
          <w:b/>
        </w:rPr>
      </w:pPr>
      <w:r w:rsidRPr="00703B59">
        <w:rPr>
          <w:rFonts w:ascii="Verdana" w:hAnsi="Verdana"/>
          <w:b/>
        </w:rPr>
        <w:t>An allocation for deprivation for 3</w:t>
      </w:r>
      <w:r w:rsidR="00B06D3A">
        <w:rPr>
          <w:rFonts w:ascii="Verdana" w:hAnsi="Verdana"/>
          <w:b/>
        </w:rPr>
        <w:t>-</w:t>
      </w:r>
      <w:r w:rsidRPr="00703B59">
        <w:rPr>
          <w:rFonts w:ascii="Verdana" w:hAnsi="Verdana"/>
          <w:b/>
        </w:rPr>
        <w:t xml:space="preserve"> and 4</w:t>
      </w:r>
      <w:r w:rsidR="00B06D3A">
        <w:rPr>
          <w:rFonts w:ascii="Verdana" w:hAnsi="Verdana"/>
          <w:b/>
        </w:rPr>
        <w:t>-</w:t>
      </w:r>
      <w:r w:rsidRPr="00703B59">
        <w:rPr>
          <w:rFonts w:ascii="Verdana" w:hAnsi="Verdana"/>
          <w:b/>
        </w:rPr>
        <w:t xml:space="preserve"> year old funding</w:t>
      </w:r>
      <w:r w:rsidR="003A60AA" w:rsidRPr="00703B59">
        <w:rPr>
          <w:rFonts w:ascii="Verdana" w:hAnsi="Verdana"/>
        </w:rPr>
        <w:t xml:space="preserve"> </w:t>
      </w:r>
    </w:p>
    <w:p w:rsidR="00775EDE" w:rsidRPr="00703B59" w:rsidRDefault="00FE5979" w:rsidP="00703B59">
      <w:pPr>
        <w:pStyle w:val="ListParagraph"/>
        <w:numPr>
          <w:ilvl w:val="1"/>
          <w:numId w:val="3"/>
        </w:numPr>
        <w:spacing w:line="360" w:lineRule="auto"/>
        <w:ind w:left="851"/>
        <w:rPr>
          <w:rFonts w:ascii="Verdana" w:hAnsi="Verdana" w:cs="Calibri"/>
          <w:b/>
        </w:rPr>
      </w:pPr>
      <w:r w:rsidRPr="00703B59">
        <w:rPr>
          <w:rFonts w:ascii="Verdana" w:hAnsi="Verdana"/>
        </w:rPr>
        <w:t>Currently, t</w:t>
      </w:r>
      <w:r w:rsidR="006C5BD3" w:rsidRPr="00703B59">
        <w:rPr>
          <w:rFonts w:ascii="Verdana" w:hAnsi="Verdana"/>
        </w:rPr>
        <w:t xml:space="preserve">he </w:t>
      </w:r>
      <w:r w:rsidR="0065371C" w:rsidRPr="00703B59">
        <w:rPr>
          <w:rFonts w:ascii="Verdana" w:hAnsi="Verdana"/>
        </w:rPr>
        <w:t>Authority</w:t>
      </w:r>
      <w:r w:rsidR="003B2913" w:rsidRPr="00703B59">
        <w:rPr>
          <w:rFonts w:ascii="Verdana" w:hAnsi="Verdana"/>
        </w:rPr>
        <w:t xml:space="preserve"> pays providers additional supplements for deprivation, quality and flexibility at differing rates. It is proposed that this formula is simplified to allow providers transparency over their funding allocations. </w:t>
      </w:r>
    </w:p>
    <w:p w:rsidR="00FE5979" w:rsidRPr="00703B59" w:rsidRDefault="00FE5979" w:rsidP="00703B59">
      <w:pPr>
        <w:pStyle w:val="ListParagraph"/>
        <w:numPr>
          <w:ilvl w:val="1"/>
          <w:numId w:val="3"/>
        </w:numPr>
        <w:spacing w:line="360" w:lineRule="auto"/>
        <w:ind w:left="851"/>
        <w:rPr>
          <w:rFonts w:ascii="Verdana" w:hAnsi="Verdana" w:cs="Calibri"/>
          <w:b/>
        </w:rPr>
      </w:pPr>
      <w:r w:rsidRPr="00703B59">
        <w:rPr>
          <w:rFonts w:ascii="Verdana" w:hAnsi="Verdana"/>
        </w:rPr>
        <w:t xml:space="preserve">For 2017/18 </w:t>
      </w:r>
      <w:r w:rsidR="00885CBC">
        <w:rPr>
          <w:rFonts w:ascii="Verdana" w:hAnsi="Verdana"/>
        </w:rPr>
        <w:t xml:space="preserve">the Authority </w:t>
      </w:r>
      <w:r w:rsidRPr="00703B59">
        <w:rPr>
          <w:rFonts w:ascii="Verdana" w:hAnsi="Verdana"/>
        </w:rPr>
        <w:t xml:space="preserve">are only proposing to implement the mandatory supplement for deprivation. The rationale for this is to keep the universal hourly rate at the highest possible rate within the limited funding available. </w:t>
      </w:r>
      <w:r w:rsidR="003B2913" w:rsidRPr="00703B59">
        <w:rPr>
          <w:rFonts w:ascii="Verdana" w:hAnsi="Verdana"/>
        </w:rPr>
        <w:t xml:space="preserve">There is a further rationale that under the previous formula the weighting to deprivation was far higher than for quality and flexibility. Given that the </w:t>
      </w:r>
      <w:proofErr w:type="spellStart"/>
      <w:r w:rsidR="003B2913" w:rsidRPr="00703B59">
        <w:rPr>
          <w:rFonts w:ascii="Verdana" w:hAnsi="Verdana"/>
        </w:rPr>
        <w:t>DfE</w:t>
      </w:r>
      <w:proofErr w:type="spellEnd"/>
      <w:r w:rsidR="003B2913" w:rsidRPr="00703B59">
        <w:rPr>
          <w:rFonts w:ascii="Verdana" w:hAnsi="Verdana"/>
        </w:rPr>
        <w:t xml:space="preserve"> have mandated that authorities can use </w:t>
      </w:r>
      <w:r w:rsidR="00F06088" w:rsidRPr="00703B59">
        <w:rPr>
          <w:rFonts w:ascii="Verdana" w:hAnsi="Verdana"/>
        </w:rPr>
        <w:t xml:space="preserve">a maximum of 10% on supplements, </w:t>
      </w:r>
      <w:r w:rsidR="003B2913" w:rsidRPr="00703B59">
        <w:rPr>
          <w:rFonts w:ascii="Verdana" w:hAnsi="Verdana"/>
        </w:rPr>
        <w:t xml:space="preserve">it would be appropriate to target the limited funding to this factor.  </w:t>
      </w:r>
      <w:r w:rsidR="00885CBC">
        <w:rPr>
          <w:rFonts w:ascii="Verdana" w:hAnsi="Verdana"/>
        </w:rPr>
        <w:t>The Authority</w:t>
      </w:r>
      <w:r w:rsidRPr="00703B59">
        <w:rPr>
          <w:rFonts w:ascii="Verdana" w:hAnsi="Verdana"/>
        </w:rPr>
        <w:t xml:space="preserve"> will use the current criteria for allocating deprivation which is distributed using IDACI data. This can be revisited in future years.</w:t>
      </w:r>
    </w:p>
    <w:p w:rsidR="00CF4763" w:rsidRPr="00703B59" w:rsidRDefault="00CF4763" w:rsidP="00703B59">
      <w:pPr>
        <w:pStyle w:val="ListParagraph"/>
        <w:spacing w:line="360" w:lineRule="auto"/>
        <w:ind w:left="851" w:hanging="720"/>
        <w:rPr>
          <w:rFonts w:ascii="Verdana" w:hAnsi="Verdana" w:cs="Calibri"/>
          <w:b/>
        </w:rPr>
      </w:pPr>
    </w:p>
    <w:p w:rsidR="00CF4763" w:rsidRPr="00703B59" w:rsidRDefault="00CF4763" w:rsidP="00703B59">
      <w:pPr>
        <w:pStyle w:val="ListParagraph"/>
        <w:numPr>
          <w:ilvl w:val="0"/>
          <w:numId w:val="3"/>
        </w:numPr>
        <w:spacing w:line="360" w:lineRule="auto"/>
        <w:ind w:left="851" w:hanging="720"/>
        <w:rPr>
          <w:rFonts w:ascii="Verdana" w:hAnsi="Verdana" w:cs="Calibri"/>
          <w:b/>
        </w:rPr>
      </w:pPr>
      <w:r w:rsidRPr="00703B59">
        <w:rPr>
          <w:rFonts w:ascii="Verdana" w:hAnsi="Verdana" w:cs="Calibri"/>
          <w:b/>
        </w:rPr>
        <w:t>Centrally retained funding by the local authority</w:t>
      </w:r>
    </w:p>
    <w:p w:rsidR="00CF4763" w:rsidRPr="00703B59" w:rsidRDefault="00CF4763" w:rsidP="00703B59">
      <w:pPr>
        <w:pStyle w:val="ListParagraph"/>
        <w:numPr>
          <w:ilvl w:val="1"/>
          <w:numId w:val="3"/>
        </w:numPr>
        <w:spacing w:line="360" w:lineRule="auto"/>
        <w:ind w:left="851"/>
        <w:rPr>
          <w:rFonts w:ascii="Verdana" w:hAnsi="Verdana"/>
        </w:rPr>
      </w:pPr>
      <w:r w:rsidRPr="00703B59">
        <w:rPr>
          <w:rFonts w:ascii="Verdana" w:hAnsi="Verdana" w:cs="Calibri"/>
        </w:rPr>
        <w:t xml:space="preserve">The </w:t>
      </w:r>
      <w:proofErr w:type="spellStart"/>
      <w:r w:rsidRPr="00703B59">
        <w:rPr>
          <w:rFonts w:ascii="Verdana" w:hAnsi="Verdana" w:cs="Calibri"/>
        </w:rPr>
        <w:t>DfE</w:t>
      </w:r>
      <w:proofErr w:type="spellEnd"/>
      <w:r w:rsidRPr="00703B59">
        <w:rPr>
          <w:rFonts w:ascii="Verdana" w:hAnsi="Verdana" w:cs="Calibri"/>
        </w:rPr>
        <w:t xml:space="preserve"> have mandated that 93% of the early years funding for 3 and 4 year olds is passed through to providers in 2017-18.</w:t>
      </w:r>
    </w:p>
    <w:p w:rsidR="00CF4763" w:rsidRPr="00703B59" w:rsidRDefault="00CF4763" w:rsidP="00703B59">
      <w:pPr>
        <w:pStyle w:val="ListParagraph"/>
        <w:spacing w:line="360" w:lineRule="auto"/>
        <w:ind w:left="851" w:hanging="720"/>
        <w:rPr>
          <w:rFonts w:ascii="Verdana" w:hAnsi="Verdana"/>
        </w:rPr>
      </w:pPr>
    </w:p>
    <w:tbl>
      <w:tblPr>
        <w:tblStyle w:val="TableGrid"/>
        <w:tblW w:w="5000" w:type="pct"/>
        <w:tblLook w:val="04A0" w:firstRow="1" w:lastRow="0" w:firstColumn="1" w:lastColumn="0" w:noHBand="0" w:noVBand="1"/>
      </w:tblPr>
      <w:tblGrid>
        <w:gridCol w:w="5723"/>
        <w:gridCol w:w="3293"/>
      </w:tblGrid>
      <w:tr w:rsidR="00CF4763" w:rsidRPr="00703B59" w:rsidTr="00953891">
        <w:tc>
          <w:tcPr>
            <w:tcW w:w="3174" w:type="pct"/>
            <w:shd w:val="clear" w:color="auto" w:fill="D9D9D9" w:themeFill="background1" w:themeFillShade="D9"/>
          </w:tcPr>
          <w:p w:rsidR="00CF4763" w:rsidRPr="00703B59" w:rsidRDefault="00CF4763" w:rsidP="00703B59">
            <w:pPr>
              <w:pStyle w:val="ListParagraph"/>
              <w:spacing w:line="360" w:lineRule="auto"/>
              <w:ind w:left="851" w:hanging="720"/>
              <w:rPr>
                <w:rFonts w:ascii="Verdana" w:hAnsi="Verdana" w:cs="Calibri"/>
                <w:b/>
              </w:rPr>
            </w:pPr>
            <w:r w:rsidRPr="00703B59">
              <w:rPr>
                <w:rFonts w:ascii="Verdana" w:hAnsi="Verdana" w:cs="Calibri"/>
                <w:b/>
              </w:rPr>
              <w:t>3</w:t>
            </w:r>
            <w:r w:rsidR="00475A69">
              <w:rPr>
                <w:rFonts w:ascii="Verdana" w:hAnsi="Verdana" w:cs="Calibri"/>
                <w:b/>
              </w:rPr>
              <w:t>- and 4-</w:t>
            </w:r>
            <w:r w:rsidRPr="00703B59">
              <w:rPr>
                <w:rFonts w:ascii="Verdana" w:hAnsi="Verdana" w:cs="Calibri"/>
                <w:b/>
              </w:rPr>
              <w:t>year olds</w:t>
            </w:r>
          </w:p>
        </w:tc>
        <w:tc>
          <w:tcPr>
            <w:tcW w:w="1826" w:type="pct"/>
            <w:shd w:val="clear" w:color="auto" w:fill="D9D9D9" w:themeFill="background1" w:themeFillShade="D9"/>
          </w:tcPr>
          <w:p w:rsidR="00CF4763" w:rsidRPr="00703B59" w:rsidRDefault="00CF4763" w:rsidP="00703B59">
            <w:pPr>
              <w:pStyle w:val="ListParagraph"/>
              <w:spacing w:line="360" w:lineRule="auto"/>
              <w:ind w:left="851" w:hanging="720"/>
              <w:jc w:val="center"/>
              <w:rPr>
                <w:rFonts w:ascii="Verdana" w:hAnsi="Verdana" w:cs="Calibri"/>
                <w:b/>
              </w:rPr>
            </w:pPr>
            <w:r w:rsidRPr="00703B59">
              <w:rPr>
                <w:rFonts w:ascii="Verdana" w:hAnsi="Verdana" w:cs="Calibri"/>
                <w:b/>
              </w:rPr>
              <w:t>2017-18</w:t>
            </w:r>
          </w:p>
        </w:tc>
      </w:tr>
      <w:tr w:rsidR="00CF4763" w:rsidRPr="00703B59" w:rsidTr="00703B59">
        <w:tc>
          <w:tcPr>
            <w:tcW w:w="3174" w:type="pct"/>
          </w:tcPr>
          <w:p w:rsidR="00CF4763" w:rsidRPr="00703B59" w:rsidRDefault="00CF4763" w:rsidP="00703B59">
            <w:pPr>
              <w:pStyle w:val="ListParagraph"/>
              <w:spacing w:line="360" w:lineRule="auto"/>
              <w:ind w:left="851" w:hanging="720"/>
              <w:rPr>
                <w:rFonts w:ascii="Verdana" w:hAnsi="Verdana" w:cs="Calibri"/>
              </w:rPr>
            </w:pPr>
            <w:r w:rsidRPr="00703B59">
              <w:rPr>
                <w:rFonts w:ascii="Verdana" w:hAnsi="Verdana" w:cs="Calibri"/>
              </w:rPr>
              <w:t>Universal offer allocation</w:t>
            </w:r>
          </w:p>
        </w:tc>
        <w:tc>
          <w:tcPr>
            <w:tcW w:w="1826" w:type="pct"/>
          </w:tcPr>
          <w:p w:rsidR="00CF4763" w:rsidRPr="00703B59" w:rsidRDefault="000A3668" w:rsidP="00703B59">
            <w:pPr>
              <w:pStyle w:val="ListParagraph"/>
              <w:spacing w:line="360" w:lineRule="auto"/>
              <w:ind w:left="851" w:hanging="720"/>
              <w:jc w:val="center"/>
              <w:rPr>
                <w:rFonts w:ascii="Verdana" w:hAnsi="Verdana" w:cs="Calibri"/>
              </w:rPr>
            </w:pPr>
            <w:r w:rsidRPr="00703B59">
              <w:rPr>
                <w:rFonts w:ascii="Verdana" w:eastAsia="Times New Roman" w:hAnsi="Verdana" w:cs="Calibri"/>
                <w:color w:val="000000"/>
                <w:lang w:eastAsia="en-GB"/>
              </w:rPr>
              <w:t>11,708,437</w:t>
            </w:r>
          </w:p>
        </w:tc>
      </w:tr>
      <w:tr w:rsidR="00CF4763" w:rsidRPr="00703B59" w:rsidTr="00703B59">
        <w:tc>
          <w:tcPr>
            <w:tcW w:w="3174" w:type="pct"/>
          </w:tcPr>
          <w:p w:rsidR="00CF4763" w:rsidRPr="00703B59" w:rsidRDefault="00CF4763" w:rsidP="009A0C48">
            <w:pPr>
              <w:pStyle w:val="ListParagraph"/>
              <w:spacing w:line="360" w:lineRule="auto"/>
              <w:ind w:left="131"/>
              <w:rPr>
                <w:rFonts w:ascii="Verdana" w:hAnsi="Verdana" w:cs="Calibri"/>
              </w:rPr>
            </w:pPr>
            <w:r w:rsidRPr="00703B59">
              <w:rPr>
                <w:rFonts w:ascii="Verdana" w:hAnsi="Verdana" w:cs="Calibri"/>
              </w:rPr>
              <w:t>Additional hours allocation (Sept 2017  to March 2018)</w:t>
            </w:r>
          </w:p>
        </w:tc>
        <w:tc>
          <w:tcPr>
            <w:tcW w:w="1826" w:type="pct"/>
          </w:tcPr>
          <w:p w:rsidR="00CF4763" w:rsidRPr="00703B59" w:rsidRDefault="000A3668" w:rsidP="00703B59">
            <w:pPr>
              <w:pStyle w:val="ListParagraph"/>
              <w:spacing w:line="360" w:lineRule="auto"/>
              <w:ind w:left="851" w:hanging="720"/>
              <w:jc w:val="center"/>
              <w:rPr>
                <w:rFonts w:ascii="Verdana" w:hAnsi="Verdana" w:cs="Calibri"/>
              </w:rPr>
            </w:pPr>
            <w:r w:rsidRPr="00703B59">
              <w:rPr>
                <w:rFonts w:ascii="Verdana" w:eastAsia="Times New Roman" w:hAnsi="Verdana" w:cs="Calibri"/>
                <w:color w:val="000000"/>
                <w:lang w:eastAsia="en-GB"/>
              </w:rPr>
              <w:t>1,459,356</w:t>
            </w:r>
          </w:p>
        </w:tc>
      </w:tr>
      <w:tr w:rsidR="00CF4763" w:rsidRPr="00703B59" w:rsidTr="00703B59">
        <w:tc>
          <w:tcPr>
            <w:tcW w:w="3174" w:type="pct"/>
          </w:tcPr>
          <w:p w:rsidR="00CF4763" w:rsidRPr="00703B59" w:rsidRDefault="00CF4763" w:rsidP="00703B59">
            <w:pPr>
              <w:pStyle w:val="ListParagraph"/>
              <w:spacing w:line="360" w:lineRule="auto"/>
              <w:ind w:left="851" w:hanging="720"/>
              <w:rPr>
                <w:rFonts w:ascii="Verdana" w:hAnsi="Verdana" w:cs="Calibri"/>
              </w:rPr>
            </w:pPr>
            <w:r w:rsidRPr="00703B59">
              <w:rPr>
                <w:rFonts w:ascii="Verdana" w:hAnsi="Verdana" w:cs="Calibri"/>
              </w:rPr>
              <w:t>Maximum percentage for central spend</w:t>
            </w:r>
          </w:p>
        </w:tc>
        <w:tc>
          <w:tcPr>
            <w:tcW w:w="1826" w:type="pct"/>
          </w:tcPr>
          <w:p w:rsidR="00CF4763" w:rsidRPr="00703B59" w:rsidRDefault="00CF4763" w:rsidP="00703B59">
            <w:pPr>
              <w:pStyle w:val="ListParagraph"/>
              <w:spacing w:line="360" w:lineRule="auto"/>
              <w:ind w:left="851" w:hanging="720"/>
              <w:jc w:val="center"/>
              <w:rPr>
                <w:rFonts w:ascii="Verdana" w:hAnsi="Verdana" w:cs="Calibri"/>
              </w:rPr>
            </w:pPr>
            <w:r w:rsidRPr="00703B59">
              <w:rPr>
                <w:rFonts w:ascii="Verdana" w:hAnsi="Verdana" w:cs="Calibri"/>
              </w:rPr>
              <w:t>7%</w:t>
            </w:r>
          </w:p>
        </w:tc>
      </w:tr>
      <w:tr w:rsidR="00CF4763" w:rsidRPr="00703B59" w:rsidTr="00703B59">
        <w:tc>
          <w:tcPr>
            <w:tcW w:w="3174" w:type="pct"/>
          </w:tcPr>
          <w:p w:rsidR="00CF4763" w:rsidRPr="00703B59" w:rsidRDefault="00CF4763" w:rsidP="00703B59">
            <w:pPr>
              <w:pStyle w:val="ListParagraph"/>
              <w:spacing w:line="360" w:lineRule="auto"/>
              <w:ind w:left="851" w:hanging="720"/>
              <w:rPr>
                <w:rFonts w:ascii="Verdana" w:hAnsi="Verdana" w:cs="Calibri"/>
              </w:rPr>
            </w:pPr>
            <w:r w:rsidRPr="00703B59">
              <w:rPr>
                <w:rFonts w:ascii="Verdana" w:hAnsi="Verdana" w:cs="Calibri"/>
              </w:rPr>
              <w:t>Central spend cap</w:t>
            </w:r>
          </w:p>
        </w:tc>
        <w:tc>
          <w:tcPr>
            <w:tcW w:w="1826" w:type="pct"/>
          </w:tcPr>
          <w:p w:rsidR="00CF4763" w:rsidRPr="00703B59" w:rsidRDefault="00CF4763" w:rsidP="00703B59">
            <w:pPr>
              <w:pStyle w:val="ListParagraph"/>
              <w:spacing w:line="360" w:lineRule="auto"/>
              <w:ind w:left="851" w:hanging="720"/>
              <w:jc w:val="center"/>
              <w:rPr>
                <w:rFonts w:ascii="Verdana" w:hAnsi="Verdana" w:cs="Calibri"/>
              </w:rPr>
            </w:pPr>
            <w:r w:rsidRPr="00703B59">
              <w:rPr>
                <w:rFonts w:ascii="Verdana" w:hAnsi="Verdana" w:cs="Calibri"/>
              </w:rPr>
              <w:t>£</w:t>
            </w:r>
            <w:r w:rsidR="000A3668" w:rsidRPr="00703B59">
              <w:rPr>
                <w:rFonts w:ascii="Verdana" w:hAnsi="Verdana" w:cs="Calibri"/>
              </w:rPr>
              <w:t>921,745</w:t>
            </w:r>
          </w:p>
        </w:tc>
      </w:tr>
    </w:tbl>
    <w:p w:rsidR="00CF4763" w:rsidRPr="00703B59" w:rsidRDefault="00CF4763" w:rsidP="00703B59">
      <w:pPr>
        <w:pStyle w:val="ListParagraph"/>
        <w:spacing w:line="360" w:lineRule="auto"/>
        <w:ind w:left="851" w:hanging="720"/>
        <w:rPr>
          <w:rFonts w:ascii="Verdana" w:hAnsi="Verdana"/>
        </w:rPr>
      </w:pPr>
    </w:p>
    <w:p w:rsidR="00CF4763" w:rsidRPr="00703B59" w:rsidRDefault="00CF4763" w:rsidP="00703B59">
      <w:pPr>
        <w:pStyle w:val="ListParagraph"/>
        <w:numPr>
          <w:ilvl w:val="1"/>
          <w:numId w:val="3"/>
        </w:numPr>
        <w:spacing w:line="360" w:lineRule="auto"/>
        <w:ind w:left="851"/>
        <w:rPr>
          <w:rFonts w:ascii="Verdana" w:hAnsi="Verdana"/>
        </w:rPr>
      </w:pPr>
      <w:r w:rsidRPr="00703B59">
        <w:rPr>
          <w:rFonts w:ascii="Verdana" w:hAnsi="Verdana"/>
        </w:rPr>
        <w:t xml:space="preserve">The </w:t>
      </w:r>
      <w:r w:rsidR="009A0C48">
        <w:rPr>
          <w:rFonts w:ascii="Verdana" w:hAnsi="Verdana"/>
        </w:rPr>
        <w:t>Authority</w:t>
      </w:r>
      <w:r w:rsidRPr="00703B59">
        <w:rPr>
          <w:rFonts w:ascii="Verdana" w:hAnsi="Verdana"/>
        </w:rPr>
        <w:t xml:space="preserve"> is proposing to retain the maximum 7% (£</w:t>
      </w:r>
      <w:r w:rsidR="000A3668" w:rsidRPr="00703B59">
        <w:rPr>
          <w:rFonts w:ascii="Verdana" w:hAnsi="Verdana"/>
        </w:rPr>
        <w:t>922</w:t>
      </w:r>
      <w:r w:rsidRPr="00703B59">
        <w:rPr>
          <w:rFonts w:ascii="Verdana" w:hAnsi="Verdana"/>
        </w:rPr>
        <w:t xml:space="preserve">k) of </w:t>
      </w:r>
      <w:r w:rsidR="00F06088" w:rsidRPr="00703B59">
        <w:rPr>
          <w:rFonts w:ascii="Verdana" w:hAnsi="Verdana"/>
        </w:rPr>
        <w:t>EY</w:t>
      </w:r>
      <w:r w:rsidRPr="00703B59">
        <w:rPr>
          <w:rFonts w:ascii="Verdana" w:hAnsi="Verdana"/>
        </w:rPr>
        <w:t xml:space="preserve"> funding for 3 and 4 year olds. </w:t>
      </w:r>
    </w:p>
    <w:p w:rsidR="00CF4763" w:rsidRPr="00703B59" w:rsidRDefault="00CF4763" w:rsidP="00703B59">
      <w:pPr>
        <w:spacing w:line="360" w:lineRule="auto"/>
        <w:ind w:left="851" w:hanging="720"/>
        <w:rPr>
          <w:rFonts w:ascii="Verdana" w:hAnsi="Verdana" w:cs="Calibri"/>
          <w:b/>
        </w:rPr>
      </w:pPr>
    </w:p>
    <w:p w:rsidR="00C5585B" w:rsidRPr="00703B59" w:rsidRDefault="00C5585B" w:rsidP="00703B59">
      <w:pPr>
        <w:pStyle w:val="ListParagraph"/>
        <w:numPr>
          <w:ilvl w:val="0"/>
          <w:numId w:val="3"/>
        </w:numPr>
        <w:spacing w:line="360" w:lineRule="auto"/>
        <w:ind w:left="851" w:hanging="720"/>
        <w:rPr>
          <w:rFonts w:ascii="Verdana" w:hAnsi="Verdana" w:cs="Calibri"/>
          <w:b/>
        </w:rPr>
      </w:pPr>
      <w:r w:rsidRPr="00703B59">
        <w:rPr>
          <w:rFonts w:ascii="Verdana" w:hAnsi="Verdana"/>
          <w:b/>
        </w:rPr>
        <w:t xml:space="preserve">Funding additional 15 hour free places for 3 and 4 year olds based on local eligibility criteria </w:t>
      </w:r>
    </w:p>
    <w:p w:rsidR="00C5585B" w:rsidRPr="00703B59" w:rsidRDefault="00C5585B" w:rsidP="00703B59">
      <w:pPr>
        <w:pStyle w:val="ListParagraph"/>
        <w:numPr>
          <w:ilvl w:val="1"/>
          <w:numId w:val="3"/>
        </w:numPr>
        <w:spacing w:line="360" w:lineRule="auto"/>
        <w:ind w:left="851"/>
        <w:rPr>
          <w:rFonts w:ascii="Verdana" w:hAnsi="Verdana"/>
        </w:rPr>
      </w:pPr>
      <w:r w:rsidRPr="00703B59">
        <w:rPr>
          <w:rFonts w:ascii="Verdana" w:hAnsi="Verdana"/>
        </w:rPr>
        <w:t xml:space="preserve">The </w:t>
      </w:r>
      <w:r w:rsidR="009A0C48">
        <w:rPr>
          <w:rFonts w:ascii="Verdana" w:hAnsi="Verdana"/>
        </w:rPr>
        <w:t>Authority</w:t>
      </w:r>
      <w:r w:rsidRPr="00703B59">
        <w:rPr>
          <w:rFonts w:ascii="Verdana" w:hAnsi="Verdana"/>
        </w:rPr>
        <w:t xml:space="preserve"> currently </w:t>
      </w:r>
      <w:r w:rsidR="006D4FCC">
        <w:rPr>
          <w:rFonts w:ascii="Verdana" w:hAnsi="Verdana"/>
        </w:rPr>
        <w:t xml:space="preserve">provides </w:t>
      </w:r>
      <w:r w:rsidRPr="00703B59">
        <w:rPr>
          <w:rFonts w:ascii="Verdana" w:hAnsi="Verdana"/>
        </w:rPr>
        <w:t>fund</w:t>
      </w:r>
      <w:r w:rsidR="006D4FCC">
        <w:rPr>
          <w:rFonts w:ascii="Verdana" w:hAnsi="Verdana"/>
        </w:rPr>
        <w:t xml:space="preserve">ing for the most deprived children to access the </w:t>
      </w:r>
      <w:r w:rsidRPr="00703B59">
        <w:rPr>
          <w:rFonts w:ascii="Verdana" w:hAnsi="Verdana"/>
        </w:rPr>
        <w:t xml:space="preserve">15 additional hours based on deprivation factors. In 2016/17 approximately </w:t>
      </w:r>
      <w:r w:rsidR="0089099F" w:rsidRPr="00703B59">
        <w:rPr>
          <w:rFonts w:ascii="Verdana" w:hAnsi="Verdana"/>
        </w:rPr>
        <w:t>613</w:t>
      </w:r>
      <w:r w:rsidRPr="00703B59">
        <w:rPr>
          <w:rFonts w:ascii="Verdana" w:hAnsi="Verdana"/>
        </w:rPr>
        <w:t xml:space="preserve"> children received these extra hours</w:t>
      </w:r>
      <w:r w:rsidR="00504FC6" w:rsidRPr="00703B59">
        <w:rPr>
          <w:rFonts w:ascii="Verdana" w:hAnsi="Verdana"/>
        </w:rPr>
        <w:t>.</w:t>
      </w:r>
    </w:p>
    <w:p w:rsidR="00C31251" w:rsidRPr="00703B59" w:rsidRDefault="00C5585B" w:rsidP="00703B59">
      <w:pPr>
        <w:pStyle w:val="ListParagraph"/>
        <w:numPr>
          <w:ilvl w:val="1"/>
          <w:numId w:val="3"/>
        </w:numPr>
        <w:spacing w:line="360" w:lineRule="auto"/>
        <w:ind w:left="851"/>
        <w:rPr>
          <w:rFonts w:ascii="Verdana" w:hAnsi="Verdana"/>
        </w:rPr>
      </w:pPr>
      <w:r w:rsidRPr="00703B59">
        <w:rPr>
          <w:rFonts w:ascii="Verdana" w:hAnsi="Verdana"/>
        </w:rPr>
        <w:t xml:space="preserve">There is no allocation of funding for this criteria </w:t>
      </w:r>
      <w:r w:rsidR="00504FC6" w:rsidRPr="00703B59">
        <w:rPr>
          <w:rFonts w:ascii="Verdana" w:hAnsi="Verdana"/>
        </w:rPr>
        <w:t>under the new formula, f</w:t>
      </w:r>
      <w:r w:rsidRPr="00703B59">
        <w:rPr>
          <w:rFonts w:ascii="Verdana" w:hAnsi="Verdana"/>
        </w:rPr>
        <w:t xml:space="preserve">unding is only available </w:t>
      </w:r>
      <w:r w:rsidR="00504FC6" w:rsidRPr="00703B59">
        <w:rPr>
          <w:rFonts w:ascii="Verdana" w:hAnsi="Verdana"/>
        </w:rPr>
        <w:t xml:space="preserve">for children with </w:t>
      </w:r>
      <w:r w:rsidRPr="00703B59">
        <w:rPr>
          <w:rFonts w:ascii="Verdana" w:hAnsi="Verdana"/>
        </w:rPr>
        <w:t xml:space="preserve">working </w:t>
      </w:r>
      <w:r w:rsidR="00504FC6" w:rsidRPr="00703B59">
        <w:rPr>
          <w:rFonts w:ascii="Verdana" w:hAnsi="Verdana"/>
        </w:rPr>
        <w:t>parents.</w:t>
      </w:r>
    </w:p>
    <w:p w:rsidR="0012396E" w:rsidRPr="00703B59" w:rsidRDefault="0012396E" w:rsidP="00703B59">
      <w:pPr>
        <w:pStyle w:val="ListParagraph"/>
        <w:numPr>
          <w:ilvl w:val="1"/>
          <w:numId w:val="3"/>
        </w:numPr>
        <w:spacing w:line="360" w:lineRule="auto"/>
        <w:ind w:left="851"/>
        <w:rPr>
          <w:rFonts w:ascii="Verdana" w:hAnsi="Verdana"/>
        </w:rPr>
      </w:pPr>
      <w:r w:rsidRPr="00703B59">
        <w:rPr>
          <w:rFonts w:ascii="Verdana" w:hAnsi="Verdana"/>
        </w:rPr>
        <w:t xml:space="preserve">It was reported to the last Schools Forum, that the </w:t>
      </w:r>
      <w:r w:rsidR="009A0C48">
        <w:rPr>
          <w:rFonts w:ascii="Verdana" w:hAnsi="Verdana"/>
        </w:rPr>
        <w:t>Authority</w:t>
      </w:r>
      <w:r w:rsidRPr="00703B59">
        <w:rPr>
          <w:rFonts w:ascii="Verdana" w:hAnsi="Verdana"/>
        </w:rPr>
        <w:t xml:space="preserve"> are committed, in the short term, to continue to fund full time places for the most deprived children in schools. </w:t>
      </w:r>
      <w:r w:rsidR="006D4FCC">
        <w:rPr>
          <w:rFonts w:ascii="Verdana" w:hAnsi="Verdana"/>
        </w:rPr>
        <w:t>At this stage the commitment is to continue to fund the current level of full time places until July 2018.</w:t>
      </w:r>
    </w:p>
    <w:p w:rsidR="00C5585B" w:rsidRPr="00703B59" w:rsidRDefault="0012396E" w:rsidP="00703B59">
      <w:pPr>
        <w:pStyle w:val="ListParagraph"/>
        <w:numPr>
          <w:ilvl w:val="1"/>
          <w:numId w:val="3"/>
        </w:numPr>
        <w:spacing w:line="360" w:lineRule="auto"/>
        <w:ind w:left="851"/>
        <w:rPr>
          <w:rFonts w:ascii="Verdana" w:hAnsi="Verdana"/>
        </w:rPr>
      </w:pPr>
      <w:r w:rsidRPr="00703B59">
        <w:rPr>
          <w:rFonts w:ascii="Verdana" w:hAnsi="Verdana"/>
        </w:rPr>
        <w:t xml:space="preserve">It is proposed that current full time places at schools are funded at the 2016/17 </w:t>
      </w:r>
      <w:r w:rsidR="00504FC6" w:rsidRPr="00703B59">
        <w:rPr>
          <w:rFonts w:ascii="Verdana" w:hAnsi="Verdana"/>
        </w:rPr>
        <w:t xml:space="preserve">base </w:t>
      </w:r>
      <w:r w:rsidRPr="00703B59">
        <w:rPr>
          <w:rFonts w:ascii="Verdana" w:hAnsi="Verdana"/>
        </w:rPr>
        <w:t>rate of £</w:t>
      </w:r>
      <w:r w:rsidR="00451477" w:rsidRPr="00703B59">
        <w:rPr>
          <w:rFonts w:ascii="Verdana" w:hAnsi="Verdana"/>
        </w:rPr>
        <w:t xml:space="preserve">3.09 </w:t>
      </w:r>
      <w:r w:rsidR="003608EC" w:rsidRPr="00703B59">
        <w:rPr>
          <w:rFonts w:ascii="Verdana" w:hAnsi="Verdana"/>
        </w:rPr>
        <w:t xml:space="preserve">per hour. </w:t>
      </w:r>
      <w:r w:rsidRPr="00703B59">
        <w:rPr>
          <w:rFonts w:ascii="Verdana" w:hAnsi="Verdana"/>
        </w:rPr>
        <w:t xml:space="preserve"> </w:t>
      </w:r>
      <w:r w:rsidR="00504FC6" w:rsidRPr="00703B59">
        <w:rPr>
          <w:rFonts w:ascii="Verdana" w:hAnsi="Verdana"/>
        </w:rPr>
        <w:t xml:space="preserve">It is estimated that this will cost </w:t>
      </w:r>
      <w:r w:rsidR="00D12301" w:rsidRPr="00703B59">
        <w:rPr>
          <w:rFonts w:ascii="Verdana" w:hAnsi="Verdana"/>
        </w:rPr>
        <w:t>£8</w:t>
      </w:r>
      <w:r w:rsidR="00504FC6" w:rsidRPr="00703B59">
        <w:rPr>
          <w:rFonts w:ascii="Verdana" w:hAnsi="Verdana"/>
        </w:rPr>
        <w:t>0</w:t>
      </w:r>
      <w:r w:rsidR="00D12301" w:rsidRPr="00703B59">
        <w:rPr>
          <w:rFonts w:ascii="Verdana" w:hAnsi="Verdana"/>
        </w:rPr>
        <w:t>5</w:t>
      </w:r>
      <w:r w:rsidR="00504FC6" w:rsidRPr="00703B59">
        <w:rPr>
          <w:rFonts w:ascii="Verdana" w:hAnsi="Verdana"/>
        </w:rPr>
        <w:t xml:space="preserve">K and will </w:t>
      </w:r>
      <w:r w:rsidRPr="00703B59">
        <w:rPr>
          <w:rFonts w:ascii="Verdana" w:hAnsi="Verdana"/>
        </w:rPr>
        <w:t xml:space="preserve">be funded from the </w:t>
      </w:r>
      <w:r w:rsidR="009A0C48">
        <w:rPr>
          <w:rFonts w:ascii="Verdana" w:hAnsi="Verdana"/>
        </w:rPr>
        <w:t>Authority</w:t>
      </w:r>
      <w:r w:rsidRPr="00703B59">
        <w:rPr>
          <w:rFonts w:ascii="Verdana" w:hAnsi="Verdana"/>
        </w:rPr>
        <w:t>’s reserves and will be outside</w:t>
      </w:r>
      <w:r w:rsidR="00F06088" w:rsidRPr="00703B59">
        <w:rPr>
          <w:rFonts w:ascii="Verdana" w:hAnsi="Verdana"/>
        </w:rPr>
        <w:t xml:space="preserve"> of</w:t>
      </w:r>
      <w:r w:rsidRPr="00703B59">
        <w:rPr>
          <w:rFonts w:ascii="Verdana" w:hAnsi="Verdana"/>
        </w:rPr>
        <w:t xml:space="preserve"> the new formula funding model. The </w:t>
      </w:r>
      <w:r w:rsidR="00504FC6" w:rsidRPr="00703B59">
        <w:rPr>
          <w:rFonts w:ascii="Verdana" w:hAnsi="Verdana"/>
        </w:rPr>
        <w:t xml:space="preserve">new </w:t>
      </w:r>
      <w:r w:rsidRPr="00703B59">
        <w:rPr>
          <w:rFonts w:ascii="Verdana" w:hAnsi="Verdana"/>
        </w:rPr>
        <w:t xml:space="preserve">base rate </w:t>
      </w:r>
      <w:r w:rsidR="00504FC6" w:rsidRPr="00703B59">
        <w:rPr>
          <w:rFonts w:ascii="Verdana" w:hAnsi="Verdana"/>
        </w:rPr>
        <w:t xml:space="preserve">has not been </w:t>
      </w:r>
      <w:r w:rsidRPr="00703B59">
        <w:rPr>
          <w:rFonts w:ascii="Verdana" w:hAnsi="Verdana"/>
        </w:rPr>
        <w:t>reduced to accommodate this additional funding.</w:t>
      </w:r>
      <w:r w:rsidR="00731B88">
        <w:rPr>
          <w:rFonts w:ascii="Verdana" w:hAnsi="Verdana"/>
        </w:rPr>
        <w:t xml:space="preserve"> For the 2018/19 financial year we are expecting a further draw on reserves of £335k.</w:t>
      </w:r>
      <w:r w:rsidR="00C5585B" w:rsidRPr="00703B59">
        <w:rPr>
          <w:rFonts w:ascii="Verdana" w:hAnsi="Verdana"/>
        </w:rPr>
        <w:t xml:space="preserve">  </w:t>
      </w:r>
    </w:p>
    <w:p w:rsidR="00C5585B" w:rsidRPr="00703B59" w:rsidRDefault="00C5585B" w:rsidP="00703B59">
      <w:pPr>
        <w:spacing w:line="360" w:lineRule="auto"/>
        <w:ind w:left="851" w:hanging="720"/>
        <w:rPr>
          <w:rFonts w:ascii="Verdana" w:hAnsi="Verdana" w:cs="Calibri"/>
          <w:b/>
        </w:rPr>
      </w:pPr>
    </w:p>
    <w:p w:rsidR="0012396E" w:rsidRPr="00703B59" w:rsidRDefault="0012396E" w:rsidP="00703B59">
      <w:pPr>
        <w:pStyle w:val="ListParagraph"/>
        <w:numPr>
          <w:ilvl w:val="0"/>
          <w:numId w:val="3"/>
        </w:numPr>
        <w:spacing w:line="360" w:lineRule="auto"/>
        <w:ind w:left="851" w:hanging="720"/>
        <w:rPr>
          <w:rFonts w:ascii="Verdana" w:hAnsi="Verdana" w:cs="Calibri"/>
          <w:b/>
        </w:rPr>
      </w:pPr>
      <w:r w:rsidRPr="00703B59">
        <w:rPr>
          <w:rFonts w:ascii="Verdana" w:hAnsi="Verdana" w:cs="Calibri"/>
          <w:b/>
        </w:rPr>
        <w:t>Additional resources for maintained nursery schools</w:t>
      </w:r>
    </w:p>
    <w:p w:rsidR="004E0B6E" w:rsidRDefault="005166A3" w:rsidP="0034244E">
      <w:pPr>
        <w:pStyle w:val="ListParagraph"/>
        <w:numPr>
          <w:ilvl w:val="1"/>
          <w:numId w:val="3"/>
        </w:numPr>
        <w:spacing w:line="360" w:lineRule="auto"/>
        <w:ind w:left="851"/>
        <w:rPr>
          <w:rFonts w:ascii="Verdana" w:hAnsi="Verdana"/>
        </w:rPr>
      </w:pPr>
      <w:r w:rsidRPr="00703B59">
        <w:rPr>
          <w:rFonts w:ascii="Verdana" w:hAnsi="Verdana"/>
        </w:rPr>
        <w:t xml:space="preserve">Whilst </w:t>
      </w:r>
      <w:r w:rsidR="00C9403C">
        <w:rPr>
          <w:rFonts w:ascii="Verdana" w:hAnsi="Verdana"/>
        </w:rPr>
        <w:t>the Authority</w:t>
      </w:r>
      <w:r w:rsidRPr="00703B59">
        <w:rPr>
          <w:rFonts w:ascii="Verdana" w:hAnsi="Verdana"/>
        </w:rPr>
        <w:t xml:space="preserve"> have not been allocated supplementary income for the nursery sector, it is proposed that </w:t>
      </w:r>
      <w:r w:rsidR="00FE2827" w:rsidRPr="00703B59">
        <w:rPr>
          <w:rFonts w:ascii="Verdana" w:hAnsi="Verdana"/>
        </w:rPr>
        <w:t>4</w:t>
      </w:r>
      <w:r w:rsidRPr="00703B59">
        <w:rPr>
          <w:rFonts w:ascii="Verdana" w:hAnsi="Verdana"/>
        </w:rPr>
        <w:t xml:space="preserve"> nursery schools are supported in this period. It was reported to the last Schools Forum meeting, that a review of the sustainability of the nursery </w:t>
      </w:r>
      <w:r w:rsidRPr="00703B59">
        <w:rPr>
          <w:rFonts w:ascii="Verdana" w:hAnsi="Verdana"/>
        </w:rPr>
        <w:lastRenderedPageBreak/>
        <w:t xml:space="preserve">schools was currently in place and an agreement had been made to honour this on a reducing scale over the next 2 years. </w:t>
      </w:r>
    </w:p>
    <w:p w:rsidR="00731B88" w:rsidRPr="00731B88" w:rsidRDefault="00731B88" w:rsidP="00731B88">
      <w:pPr>
        <w:spacing w:line="360" w:lineRule="auto"/>
        <w:rPr>
          <w:rFonts w:ascii="Verdana" w:hAnsi="Verdana"/>
        </w:rPr>
      </w:pPr>
    </w:p>
    <w:p w:rsidR="00731B88" w:rsidRDefault="00E67D3D" w:rsidP="006D4FCC">
      <w:pPr>
        <w:pStyle w:val="ListParagraph"/>
        <w:numPr>
          <w:ilvl w:val="1"/>
          <w:numId w:val="3"/>
        </w:numPr>
        <w:spacing w:line="360" w:lineRule="auto"/>
        <w:ind w:left="851"/>
        <w:jc w:val="both"/>
        <w:rPr>
          <w:rFonts w:ascii="Verdana" w:hAnsi="Verdana"/>
        </w:rPr>
      </w:pPr>
      <w:r>
        <w:rPr>
          <w:rFonts w:ascii="Verdana" w:hAnsi="Verdana"/>
        </w:rPr>
        <w:t>T</w:t>
      </w:r>
      <w:r w:rsidR="006D4FCC">
        <w:rPr>
          <w:rFonts w:ascii="Verdana" w:hAnsi="Verdana"/>
        </w:rPr>
        <w:t xml:space="preserve">he </w:t>
      </w:r>
      <w:r>
        <w:rPr>
          <w:rFonts w:ascii="Verdana" w:hAnsi="Verdana"/>
        </w:rPr>
        <w:t xml:space="preserve">current </w:t>
      </w:r>
      <w:r w:rsidR="006D4FCC">
        <w:rPr>
          <w:rFonts w:ascii="Verdana" w:hAnsi="Verdana"/>
        </w:rPr>
        <w:t>level of sustainability funding for the 2017/18 financial year is £971k.</w:t>
      </w:r>
      <w:r w:rsidR="00731B88">
        <w:rPr>
          <w:rFonts w:ascii="Verdana" w:hAnsi="Verdana"/>
        </w:rPr>
        <w:t xml:space="preserve"> </w:t>
      </w:r>
    </w:p>
    <w:p w:rsidR="00731B88" w:rsidRPr="00731B88" w:rsidRDefault="00731B88" w:rsidP="00731B88">
      <w:pPr>
        <w:spacing w:line="360" w:lineRule="auto"/>
        <w:jc w:val="both"/>
        <w:rPr>
          <w:rFonts w:ascii="Verdana" w:hAnsi="Verdana"/>
        </w:rPr>
      </w:pPr>
    </w:p>
    <w:p w:rsidR="005166A3" w:rsidRPr="00703B59" w:rsidRDefault="00731B88" w:rsidP="006D4FCC">
      <w:pPr>
        <w:pStyle w:val="ListParagraph"/>
        <w:numPr>
          <w:ilvl w:val="1"/>
          <w:numId w:val="3"/>
        </w:numPr>
        <w:spacing w:line="360" w:lineRule="auto"/>
        <w:ind w:left="851"/>
        <w:jc w:val="both"/>
        <w:rPr>
          <w:rFonts w:ascii="Verdana" w:hAnsi="Verdana"/>
        </w:rPr>
      </w:pPr>
      <w:r>
        <w:rPr>
          <w:rFonts w:ascii="Verdana" w:hAnsi="Verdana"/>
        </w:rPr>
        <w:t xml:space="preserve">The sustainability funding for 2018/19 will be £776k as part of the </w:t>
      </w:r>
      <w:proofErr w:type="gramStart"/>
      <w:r>
        <w:rPr>
          <w:rFonts w:ascii="Verdana" w:hAnsi="Verdana"/>
        </w:rPr>
        <w:t>five year</w:t>
      </w:r>
      <w:proofErr w:type="gramEnd"/>
      <w:r>
        <w:rPr>
          <w:rFonts w:ascii="Verdana" w:hAnsi="Verdana"/>
        </w:rPr>
        <w:t xml:space="preserve"> reduction strategy.  </w:t>
      </w:r>
    </w:p>
    <w:p w:rsidR="004E0B6E" w:rsidRPr="00703B59" w:rsidRDefault="004E0B6E" w:rsidP="00703B59">
      <w:pPr>
        <w:pStyle w:val="ListParagraph"/>
        <w:spacing w:line="360" w:lineRule="auto"/>
        <w:ind w:left="851" w:hanging="720"/>
        <w:rPr>
          <w:rFonts w:ascii="Verdana" w:hAnsi="Verdana"/>
        </w:rPr>
      </w:pPr>
    </w:p>
    <w:p w:rsidR="005166A3" w:rsidRPr="00703B59" w:rsidRDefault="005166A3" w:rsidP="00703B59">
      <w:pPr>
        <w:pStyle w:val="ListParagraph"/>
        <w:numPr>
          <w:ilvl w:val="0"/>
          <w:numId w:val="3"/>
        </w:numPr>
        <w:spacing w:line="360" w:lineRule="auto"/>
        <w:ind w:left="851" w:hanging="720"/>
        <w:rPr>
          <w:rFonts w:ascii="Verdana" w:hAnsi="Verdana"/>
          <w:b/>
        </w:rPr>
      </w:pPr>
      <w:r w:rsidRPr="00703B59">
        <w:rPr>
          <w:rFonts w:ascii="Verdana" w:hAnsi="Verdana"/>
          <w:b/>
        </w:rPr>
        <w:t xml:space="preserve">A base rate for providers for </w:t>
      </w:r>
      <w:r w:rsidR="00AC3B88" w:rsidRPr="00703B59">
        <w:rPr>
          <w:rFonts w:ascii="Verdana" w:hAnsi="Verdana"/>
          <w:b/>
        </w:rPr>
        <w:t>2-year-old</w:t>
      </w:r>
      <w:r w:rsidRPr="00703B59">
        <w:rPr>
          <w:rFonts w:ascii="Verdana" w:hAnsi="Verdana"/>
          <w:b/>
        </w:rPr>
        <w:t xml:space="preserve"> funding</w:t>
      </w:r>
    </w:p>
    <w:p w:rsidR="00D57C7B" w:rsidRDefault="00D57C7B" w:rsidP="00731B88">
      <w:pPr>
        <w:pStyle w:val="ListParagraph"/>
        <w:numPr>
          <w:ilvl w:val="1"/>
          <w:numId w:val="3"/>
        </w:numPr>
        <w:spacing w:line="360" w:lineRule="auto"/>
        <w:ind w:left="851" w:hanging="709"/>
        <w:jc w:val="both"/>
        <w:rPr>
          <w:rFonts w:ascii="Verdana" w:hAnsi="Verdana"/>
        </w:rPr>
      </w:pPr>
      <w:r w:rsidRPr="00703B59">
        <w:rPr>
          <w:rFonts w:ascii="Verdana" w:hAnsi="Verdana"/>
        </w:rPr>
        <w:t xml:space="preserve">In 2016/17 the </w:t>
      </w:r>
      <w:r w:rsidR="009A0C48">
        <w:rPr>
          <w:rFonts w:ascii="Verdana" w:hAnsi="Verdana"/>
        </w:rPr>
        <w:t>Authority</w:t>
      </w:r>
      <w:r w:rsidRPr="00703B59">
        <w:rPr>
          <w:rFonts w:ascii="Verdana" w:hAnsi="Verdana"/>
        </w:rPr>
        <w:t xml:space="preserve"> </w:t>
      </w:r>
      <w:proofErr w:type="spellStart"/>
      <w:r w:rsidRPr="00703B59">
        <w:rPr>
          <w:rFonts w:ascii="Verdana" w:hAnsi="Verdana"/>
        </w:rPr>
        <w:t>passported</w:t>
      </w:r>
      <w:proofErr w:type="spellEnd"/>
      <w:r w:rsidRPr="00703B59">
        <w:rPr>
          <w:rFonts w:ascii="Verdana" w:hAnsi="Verdana"/>
        </w:rPr>
        <w:t xml:space="preserve"> the full funding that was received by the </w:t>
      </w:r>
      <w:proofErr w:type="spellStart"/>
      <w:r w:rsidRPr="00703B59">
        <w:rPr>
          <w:rFonts w:ascii="Verdana" w:hAnsi="Verdana"/>
        </w:rPr>
        <w:t>DfE</w:t>
      </w:r>
      <w:proofErr w:type="spellEnd"/>
      <w:r w:rsidRPr="00703B59">
        <w:rPr>
          <w:rFonts w:ascii="Verdana" w:hAnsi="Verdana"/>
        </w:rPr>
        <w:t xml:space="preserve"> for 2 year olds to providers.</w:t>
      </w:r>
      <w:r w:rsidR="004E0B6E" w:rsidRPr="00703B59">
        <w:rPr>
          <w:rFonts w:ascii="Verdana" w:hAnsi="Verdana"/>
        </w:rPr>
        <w:t xml:space="preserve"> </w:t>
      </w:r>
      <w:r w:rsidR="00731B88">
        <w:rPr>
          <w:rFonts w:ascii="Verdana" w:hAnsi="Verdana"/>
        </w:rPr>
        <w:t>F</w:t>
      </w:r>
      <w:r w:rsidRPr="00703B59">
        <w:rPr>
          <w:rFonts w:ascii="Verdana" w:hAnsi="Verdana"/>
        </w:rPr>
        <w:t xml:space="preserve">or 2017/18, the </w:t>
      </w:r>
      <w:r w:rsidR="009A0C48">
        <w:rPr>
          <w:rFonts w:ascii="Verdana" w:hAnsi="Verdana"/>
        </w:rPr>
        <w:t>Authority</w:t>
      </w:r>
      <w:r w:rsidRPr="00703B59">
        <w:rPr>
          <w:rFonts w:ascii="Verdana" w:hAnsi="Verdana"/>
        </w:rPr>
        <w:t xml:space="preserve"> continues to passport the full funding. The hourly rate for 2017/18 </w:t>
      </w:r>
      <w:r w:rsidR="00731B88">
        <w:rPr>
          <w:rFonts w:ascii="Verdana" w:hAnsi="Verdana"/>
        </w:rPr>
        <w:t>is</w:t>
      </w:r>
      <w:r w:rsidRPr="00703B59">
        <w:rPr>
          <w:rFonts w:ascii="Verdana" w:hAnsi="Verdana"/>
        </w:rPr>
        <w:t xml:space="preserve"> £6.50</w:t>
      </w:r>
      <w:r w:rsidR="002E0966" w:rsidRPr="00703B59">
        <w:rPr>
          <w:rFonts w:ascii="Verdana" w:hAnsi="Verdana"/>
        </w:rPr>
        <w:t>.</w:t>
      </w:r>
      <w:r w:rsidRPr="00703B59">
        <w:rPr>
          <w:rFonts w:ascii="Verdana" w:hAnsi="Verdana"/>
        </w:rPr>
        <w:t xml:space="preserve"> </w:t>
      </w:r>
    </w:p>
    <w:p w:rsidR="00731B88" w:rsidRPr="00703B59" w:rsidRDefault="00C61CA5" w:rsidP="00C61CA5">
      <w:pPr>
        <w:pStyle w:val="ListParagraph"/>
        <w:numPr>
          <w:ilvl w:val="1"/>
          <w:numId w:val="3"/>
        </w:numPr>
        <w:spacing w:line="360" w:lineRule="auto"/>
        <w:ind w:left="851" w:hanging="709"/>
        <w:jc w:val="both"/>
        <w:rPr>
          <w:rFonts w:ascii="Verdana" w:hAnsi="Verdana"/>
        </w:rPr>
      </w:pPr>
      <w:r>
        <w:rPr>
          <w:rFonts w:ascii="Verdana" w:hAnsi="Verdana"/>
        </w:rPr>
        <w:t xml:space="preserve">There </w:t>
      </w:r>
      <w:proofErr w:type="gramStart"/>
      <w:r>
        <w:rPr>
          <w:rFonts w:ascii="Verdana" w:hAnsi="Verdana"/>
        </w:rPr>
        <w:t>are</w:t>
      </w:r>
      <w:proofErr w:type="gramEnd"/>
      <w:r>
        <w:rPr>
          <w:rFonts w:ascii="Verdana" w:hAnsi="Verdana"/>
        </w:rPr>
        <w:t xml:space="preserve"> no planned increase for 2018/19, therefore the funding rate will remain at £6.50 per hour.</w:t>
      </w:r>
    </w:p>
    <w:p w:rsidR="00CF4763" w:rsidRPr="00703B59" w:rsidRDefault="00CF4763" w:rsidP="00703B59">
      <w:pPr>
        <w:pStyle w:val="ListParagraph"/>
        <w:spacing w:line="360" w:lineRule="auto"/>
        <w:ind w:left="851" w:hanging="720"/>
        <w:rPr>
          <w:rFonts w:ascii="Verdana" w:hAnsi="Verdana"/>
        </w:rPr>
      </w:pPr>
    </w:p>
    <w:p w:rsidR="00CF4763" w:rsidRPr="00703B59" w:rsidRDefault="00CF4763" w:rsidP="00703B59">
      <w:pPr>
        <w:pStyle w:val="ListParagraph"/>
        <w:numPr>
          <w:ilvl w:val="0"/>
          <w:numId w:val="3"/>
        </w:numPr>
        <w:spacing w:line="360" w:lineRule="auto"/>
        <w:ind w:left="851" w:hanging="720"/>
        <w:rPr>
          <w:rFonts w:ascii="Verdana" w:hAnsi="Verdana"/>
          <w:b/>
        </w:rPr>
      </w:pPr>
      <w:r w:rsidRPr="00703B59">
        <w:rPr>
          <w:rFonts w:ascii="Verdana" w:hAnsi="Verdana"/>
          <w:b/>
        </w:rPr>
        <w:t>SEN Inclusion Fund, Disability Living Allowance (DLA). EY Pupil Premium (EYPP)</w:t>
      </w:r>
    </w:p>
    <w:p w:rsidR="00055108" w:rsidRPr="006D4FCC" w:rsidRDefault="00055108" w:rsidP="00703B59">
      <w:pPr>
        <w:pStyle w:val="ListParagraph"/>
        <w:numPr>
          <w:ilvl w:val="1"/>
          <w:numId w:val="3"/>
        </w:numPr>
        <w:spacing w:line="360" w:lineRule="auto"/>
        <w:ind w:left="851"/>
        <w:rPr>
          <w:rFonts w:ascii="Verdana" w:hAnsi="Verdana" w:cs="Calibri"/>
        </w:rPr>
      </w:pPr>
      <w:r w:rsidRPr="006D4FCC">
        <w:rPr>
          <w:rFonts w:ascii="Verdana" w:hAnsi="Verdana" w:cs="Calibri"/>
        </w:rPr>
        <w:t xml:space="preserve">The </w:t>
      </w:r>
      <w:r w:rsidR="009A0C48" w:rsidRPr="006D4FCC">
        <w:rPr>
          <w:rFonts w:ascii="Verdana" w:hAnsi="Verdana" w:cs="Calibri"/>
        </w:rPr>
        <w:t>Authority</w:t>
      </w:r>
      <w:r w:rsidRPr="006D4FCC">
        <w:rPr>
          <w:rFonts w:ascii="Verdana" w:hAnsi="Verdana" w:cs="Calibri"/>
        </w:rPr>
        <w:t xml:space="preserve"> has reviewed its current inclusion fund policy. The criteria for funding an SEN child i</w:t>
      </w:r>
      <w:r w:rsidR="006D4FCC" w:rsidRPr="006D4FCC">
        <w:rPr>
          <w:rFonts w:ascii="Verdana" w:hAnsi="Verdana" w:cs="Calibri"/>
        </w:rPr>
        <w:t xml:space="preserve">s currently </w:t>
      </w:r>
      <w:r w:rsidR="006D4FCC">
        <w:rPr>
          <w:rFonts w:ascii="Verdana" w:hAnsi="Verdana" w:cs="Calibri"/>
        </w:rPr>
        <w:t>being assessed</w:t>
      </w:r>
      <w:r w:rsidR="006D4FCC" w:rsidRPr="006D4FCC">
        <w:rPr>
          <w:rFonts w:ascii="Verdana" w:hAnsi="Verdana" w:cs="Calibri"/>
        </w:rPr>
        <w:t xml:space="preserve">. Further details will be provided shortly on the operation of this funding stream. </w:t>
      </w:r>
    </w:p>
    <w:p w:rsidR="00055108" w:rsidRPr="00703B59" w:rsidRDefault="00055108" w:rsidP="00703B59">
      <w:pPr>
        <w:pStyle w:val="ListParagraph"/>
        <w:numPr>
          <w:ilvl w:val="1"/>
          <w:numId w:val="3"/>
        </w:numPr>
        <w:spacing w:line="360" w:lineRule="auto"/>
        <w:ind w:left="851"/>
        <w:rPr>
          <w:rFonts w:ascii="Verdana" w:hAnsi="Verdana" w:cs="Calibri"/>
        </w:rPr>
      </w:pPr>
      <w:r w:rsidRPr="00703B59">
        <w:rPr>
          <w:rFonts w:ascii="Verdana" w:hAnsi="Verdana" w:cs="Calibri"/>
        </w:rPr>
        <w:t xml:space="preserve">The </w:t>
      </w:r>
      <w:proofErr w:type="spellStart"/>
      <w:r w:rsidRPr="00703B59">
        <w:rPr>
          <w:rFonts w:ascii="Verdana" w:hAnsi="Verdana" w:cs="Calibri"/>
        </w:rPr>
        <w:t>DfE</w:t>
      </w:r>
      <w:proofErr w:type="spellEnd"/>
      <w:r w:rsidRPr="00703B59">
        <w:rPr>
          <w:rFonts w:ascii="Verdana" w:hAnsi="Verdana" w:cs="Calibri"/>
        </w:rPr>
        <w:t xml:space="preserve"> has provided additional funding </w:t>
      </w:r>
      <w:r w:rsidR="00BB0607" w:rsidRPr="00703B59">
        <w:rPr>
          <w:rFonts w:ascii="Verdana" w:hAnsi="Verdana"/>
        </w:rPr>
        <w:t xml:space="preserve">of £615 per child in receipt of Disability Living Allowance (DLA). This will be paid in an annual lump sum to eligible children. Operational guidance on how to access the Disability Access Fund will be issued in due course. </w:t>
      </w:r>
    </w:p>
    <w:p w:rsidR="007919CC" w:rsidRDefault="007919CC" w:rsidP="007919CC">
      <w:pPr>
        <w:spacing w:line="360" w:lineRule="auto"/>
        <w:rPr>
          <w:rFonts w:ascii="Verdana" w:hAnsi="Verdana" w:cs="Calibri"/>
        </w:rPr>
      </w:pPr>
    </w:p>
    <w:p w:rsidR="00C61CA5" w:rsidRDefault="00C61CA5" w:rsidP="00C61CA5">
      <w:pPr>
        <w:spacing w:line="360" w:lineRule="auto"/>
        <w:ind w:left="851" w:hanging="851"/>
        <w:jc w:val="both"/>
        <w:rPr>
          <w:rFonts w:ascii="Verdana" w:hAnsi="Verdana" w:cs="Calibri"/>
          <w:b/>
        </w:rPr>
      </w:pPr>
      <w:r w:rsidRPr="007915C8">
        <w:rPr>
          <w:rFonts w:ascii="Verdana" w:hAnsi="Verdana" w:cs="Calibri"/>
          <w:b/>
        </w:rPr>
        <w:t xml:space="preserve">10.0 </w:t>
      </w:r>
      <w:r w:rsidRPr="007915C8">
        <w:rPr>
          <w:rFonts w:ascii="Verdana" w:hAnsi="Verdana" w:cs="Calibri"/>
          <w:b/>
        </w:rPr>
        <w:tab/>
        <w:t xml:space="preserve">Full time places </w:t>
      </w:r>
      <w:r>
        <w:rPr>
          <w:rFonts w:ascii="Verdana" w:hAnsi="Verdana" w:cs="Calibri"/>
          <w:b/>
        </w:rPr>
        <w:t>and introduction of the 30 Hours Childcare</w:t>
      </w:r>
    </w:p>
    <w:p w:rsidR="00C61CA5" w:rsidRDefault="00C61CA5" w:rsidP="00C61CA5">
      <w:pPr>
        <w:spacing w:line="360" w:lineRule="auto"/>
        <w:ind w:left="851" w:hanging="851"/>
        <w:jc w:val="both"/>
        <w:rPr>
          <w:rFonts w:ascii="Verdana" w:hAnsi="Verdana" w:cs="Calibri"/>
          <w:b/>
        </w:rPr>
      </w:pPr>
    </w:p>
    <w:p w:rsidR="00C61CA5" w:rsidRDefault="00C61CA5" w:rsidP="00C61CA5">
      <w:pPr>
        <w:spacing w:line="360" w:lineRule="auto"/>
        <w:ind w:left="851" w:hanging="851"/>
        <w:jc w:val="both"/>
        <w:rPr>
          <w:rFonts w:ascii="Verdana" w:hAnsi="Verdana" w:cs="Calibri"/>
        </w:rPr>
      </w:pPr>
      <w:r w:rsidRPr="007915C8">
        <w:rPr>
          <w:rFonts w:ascii="Verdana" w:hAnsi="Verdana" w:cs="Calibri"/>
        </w:rPr>
        <w:t>10.1</w:t>
      </w:r>
      <w:r>
        <w:rPr>
          <w:rFonts w:ascii="Verdana" w:hAnsi="Verdana" w:cs="Calibri"/>
        </w:rPr>
        <w:t xml:space="preserve">   The funding formula currently provides 613 full time targeted places.</w:t>
      </w:r>
    </w:p>
    <w:p w:rsidR="00C61CA5" w:rsidRDefault="00C61CA5" w:rsidP="00C61CA5">
      <w:pPr>
        <w:spacing w:line="360" w:lineRule="auto"/>
        <w:ind w:left="851" w:hanging="851"/>
        <w:jc w:val="both"/>
        <w:rPr>
          <w:rFonts w:ascii="Verdana" w:hAnsi="Verdana" w:cs="Calibri"/>
        </w:rPr>
      </w:pPr>
      <w:r>
        <w:rPr>
          <w:rFonts w:ascii="Verdana" w:hAnsi="Verdana" w:cs="Calibri"/>
        </w:rPr>
        <w:lastRenderedPageBreak/>
        <w:t>10.2</w:t>
      </w:r>
      <w:r>
        <w:rPr>
          <w:rFonts w:ascii="Verdana" w:hAnsi="Verdana" w:cs="Calibri"/>
        </w:rPr>
        <w:tab/>
        <w:t>The school’s forum agreed these places would continue until September 2018, following the introduction of the 30 hour’s childcare and changes to funding conditions.</w:t>
      </w:r>
    </w:p>
    <w:p w:rsidR="00C61CA5" w:rsidRDefault="00C61CA5" w:rsidP="00C61CA5">
      <w:pPr>
        <w:widowControl w:val="0"/>
        <w:autoSpaceDE w:val="0"/>
        <w:autoSpaceDN w:val="0"/>
        <w:adjustRightInd w:val="0"/>
        <w:ind w:left="851" w:hanging="851"/>
        <w:jc w:val="both"/>
        <w:rPr>
          <w:rFonts w:ascii="Verdana" w:hAnsi="Verdana" w:cs="Calibri"/>
        </w:rPr>
      </w:pPr>
      <w:r w:rsidRPr="00897A69">
        <w:rPr>
          <w:rFonts w:ascii="Verdana" w:hAnsi="Verdana" w:cs="Calibri"/>
        </w:rPr>
        <w:t>10.3</w:t>
      </w:r>
      <w:r w:rsidRPr="00897A69">
        <w:rPr>
          <w:rFonts w:ascii="Verdana" w:hAnsi="Verdana" w:cs="Calibri"/>
        </w:rPr>
        <w:tab/>
      </w:r>
      <w:r>
        <w:rPr>
          <w:rFonts w:ascii="Verdana" w:hAnsi="Verdana" w:cs="Calibri"/>
        </w:rPr>
        <w:t xml:space="preserve">Within the borough, the take up of the new </w:t>
      </w:r>
      <w:proofErr w:type="gramStart"/>
      <w:r>
        <w:rPr>
          <w:rFonts w:ascii="Verdana" w:hAnsi="Verdana" w:cs="Calibri"/>
        </w:rPr>
        <w:t>30 hour</w:t>
      </w:r>
      <w:proofErr w:type="gramEnd"/>
      <w:r>
        <w:rPr>
          <w:rFonts w:ascii="Verdana" w:hAnsi="Verdana" w:cs="Calibri"/>
        </w:rPr>
        <w:t xml:space="preserve"> offer has been slow. The table below details the latest information.</w:t>
      </w:r>
    </w:p>
    <w:p w:rsidR="00C61CA5" w:rsidRDefault="00C61CA5" w:rsidP="00C61CA5">
      <w:pPr>
        <w:widowControl w:val="0"/>
        <w:autoSpaceDE w:val="0"/>
        <w:autoSpaceDN w:val="0"/>
        <w:adjustRightInd w:val="0"/>
        <w:ind w:left="851" w:hanging="851"/>
        <w:jc w:val="both"/>
        <w:rPr>
          <w:rFonts w:ascii="Verdana" w:hAnsi="Verdana" w:cs="Calibri"/>
        </w:rPr>
      </w:pPr>
    </w:p>
    <w:tbl>
      <w:tblPr>
        <w:tblW w:w="0" w:type="auto"/>
        <w:tblInd w:w="841" w:type="dxa"/>
        <w:tblCellMar>
          <w:left w:w="0" w:type="dxa"/>
          <w:right w:w="0" w:type="dxa"/>
        </w:tblCellMar>
        <w:tblLook w:val="04A0" w:firstRow="1" w:lastRow="0" w:firstColumn="1" w:lastColumn="0" w:noHBand="0" w:noVBand="1"/>
      </w:tblPr>
      <w:tblGrid>
        <w:gridCol w:w="754"/>
        <w:gridCol w:w="1088"/>
        <w:gridCol w:w="1134"/>
        <w:gridCol w:w="1560"/>
        <w:gridCol w:w="1984"/>
      </w:tblGrid>
      <w:tr w:rsidR="00C61CA5" w:rsidRPr="0077372C" w:rsidTr="00C61CA5">
        <w:tc>
          <w:tcPr>
            <w:tcW w:w="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1CA5" w:rsidRPr="0077372C" w:rsidRDefault="00C61CA5" w:rsidP="00C61CA5">
            <w:pPr>
              <w:ind w:right="-375"/>
              <w:rPr>
                <w:rFonts w:ascii="Gadugi" w:eastAsia="Arial" w:hAnsi="Gadugi"/>
                <w:sz w:val="22"/>
                <w:szCs w:val="22"/>
                <w:lang w:val="en-US"/>
              </w:rPr>
            </w:pPr>
          </w:p>
        </w:tc>
        <w:tc>
          <w:tcPr>
            <w:tcW w:w="1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CA5" w:rsidRPr="0077372C" w:rsidRDefault="00C61CA5" w:rsidP="00C61CA5">
            <w:pPr>
              <w:ind w:right="-375"/>
              <w:rPr>
                <w:rFonts w:ascii="Gadugi" w:eastAsia="Arial" w:hAnsi="Gadugi"/>
                <w:sz w:val="22"/>
                <w:szCs w:val="22"/>
                <w:lang w:val="en-US"/>
              </w:rPr>
            </w:pPr>
            <w:r w:rsidRPr="0077372C">
              <w:rPr>
                <w:rFonts w:ascii="Gadugi" w:eastAsia="Arial" w:hAnsi="Gadugi"/>
                <w:sz w:val="22"/>
                <w:szCs w:val="22"/>
                <w:lang w:val="en-US"/>
              </w:rPr>
              <w:t>3 YOs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CA5" w:rsidRPr="0077372C" w:rsidRDefault="00C61CA5" w:rsidP="00C61CA5">
            <w:pPr>
              <w:ind w:right="-375"/>
              <w:rPr>
                <w:rFonts w:ascii="Gadugi" w:eastAsia="Arial" w:hAnsi="Gadugi"/>
                <w:sz w:val="22"/>
                <w:szCs w:val="22"/>
                <w:lang w:val="en-US"/>
              </w:rPr>
            </w:pPr>
            <w:r w:rsidRPr="0077372C">
              <w:rPr>
                <w:rFonts w:ascii="Gadugi" w:eastAsia="Arial" w:hAnsi="Gadugi"/>
                <w:sz w:val="22"/>
                <w:szCs w:val="22"/>
                <w:lang w:val="en-US"/>
              </w:rPr>
              <w:t>4 YOs</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CA5" w:rsidRPr="0077372C" w:rsidRDefault="00C61CA5" w:rsidP="00C61CA5">
            <w:pPr>
              <w:ind w:right="-375"/>
              <w:rPr>
                <w:rFonts w:ascii="Gadugi" w:eastAsia="Arial" w:hAnsi="Gadugi"/>
                <w:sz w:val="22"/>
                <w:szCs w:val="22"/>
                <w:lang w:val="en-US"/>
              </w:rPr>
            </w:pPr>
            <w:r w:rsidRPr="0077372C">
              <w:rPr>
                <w:rFonts w:ascii="Gadugi" w:eastAsia="Arial" w:hAnsi="Gadugi"/>
                <w:sz w:val="22"/>
                <w:szCs w:val="22"/>
                <w:lang w:val="en-US"/>
              </w:rPr>
              <w:t>Total 3&amp;4s</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CA5" w:rsidRPr="0077372C" w:rsidRDefault="00C61CA5" w:rsidP="00C61CA5">
            <w:pPr>
              <w:ind w:right="-375"/>
              <w:rPr>
                <w:rFonts w:ascii="Gadugi" w:eastAsia="Arial" w:hAnsi="Gadugi"/>
                <w:sz w:val="22"/>
                <w:szCs w:val="22"/>
                <w:lang w:val="en-US"/>
              </w:rPr>
            </w:pPr>
            <w:r w:rsidRPr="0077372C">
              <w:rPr>
                <w:rFonts w:ascii="Gadugi" w:eastAsia="Arial" w:hAnsi="Gadugi"/>
                <w:sz w:val="22"/>
                <w:szCs w:val="22"/>
                <w:lang w:val="en-US"/>
              </w:rPr>
              <w:t>Codes issued</w:t>
            </w:r>
          </w:p>
        </w:tc>
      </w:tr>
      <w:tr w:rsidR="00C61CA5" w:rsidRPr="0077372C" w:rsidTr="00C61CA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CA5" w:rsidRPr="0077372C" w:rsidRDefault="00C61CA5" w:rsidP="00C61CA5">
            <w:pPr>
              <w:ind w:right="-375"/>
              <w:rPr>
                <w:rFonts w:ascii="Gadugi" w:eastAsia="Arial" w:hAnsi="Gadugi"/>
                <w:sz w:val="22"/>
                <w:szCs w:val="22"/>
                <w:lang w:val="en-US"/>
              </w:rPr>
            </w:pPr>
            <w:r w:rsidRPr="0077372C">
              <w:rPr>
                <w:rFonts w:ascii="Gadugi" w:eastAsia="Arial" w:hAnsi="Gadugi"/>
                <w:sz w:val="22"/>
                <w:szCs w:val="22"/>
                <w:lang w:val="en-US"/>
              </w:rPr>
              <w:t>WCC</w:t>
            </w:r>
          </w:p>
        </w:tc>
        <w:tc>
          <w:tcPr>
            <w:tcW w:w="1088" w:type="dxa"/>
            <w:tcBorders>
              <w:top w:val="nil"/>
              <w:left w:val="nil"/>
              <w:bottom w:val="single" w:sz="8" w:space="0" w:color="auto"/>
              <w:right w:val="single" w:sz="8" w:space="0" w:color="auto"/>
            </w:tcBorders>
            <w:tcMar>
              <w:top w:w="0" w:type="dxa"/>
              <w:left w:w="108" w:type="dxa"/>
              <w:bottom w:w="0" w:type="dxa"/>
              <w:right w:w="108" w:type="dxa"/>
            </w:tcMar>
            <w:hideMark/>
          </w:tcPr>
          <w:p w:rsidR="00C61CA5" w:rsidRPr="0077372C" w:rsidRDefault="00C61CA5" w:rsidP="00C61CA5">
            <w:pPr>
              <w:ind w:right="-375"/>
              <w:rPr>
                <w:rFonts w:ascii="Gadugi" w:eastAsia="Arial" w:hAnsi="Gadugi"/>
                <w:sz w:val="22"/>
                <w:szCs w:val="22"/>
                <w:lang w:val="en-US"/>
              </w:rPr>
            </w:pPr>
            <w:r w:rsidRPr="0077372C">
              <w:rPr>
                <w:rFonts w:ascii="Gadugi" w:eastAsia="Arial" w:hAnsi="Gadugi"/>
                <w:color w:val="000000"/>
                <w:sz w:val="22"/>
                <w:szCs w:val="22"/>
                <w:lang w:val="en-US"/>
              </w:rPr>
              <w:t>1531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61CA5" w:rsidRPr="0077372C" w:rsidRDefault="00C61CA5" w:rsidP="00C61CA5">
            <w:pPr>
              <w:ind w:right="-375"/>
              <w:rPr>
                <w:rFonts w:ascii="Gadugi" w:eastAsia="Arial" w:hAnsi="Gadugi"/>
                <w:sz w:val="22"/>
                <w:szCs w:val="22"/>
                <w:lang w:val="en-US"/>
              </w:rPr>
            </w:pPr>
            <w:r w:rsidRPr="0077372C">
              <w:rPr>
                <w:rFonts w:ascii="Gadugi" w:eastAsia="Arial" w:hAnsi="Gadugi"/>
                <w:color w:val="000000"/>
                <w:sz w:val="22"/>
                <w:szCs w:val="22"/>
                <w:lang w:val="en-US"/>
              </w:rPr>
              <w:t>768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C61CA5" w:rsidRPr="0077372C" w:rsidRDefault="00C61CA5" w:rsidP="00C61CA5">
            <w:pPr>
              <w:ind w:right="-375"/>
              <w:rPr>
                <w:rFonts w:ascii="Gadugi" w:eastAsia="Arial" w:hAnsi="Gadugi"/>
                <w:sz w:val="22"/>
                <w:szCs w:val="22"/>
                <w:lang w:val="en-US"/>
              </w:rPr>
            </w:pPr>
            <w:r w:rsidRPr="0077372C">
              <w:rPr>
                <w:rFonts w:ascii="Gadugi" w:eastAsia="Arial" w:hAnsi="Gadugi"/>
                <w:sz w:val="22"/>
                <w:szCs w:val="22"/>
                <w:lang w:val="en-US"/>
              </w:rPr>
              <w:t>2299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61CA5" w:rsidRPr="0077372C" w:rsidRDefault="00C61CA5" w:rsidP="00C61CA5">
            <w:pPr>
              <w:ind w:right="-375"/>
              <w:rPr>
                <w:rFonts w:ascii="Gadugi" w:eastAsia="Arial" w:hAnsi="Gadugi"/>
                <w:sz w:val="22"/>
                <w:szCs w:val="22"/>
                <w:lang w:val="en-US"/>
              </w:rPr>
            </w:pPr>
            <w:r w:rsidRPr="0077372C">
              <w:rPr>
                <w:rFonts w:ascii="Gadugi" w:eastAsia="Arial" w:hAnsi="Gadugi"/>
                <w:sz w:val="22"/>
                <w:szCs w:val="22"/>
                <w:lang w:val="en-US"/>
              </w:rPr>
              <w:t>215</w:t>
            </w:r>
          </w:p>
        </w:tc>
      </w:tr>
    </w:tbl>
    <w:p w:rsidR="00C61CA5" w:rsidRPr="00897A69" w:rsidRDefault="00C61CA5" w:rsidP="00C61CA5">
      <w:pPr>
        <w:widowControl w:val="0"/>
        <w:autoSpaceDE w:val="0"/>
        <w:autoSpaceDN w:val="0"/>
        <w:adjustRightInd w:val="0"/>
        <w:ind w:left="851" w:hanging="851"/>
        <w:jc w:val="both"/>
        <w:rPr>
          <w:rFonts w:ascii="Arial" w:eastAsiaTheme="minorEastAsia" w:hAnsi="Arial" w:cs="Arial"/>
          <w:bCs/>
          <w:sz w:val="22"/>
          <w:szCs w:val="22"/>
        </w:rPr>
      </w:pPr>
    </w:p>
    <w:p w:rsidR="00C61CA5" w:rsidRPr="00A22E20" w:rsidRDefault="00C61CA5" w:rsidP="00C61CA5">
      <w:pPr>
        <w:pStyle w:val="ListParagraph"/>
        <w:kinsoku w:val="0"/>
        <w:overflowPunct w:val="0"/>
        <w:ind w:right="238"/>
        <w:jc w:val="both"/>
        <w:rPr>
          <w:rFonts w:ascii="Arial" w:eastAsiaTheme="minorEastAsia" w:hAnsi="Arial" w:cs="Arial"/>
          <w:bCs/>
          <w:sz w:val="22"/>
          <w:szCs w:val="22"/>
        </w:rPr>
      </w:pPr>
    </w:p>
    <w:p w:rsidR="00C61CA5" w:rsidRPr="00E67D3D" w:rsidRDefault="00C61CA5" w:rsidP="00E67D3D">
      <w:pPr>
        <w:widowControl w:val="0"/>
        <w:autoSpaceDE w:val="0"/>
        <w:autoSpaceDN w:val="0"/>
        <w:adjustRightInd w:val="0"/>
        <w:ind w:left="851" w:hanging="927"/>
        <w:contextualSpacing/>
        <w:jc w:val="both"/>
        <w:rPr>
          <w:rFonts w:ascii="Verdana" w:hAnsi="Verdana" w:cs="Arial"/>
        </w:rPr>
      </w:pPr>
      <w:r w:rsidRPr="00C61CA5">
        <w:rPr>
          <w:rFonts w:ascii="Verdana" w:hAnsi="Verdana" w:cs="Calibri"/>
        </w:rPr>
        <w:t>10.4</w:t>
      </w:r>
      <w:r w:rsidRPr="00C61CA5">
        <w:rPr>
          <w:rFonts w:ascii="Verdana" w:hAnsi="Verdana" w:cs="Arial"/>
          <w:spacing w:val="-1"/>
        </w:rPr>
        <w:t xml:space="preserve"> </w:t>
      </w:r>
      <w:r w:rsidRPr="00C61CA5">
        <w:rPr>
          <w:rFonts w:ascii="Verdana" w:hAnsi="Verdana" w:cs="Arial"/>
          <w:spacing w:val="-1"/>
        </w:rPr>
        <w:tab/>
      </w:r>
      <w:r w:rsidRPr="00E67D3D">
        <w:rPr>
          <w:rFonts w:ascii="Verdana" w:hAnsi="Verdana" w:cs="Arial"/>
          <w:spacing w:val="-1"/>
        </w:rPr>
        <w:t>Th</w:t>
      </w:r>
      <w:r w:rsidRPr="00E67D3D">
        <w:rPr>
          <w:rFonts w:ascii="Verdana" w:hAnsi="Verdana" w:cs="Arial"/>
        </w:rPr>
        <w:t>e</w:t>
      </w:r>
      <w:r w:rsidRPr="00E67D3D">
        <w:rPr>
          <w:rFonts w:ascii="Verdana" w:hAnsi="Verdana" w:cs="Arial"/>
          <w:spacing w:val="1"/>
        </w:rPr>
        <w:t xml:space="preserve"> </w:t>
      </w:r>
      <w:r w:rsidRPr="00E67D3D">
        <w:rPr>
          <w:rFonts w:ascii="Verdana" w:hAnsi="Verdana" w:cs="Arial"/>
          <w:spacing w:val="-1"/>
        </w:rPr>
        <w:t>t</w:t>
      </w:r>
      <w:r w:rsidRPr="00E67D3D">
        <w:rPr>
          <w:rFonts w:ascii="Verdana" w:hAnsi="Verdana" w:cs="Arial"/>
        </w:rPr>
        <w:t>ake</w:t>
      </w:r>
      <w:r w:rsidRPr="00E67D3D">
        <w:rPr>
          <w:rFonts w:ascii="Verdana" w:hAnsi="Verdana" w:cs="Arial"/>
          <w:spacing w:val="1"/>
        </w:rPr>
        <w:t xml:space="preserve"> </w:t>
      </w:r>
      <w:r w:rsidRPr="00E67D3D">
        <w:rPr>
          <w:rFonts w:ascii="Verdana" w:hAnsi="Verdana" w:cs="Arial"/>
          <w:spacing w:val="-1"/>
        </w:rPr>
        <w:t>u</w:t>
      </w:r>
      <w:r w:rsidRPr="00E67D3D">
        <w:rPr>
          <w:rFonts w:ascii="Verdana" w:hAnsi="Verdana" w:cs="Arial"/>
        </w:rPr>
        <w:t>p</w:t>
      </w:r>
      <w:r w:rsidRPr="00E67D3D">
        <w:rPr>
          <w:rFonts w:ascii="Verdana" w:hAnsi="Verdana" w:cs="Arial"/>
          <w:spacing w:val="-3"/>
        </w:rPr>
        <w:t xml:space="preserve"> </w:t>
      </w:r>
      <w:r w:rsidRPr="00E67D3D">
        <w:rPr>
          <w:rFonts w:ascii="Verdana" w:hAnsi="Verdana" w:cs="Arial"/>
          <w:spacing w:val="-1"/>
        </w:rPr>
        <w:t>o</w:t>
      </w:r>
      <w:r w:rsidRPr="00E67D3D">
        <w:rPr>
          <w:rFonts w:ascii="Verdana" w:hAnsi="Verdana" w:cs="Arial"/>
        </w:rPr>
        <w:t>f</w:t>
      </w:r>
      <w:r w:rsidRPr="00E67D3D">
        <w:rPr>
          <w:rFonts w:ascii="Verdana" w:hAnsi="Verdana" w:cs="Arial"/>
          <w:spacing w:val="-1"/>
        </w:rPr>
        <w:t xml:space="preserve"> f</w:t>
      </w:r>
      <w:r w:rsidRPr="00E67D3D">
        <w:rPr>
          <w:rFonts w:ascii="Verdana" w:hAnsi="Verdana" w:cs="Arial"/>
        </w:rPr>
        <w:t>ree</w:t>
      </w:r>
      <w:r w:rsidRPr="00E67D3D">
        <w:rPr>
          <w:rFonts w:ascii="Verdana" w:hAnsi="Verdana" w:cs="Arial"/>
          <w:spacing w:val="1"/>
        </w:rPr>
        <w:t xml:space="preserve"> </w:t>
      </w:r>
      <w:r w:rsidRPr="00E67D3D">
        <w:rPr>
          <w:rFonts w:ascii="Verdana" w:hAnsi="Verdana" w:cs="Arial"/>
          <w:spacing w:val="-2"/>
        </w:rPr>
        <w:t>e</w:t>
      </w:r>
      <w:r w:rsidRPr="00E67D3D">
        <w:rPr>
          <w:rFonts w:ascii="Verdana" w:hAnsi="Verdana" w:cs="Arial"/>
        </w:rPr>
        <w:t>ar</w:t>
      </w:r>
      <w:r w:rsidRPr="00E67D3D">
        <w:rPr>
          <w:rFonts w:ascii="Verdana" w:hAnsi="Verdana" w:cs="Arial"/>
          <w:spacing w:val="2"/>
        </w:rPr>
        <w:t>l</w:t>
      </w:r>
      <w:r w:rsidRPr="00E67D3D">
        <w:rPr>
          <w:rFonts w:ascii="Verdana" w:hAnsi="Verdana" w:cs="Arial"/>
        </w:rPr>
        <w:t>y</w:t>
      </w:r>
      <w:r w:rsidRPr="00E67D3D">
        <w:rPr>
          <w:rFonts w:ascii="Verdana" w:hAnsi="Verdana" w:cs="Arial"/>
          <w:spacing w:val="-6"/>
        </w:rPr>
        <w:t xml:space="preserve"> </w:t>
      </w:r>
      <w:r w:rsidRPr="00E67D3D">
        <w:rPr>
          <w:rFonts w:ascii="Verdana" w:hAnsi="Verdana" w:cs="Arial"/>
        </w:rPr>
        <w:t>e</w:t>
      </w:r>
      <w:r w:rsidRPr="00E67D3D">
        <w:rPr>
          <w:rFonts w:ascii="Verdana" w:hAnsi="Verdana" w:cs="Arial"/>
          <w:spacing w:val="-1"/>
        </w:rPr>
        <w:t>du</w:t>
      </w:r>
      <w:r w:rsidRPr="00E67D3D">
        <w:rPr>
          <w:rFonts w:ascii="Verdana" w:hAnsi="Verdana" w:cs="Arial"/>
        </w:rPr>
        <w:t>ca</w:t>
      </w:r>
      <w:r w:rsidRPr="00E67D3D">
        <w:rPr>
          <w:rFonts w:ascii="Verdana" w:hAnsi="Verdana" w:cs="Arial"/>
          <w:spacing w:val="-1"/>
        </w:rPr>
        <w:t>t</w:t>
      </w:r>
      <w:r w:rsidRPr="00E67D3D">
        <w:rPr>
          <w:rFonts w:ascii="Verdana" w:hAnsi="Verdana" w:cs="Arial"/>
        </w:rPr>
        <w:t>i</w:t>
      </w:r>
      <w:r w:rsidRPr="00E67D3D">
        <w:rPr>
          <w:rFonts w:ascii="Verdana" w:hAnsi="Verdana" w:cs="Arial"/>
          <w:spacing w:val="-1"/>
        </w:rPr>
        <w:t>o</w:t>
      </w:r>
      <w:r w:rsidRPr="00E67D3D">
        <w:rPr>
          <w:rFonts w:ascii="Verdana" w:hAnsi="Verdana" w:cs="Arial"/>
        </w:rPr>
        <w:t xml:space="preserve">n </w:t>
      </w:r>
      <w:r w:rsidRPr="00E67D3D">
        <w:rPr>
          <w:rFonts w:ascii="Verdana" w:hAnsi="Verdana" w:cs="Arial"/>
          <w:spacing w:val="-1"/>
        </w:rPr>
        <w:t>p</w:t>
      </w:r>
      <w:r w:rsidRPr="00E67D3D">
        <w:rPr>
          <w:rFonts w:ascii="Verdana" w:hAnsi="Verdana" w:cs="Arial"/>
        </w:rPr>
        <w:t>lac</w:t>
      </w:r>
      <w:r w:rsidRPr="00E67D3D">
        <w:rPr>
          <w:rFonts w:ascii="Verdana" w:hAnsi="Verdana" w:cs="Arial"/>
          <w:spacing w:val="-2"/>
        </w:rPr>
        <w:t>e</w:t>
      </w:r>
      <w:r w:rsidRPr="00E67D3D">
        <w:rPr>
          <w:rFonts w:ascii="Verdana" w:hAnsi="Verdana" w:cs="Arial"/>
        </w:rPr>
        <w:t>s</w:t>
      </w:r>
      <w:r w:rsidRPr="00E67D3D">
        <w:rPr>
          <w:rFonts w:ascii="Verdana" w:hAnsi="Verdana" w:cs="Arial"/>
          <w:spacing w:val="1"/>
        </w:rPr>
        <w:t xml:space="preserve"> </w:t>
      </w:r>
      <w:r w:rsidRPr="00E67D3D">
        <w:rPr>
          <w:rFonts w:ascii="Verdana" w:hAnsi="Verdana" w:cs="Arial"/>
          <w:spacing w:val="-1"/>
        </w:rPr>
        <w:t>fo</w:t>
      </w:r>
      <w:r w:rsidRPr="00E67D3D">
        <w:rPr>
          <w:rFonts w:ascii="Verdana" w:hAnsi="Verdana" w:cs="Arial"/>
        </w:rPr>
        <w:t xml:space="preserve">r </w:t>
      </w:r>
      <w:r w:rsidRPr="00E67D3D">
        <w:rPr>
          <w:rFonts w:ascii="Verdana" w:hAnsi="Verdana" w:cs="Arial"/>
          <w:spacing w:val="-4"/>
        </w:rPr>
        <w:t>t</w:t>
      </w:r>
      <w:r w:rsidRPr="00E67D3D">
        <w:rPr>
          <w:rFonts w:ascii="Verdana" w:hAnsi="Verdana" w:cs="Arial"/>
          <w:spacing w:val="2"/>
        </w:rPr>
        <w:t>w</w:t>
      </w:r>
      <w:r w:rsidRPr="00E67D3D">
        <w:rPr>
          <w:rFonts w:ascii="Verdana" w:hAnsi="Verdana" w:cs="Arial"/>
          <w:spacing w:val="-1"/>
        </w:rPr>
        <w:t>o</w:t>
      </w:r>
      <w:r w:rsidRPr="00E67D3D">
        <w:rPr>
          <w:rFonts w:ascii="Verdana" w:hAnsi="Verdana" w:cs="Arial"/>
          <w:spacing w:val="1"/>
        </w:rPr>
        <w:t>-</w:t>
      </w:r>
      <w:r w:rsidRPr="00E67D3D">
        <w:rPr>
          <w:rFonts w:ascii="Verdana" w:hAnsi="Verdana" w:cs="Arial"/>
          <w:spacing w:val="-7"/>
        </w:rPr>
        <w:t>y</w:t>
      </w:r>
      <w:r w:rsidRPr="00E67D3D">
        <w:rPr>
          <w:rFonts w:ascii="Verdana" w:hAnsi="Verdana" w:cs="Arial"/>
        </w:rPr>
        <w:t>ear-</w:t>
      </w:r>
      <w:r w:rsidRPr="00E67D3D">
        <w:rPr>
          <w:rFonts w:ascii="Verdana" w:hAnsi="Verdana" w:cs="Arial"/>
          <w:spacing w:val="2"/>
        </w:rPr>
        <w:t xml:space="preserve"> </w:t>
      </w:r>
      <w:r w:rsidRPr="00E67D3D">
        <w:rPr>
          <w:rFonts w:ascii="Verdana" w:hAnsi="Verdana" w:cs="Arial"/>
          <w:spacing w:val="-1"/>
        </w:rPr>
        <w:t>o</w:t>
      </w:r>
      <w:r w:rsidRPr="00E67D3D">
        <w:rPr>
          <w:rFonts w:ascii="Verdana" w:hAnsi="Verdana" w:cs="Arial"/>
        </w:rPr>
        <w:t>l</w:t>
      </w:r>
      <w:r w:rsidRPr="00E67D3D">
        <w:rPr>
          <w:rFonts w:ascii="Verdana" w:hAnsi="Verdana" w:cs="Arial"/>
          <w:spacing w:val="-1"/>
        </w:rPr>
        <w:t>d</w:t>
      </w:r>
      <w:r w:rsidRPr="00E67D3D">
        <w:rPr>
          <w:rFonts w:ascii="Verdana" w:hAnsi="Verdana" w:cs="Arial"/>
        </w:rPr>
        <w:t>s</w:t>
      </w:r>
      <w:r w:rsidRPr="00E67D3D">
        <w:rPr>
          <w:rFonts w:ascii="Verdana" w:hAnsi="Verdana" w:cs="Arial"/>
          <w:spacing w:val="1"/>
        </w:rPr>
        <w:t xml:space="preserve"> </w:t>
      </w:r>
      <w:r w:rsidRPr="00E67D3D">
        <w:rPr>
          <w:rFonts w:ascii="Verdana" w:hAnsi="Verdana" w:cs="Arial"/>
          <w:spacing w:val="-1"/>
        </w:rPr>
        <w:t xml:space="preserve">increased </w:t>
      </w:r>
      <w:r w:rsidRPr="00E67D3D">
        <w:rPr>
          <w:rFonts w:ascii="Verdana" w:hAnsi="Verdana" w:cs="Arial"/>
        </w:rPr>
        <w:t xml:space="preserve">in the spring term to 82% from 56%. The capital programme is complete and there are now 400 places for the </w:t>
      </w:r>
      <w:proofErr w:type="gramStart"/>
      <w:r w:rsidRPr="00E67D3D">
        <w:rPr>
          <w:rFonts w:ascii="Verdana" w:hAnsi="Verdana" w:cs="Arial"/>
        </w:rPr>
        <w:t>2 year</w:t>
      </w:r>
      <w:proofErr w:type="gramEnd"/>
      <w:r w:rsidRPr="00E67D3D">
        <w:rPr>
          <w:rFonts w:ascii="Verdana" w:hAnsi="Verdana" w:cs="Arial"/>
        </w:rPr>
        <w:t xml:space="preserve"> early education places across the borough.</w:t>
      </w:r>
    </w:p>
    <w:p w:rsidR="00C61CA5" w:rsidRPr="00E67D3D" w:rsidRDefault="00C61CA5" w:rsidP="00C61CA5">
      <w:pPr>
        <w:widowControl w:val="0"/>
        <w:kinsoku w:val="0"/>
        <w:overflowPunct w:val="0"/>
        <w:autoSpaceDE w:val="0"/>
        <w:autoSpaceDN w:val="0"/>
        <w:adjustRightInd w:val="0"/>
        <w:ind w:left="709" w:right="679" w:hanging="709"/>
        <w:jc w:val="both"/>
        <w:rPr>
          <w:rFonts w:ascii="Verdana" w:eastAsiaTheme="minorEastAsia" w:hAnsi="Verdana" w:cs="Arial"/>
          <w:bCs/>
          <w:spacing w:val="-3"/>
        </w:rPr>
      </w:pPr>
    </w:p>
    <w:p w:rsidR="00C61CA5" w:rsidRDefault="00C61CA5" w:rsidP="00C61CA5">
      <w:pPr>
        <w:widowControl w:val="0"/>
        <w:kinsoku w:val="0"/>
        <w:overflowPunct w:val="0"/>
        <w:autoSpaceDE w:val="0"/>
        <w:autoSpaceDN w:val="0"/>
        <w:adjustRightInd w:val="0"/>
        <w:ind w:left="851" w:hanging="851"/>
        <w:jc w:val="both"/>
        <w:rPr>
          <w:rFonts w:ascii="Verdana" w:hAnsi="Verdana" w:cs="Arial"/>
          <w:spacing w:val="-1"/>
        </w:rPr>
      </w:pPr>
      <w:r>
        <w:rPr>
          <w:rFonts w:ascii="Verdana" w:eastAsiaTheme="minorEastAsia" w:hAnsi="Verdana" w:cs="Arial"/>
          <w:bCs/>
          <w:spacing w:val="-3"/>
        </w:rPr>
        <w:t>10.5</w:t>
      </w:r>
      <w:r w:rsidRPr="002E7C4A">
        <w:rPr>
          <w:rFonts w:ascii="Verdana" w:hAnsi="Verdana" w:cs="Arial"/>
          <w:spacing w:val="-1"/>
        </w:rPr>
        <w:t xml:space="preserve"> </w:t>
      </w:r>
      <w:r>
        <w:rPr>
          <w:rFonts w:ascii="Verdana" w:hAnsi="Verdana" w:cs="Arial"/>
          <w:spacing w:val="-1"/>
        </w:rPr>
        <w:tab/>
        <w:t>In order to ensure that the maximum level of funding is transferred to settings it is vital that all eligible pupils are registered and have a valid code.</w:t>
      </w:r>
    </w:p>
    <w:p w:rsidR="00C61CA5" w:rsidRDefault="00C61CA5" w:rsidP="00C61CA5">
      <w:pPr>
        <w:widowControl w:val="0"/>
        <w:kinsoku w:val="0"/>
        <w:overflowPunct w:val="0"/>
        <w:autoSpaceDE w:val="0"/>
        <w:autoSpaceDN w:val="0"/>
        <w:adjustRightInd w:val="0"/>
        <w:ind w:left="851" w:hanging="709"/>
        <w:jc w:val="both"/>
        <w:rPr>
          <w:rFonts w:ascii="Verdana" w:hAnsi="Verdana" w:cs="Arial"/>
          <w:spacing w:val="-1"/>
        </w:rPr>
      </w:pPr>
    </w:p>
    <w:p w:rsidR="00C61CA5" w:rsidRDefault="00C61CA5" w:rsidP="00C61CA5">
      <w:pPr>
        <w:spacing w:line="360" w:lineRule="auto"/>
        <w:ind w:left="720" w:hanging="720"/>
        <w:rPr>
          <w:rFonts w:ascii="Verdana" w:hAnsi="Verdana" w:cs="Calibri"/>
        </w:rPr>
      </w:pPr>
      <w:r>
        <w:rPr>
          <w:rFonts w:ascii="Verdana" w:hAnsi="Verdana" w:cs="Calibri"/>
        </w:rPr>
        <w:t>10.6   As part of the development of the 2018/19 budget process, the current hourly rate of £6.40, needs to be reviewed.</w:t>
      </w:r>
    </w:p>
    <w:p w:rsidR="00C61CA5" w:rsidRDefault="00C61CA5" w:rsidP="00C61CA5">
      <w:pPr>
        <w:spacing w:line="360" w:lineRule="auto"/>
        <w:ind w:left="720" w:hanging="720"/>
        <w:rPr>
          <w:rFonts w:ascii="Verdana" w:hAnsi="Verdana" w:cs="Calibri"/>
        </w:rPr>
      </w:pPr>
    </w:p>
    <w:p w:rsidR="007919CC" w:rsidRPr="00E67D3D" w:rsidRDefault="00C61CA5" w:rsidP="00E67D3D">
      <w:pPr>
        <w:pStyle w:val="ListParagraph"/>
        <w:numPr>
          <w:ilvl w:val="0"/>
          <w:numId w:val="11"/>
        </w:numPr>
        <w:spacing w:line="360" w:lineRule="auto"/>
        <w:rPr>
          <w:rFonts w:ascii="Verdana" w:hAnsi="Verdana"/>
        </w:rPr>
      </w:pPr>
      <w:r w:rsidRPr="00E67D3D">
        <w:rPr>
          <w:rFonts w:ascii="Verdana" w:hAnsi="Verdana"/>
          <w:b/>
        </w:rPr>
        <w:t xml:space="preserve">  </w:t>
      </w:r>
      <w:r w:rsidR="007919CC" w:rsidRPr="00E67D3D">
        <w:rPr>
          <w:rFonts w:ascii="Verdana" w:hAnsi="Verdana"/>
          <w:b/>
        </w:rPr>
        <w:t>Recommendations</w:t>
      </w:r>
    </w:p>
    <w:p w:rsidR="00E67D3D" w:rsidRPr="00E67D3D" w:rsidRDefault="00E67D3D" w:rsidP="00E67D3D">
      <w:pPr>
        <w:spacing w:line="360" w:lineRule="auto"/>
        <w:rPr>
          <w:rFonts w:ascii="Verdana" w:hAnsi="Verdana"/>
        </w:rPr>
      </w:pPr>
      <w:bookmarkStart w:id="0" w:name="_GoBack"/>
      <w:bookmarkEnd w:id="0"/>
    </w:p>
    <w:p w:rsidR="007919CC" w:rsidRPr="00E67D3D" w:rsidRDefault="007919CC" w:rsidP="00E67D3D">
      <w:pPr>
        <w:pStyle w:val="ListParagraph"/>
        <w:numPr>
          <w:ilvl w:val="1"/>
          <w:numId w:val="11"/>
        </w:numPr>
        <w:spacing w:line="360" w:lineRule="auto"/>
        <w:ind w:left="851" w:hanging="851"/>
        <w:jc w:val="both"/>
        <w:rPr>
          <w:rFonts w:ascii="Verdana" w:hAnsi="Verdana"/>
        </w:rPr>
      </w:pPr>
      <w:r w:rsidRPr="00E67D3D">
        <w:rPr>
          <w:rFonts w:ascii="Verdana" w:hAnsi="Verdana"/>
        </w:rPr>
        <w:t>Schools Forum are asked to:</w:t>
      </w:r>
    </w:p>
    <w:p w:rsidR="00C61CA5" w:rsidRDefault="00C61CA5" w:rsidP="00C61CA5">
      <w:pPr>
        <w:pStyle w:val="ListParagraph"/>
        <w:numPr>
          <w:ilvl w:val="2"/>
          <w:numId w:val="9"/>
        </w:numPr>
        <w:tabs>
          <w:tab w:val="left" w:pos="1134"/>
        </w:tabs>
        <w:spacing w:line="360" w:lineRule="auto"/>
        <w:ind w:left="1134" w:hanging="283"/>
        <w:jc w:val="both"/>
        <w:rPr>
          <w:rFonts w:ascii="Verdana" w:hAnsi="Verdana"/>
        </w:rPr>
      </w:pPr>
      <w:r>
        <w:rPr>
          <w:rFonts w:ascii="Verdana" w:hAnsi="Verdana"/>
        </w:rPr>
        <w:t>To approve the continue transition funding for nursery schools for 2018/19, the current cost is £776k.</w:t>
      </w:r>
    </w:p>
    <w:p w:rsidR="00C61CA5" w:rsidRPr="00184D4E" w:rsidRDefault="00C61CA5" w:rsidP="00C61CA5">
      <w:pPr>
        <w:pStyle w:val="ListParagraph"/>
        <w:numPr>
          <w:ilvl w:val="2"/>
          <w:numId w:val="9"/>
        </w:numPr>
        <w:tabs>
          <w:tab w:val="left" w:pos="1134"/>
        </w:tabs>
        <w:spacing w:line="360" w:lineRule="auto"/>
        <w:ind w:left="1134" w:hanging="283"/>
        <w:jc w:val="both"/>
        <w:rPr>
          <w:rFonts w:ascii="Verdana" w:hAnsi="Verdana" w:cs="Calibri"/>
        </w:rPr>
      </w:pPr>
      <w:r w:rsidRPr="003633EA">
        <w:rPr>
          <w:rFonts w:ascii="Verdana" w:hAnsi="Verdana"/>
        </w:rPr>
        <w:t xml:space="preserve">To </w:t>
      </w:r>
      <w:r>
        <w:rPr>
          <w:rFonts w:ascii="Verdana" w:hAnsi="Verdana"/>
        </w:rPr>
        <w:t>set up a working group to</w:t>
      </w:r>
      <w:r w:rsidRPr="003633EA">
        <w:rPr>
          <w:rFonts w:ascii="Verdana" w:hAnsi="Verdana"/>
        </w:rPr>
        <w:t xml:space="preserve"> review of current full time places</w:t>
      </w:r>
      <w:r>
        <w:rPr>
          <w:rFonts w:ascii="Verdana" w:hAnsi="Verdana"/>
        </w:rPr>
        <w:t>, take up of 30 hours and funding rate for 2018/19.  The group would report its findings and recommendations to the January 2018 forum.</w:t>
      </w:r>
    </w:p>
    <w:p w:rsidR="00446252" w:rsidRDefault="00446252" w:rsidP="00446252">
      <w:pPr>
        <w:spacing w:line="360" w:lineRule="auto"/>
        <w:rPr>
          <w:rFonts w:ascii="Verdana" w:hAnsi="Verdana" w:cs="Calibri"/>
        </w:rPr>
        <w:sectPr w:rsidR="00446252" w:rsidSect="000C051C">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cols w:space="708"/>
          <w:docGrid w:linePitch="360"/>
        </w:sectPr>
      </w:pPr>
    </w:p>
    <w:p w:rsidR="00CF4763" w:rsidRPr="007919CC" w:rsidRDefault="00CF4763" w:rsidP="007919CC">
      <w:pPr>
        <w:spacing w:line="360" w:lineRule="auto"/>
        <w:ind w:left="360"/>
        <w:rPr>
          <w:rFonts w:ascii="Verdana" w:hAnsi="Verdana" w:cs="Calibri"/>
          <w:b/>
        </w:rPr>
      </w:pPr>
      <w:r w:rsidRPr="007919CC">
        <w:rPr>
          <w:rFonts w:ascii="Verdana" w:hAnsi="Verdana" w:cs="Calibri"/>
          <w:b/>
        </w:rPr>
        <w:lastRenderedPageBreak/>
        <w:t>Summary Funding Table</w:t>
      </w:r>
    </w:p>
    <w:tbl>
      <w:tblPr>
        <w:tblW w:w="5000" w:type="pct"/>
        <w:tblLayout w:type="fixed"/>
        <w:tblLook w:val="04A0" w:firstRow="1" w:lastRow="0" w:firstColumn="1" w:lastColumn="0" w:noHBand="0" w:noVBand="1"/>
      </w:tblPr>
      <w:tblGrid>
        <w:gridCol w:w="4956"/>
        <w:gridCol w:w="2115"/>
        <w:gridCol w:w="2862"/>
        <w:gridCol w:w="2232"/>
        <w:gridCol w:w="1783"/>
      </w:tblGrid>
      <w:tr w:rsidR="00446252" w:rsidRPr="0081164A" w:rsidTr="0081164A">
        <w:trPr>
          <w:trHeight w:val="920"/>
        </w:trPr>
        <w:tc>
          <w:tcPr>
            <w:tcW w:w="1777"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w:t>
            </w:r>
          </w:p>
        </w:tc>
        <w:tc>
          <w:tcPr>
            <w:tcW w:w="758" w:type="pct"/>
            <w:tcBorders>
              <w:top w:val="single" w:sz="4" w:space="0" w:color="auto"/>
              <w:left w:val="nil"/>
              <w:bottom w:val="single" w:sz="4" w:space="0" w:color="auto"/>
              <w:right w:val="single" w:sz="4" w:space="0" w:color="auto"/>
            </w:tcBorders>
            <w:shd w:val="clear" w:color="000000" w:fill="F2F2F2"/>
            <w:noWrap/>
            <w:vAlign w:val="center"/>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xml:space="preserve">Universal 15 Hours             </w:t>
            </w:r>
          </w:p>
        </w:tc>
        <w:tc>
          <w:tcPr>
            <w:tcW w:w="1026" w:type="pct"/>
            <w:tcBorders>
              <w:top w:val="single" w:sz="4" w:space="0" w:color="auto"/>
              <w:left w:val="nil"/>
              <w:bottom w:val="single" w:sz="4" w:space="0" w:color="auto"/>
              <w:right w:val="single" w:sz="4" w:space="0" w:color="auto"/>
            </w:tcBorders>
            <w:shd w:val="clear" w:color="000000" w:fill="F2F2F2"/>
            <w:vAlign w:val="center"/>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xml:space="preserve">Working parents 30 hours </w:t>
            </w:r>
            <w:r w:rsidR="00402395" w:rsidRPr="0081164A">
              <w:rPr>
                <w:rFonts w:ascii="Verdana" w:eastAsia="Times New Roman" w:hAnsi="Verdana" w:cs="Calibri"/>
                <w:b/>
                <w:bCs/>
                <w:color w:val="000000"/>
                <w:sz w:val="22"/>
                <w:szCs w:val="22"/>
                <w:lang w:eastAsia="en-GB"/>
              </w:rPr>
              <w:t>*</w:t>
            </w:r>
          </w:p>
        </w:tc>
        <w:tc>
          <w:tcPr>
            <w:tcW w:w="800" w:type="pct"/>
            <w:tcBorders>
              <w:top w:val="single" w:sz="4" w:space="0" w:color="auto"/>
              <w:left w:val="nil"/>
              <w:bottom w:val="single" w:sz="4" w:space="0" w:color="auto"/>
              <w:right w:val="single" w:sz="4" w:space="0" w:color="auto"/>
            </w:tcBorders>
            <w:shd w:val="clear" w:color="000000" w:fill="F2F2F2"/>
            <w:noWrap/>
            <w:vAlign w:val="center"/>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xml:space="preserve"> Total Funding</w:t>
            </w:r>
          </w:p>
        </w:tc>
        <w:tc>
          <w:tcPr>
            <w:tcW w:w="639" w:type="pct"/>
            <w:tcBorders>
              <w:top w:val="single" w:sz="4" w:space="0" w:color="auto"/>
              <w:left w:val="nil"/>
              <w:bottom w:val="single" w:sz="4" w:space="0" w:color="auto"/>
              <w:right w:val="single" w:sz="4" w:space="0" w:color="auto"/>
            </w:tcBorders>
            <w:shd w:val="clear" w:color="000000" w:fill="F2F2F2"/>
            <w:vAlign w:val="center"/>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xml:space="preserve"> Total Funding </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000000" w:fill="F2F2F2"/>
            <w:vAlign w:val="bottom"/>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w:t>
            </w:r>
          </w:p>
        </w:tc>
        <w:tc>
          <w:tcPr>
            <w:tcW w:w="758" w:type="pct"/>
            <w:tcBorders>
              <w:top w:val="nil"/>
              <w:left w:val="nil"/>
              <w:bottom w:val="single" w:sz="4" w:space="0" w:color="auto"/>
              <w:right w:val="single" w:sz="4" w:space="0" w:color="auto"/>
            </w:tcBorders>
            <w:shd w:val="clear" w:color="000000" w:fill="F2F2F2"/>
            <w:noWrap/>
            <w:hideMark/>
          </w:tcPr>
          <w:p w:rsidR="00931BAF" w:rsidRPr="0081164A" w:rsidRDefault="00931BAF" w:rsidP="00446252">
            <w:pPr>
              <w:jc w:val="cente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w:t>
            </w:r>
          </w:p>
        </w:tc>
        <w:tc>
          <w:tcPr>
            <w:tcW w:w="1026" w:type="pct"/>
            <w:tcBorders>
              <w:top w:val="nil"/>
              <w:left w:val="nil"/>
              <w:bottom w:val="single" w:sz="4" w:space="0" w:color="auto"/>
              <w:right w:val="single" w:sz="4" w:space="0" w:color="auto"/>
            </w:tcBorders>
            <w:shd w:val="clear" w:color="000000" w:fill="F2F2F2"/>
            <w:noWrap/>
            <w:hideMark/>
          </w:tcPr>
          <w:p w:rsidR="00931BAF" w:rsidRPr="0081164A" w:rsidRDefault="00931BAF" w:rsidP="00446252">
            <w:pPr>
              <w:jc w:val="cente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w:t>
            </w:r>
          </w:p>
        </w:tc>
        <w:tc>
          <w:tcPr>
            <w:tcW w:w="800" w:type="pct"/>
            <w:tcBorders>
              <w:top w:val="nil"/>
              <w:left w:val="nil"/>
              <w:bottom w:val="single" w:sz="4" w:space="0" w:color="auto"/>
              <w:right w:val="single" w:sz="4" w:space="0" w:color="auto"/>
            </w:tcBorders>
            <w:shd w:val="clear" w:color="000000" w:fill="F2F2F2"/>
            <w:noWrap/>
            <w:hideMark/>
          </w:tcPr>
          <w:p w:rsidR="00931BAF" w:rsidRPr="0081164A" w:rsidRDefault="00931BAF" w:rsidP="00446252">
            <w:pPr>
              <w:jc w:val="cente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w:t>
            </w:r>
          </w:p>
        </w:tc>
        <w:tc>
          <w:tcPr>
            <w:tcW w:w="639" w:type="pct"/>
            <w:tcBorders>
              <w:top w:val="nil"/>
              <w:left w:val="nil"/>
              <w:bottom w:val="single" w:sz="4" w:space="0" w:color="auto"/>
              <w:right w:val="single" w:sz="4" w:space="0" w:color="auto"/>
            </w:tcBorders>
            <w:shd w:val="clear" w:color="000000" w:fill="F2F2F2"/>
            <w:noWrap/>
            <w:vAlign w:val="bottom"/>
            <w:hideMark/>
          </w:tcPr>
          <w:p w:rsidR="00931BAF" w:rsidRPr="0081164A" w:rsidRDefault="00931BAF" w:rsidP="00446252">
            <w:pPr>
              <w:jc w:val="center"/>
              <w:rPr>
                <w:rFonts w:ascii="Verdana" w:eastAsia="Times New Roman" w:hAnsi="Verdana" w:cs="Calibri"/>
                <w:b/>
                <w:bCs/>
                <w:color w:val="000000"/>
                <w:sz w:val="22"/>
                <w:szCs w:val="22"/>
                <w:lang w:eastAsia="en-GB"/>
              </w:rPr>
            </w:pPr>
            <w:r w:rsidRPr="0081164A">
              <w:rPr>
                <w:rFonts w:ascii="Verdana" w:eastAsia="Times New Roman" w:hAnsi="Verdana" w:cs="Calibri"/>
                <w:b/>
                <w:bCs/>
                <w:strike/>
                <w:color w:val="000000"/>
                <w:sz w:val="22"/>
                <w:szCs w:val="22"/>
                <w:lang w:eastAsia="en-GB"/>
              </w:rPr>
              <w:t>%</w:t>
            </w:r>
          </w:p>
        </w:tc>
      </w:tr>
      <w:tr w:rsidR="00446252" w:rsidRPr="0081164A" w:rsidTr="0081164A">
        <w:trPr>
          <w:trHeight w:val="4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931BAF" w:rsidRPr="0081164A" w:rsidRDefault="00931BAF" w:rsidP="00446252">
            <w:pPr>
              <w:rPr>
                <w:rFonts w:ascii="Verdana" w:eastAsia="Times New Roman" w:hAnsi="Verdana" w:cs="Calibri"/>
                <w:bCs/>
                <w:color w:val="000000"/>
                <w:sz w:val="22"/>
                <w:szCs w:val="22"/>
                <w:lang w:eastAsia="en-GB"/>
              </w:rPr>
            </w:pPr>
            <w:r w:rsidRPr="0081164A">
              <w:rPr>
                <w:rFonts w:ascii="Verdana" w:eastAsia="Times New Roman" w:hAnsi="Verdana" w:cs="Calibri"/>
                <w:bCs/>
                <w:color w:val="000000"/>
                <w:sz w:val="22"/>
                <w:szCs w:val="22"/>
                <w:lang w:eastAsia="en-GB"/>
              </w:rPr>
              <w:t xml:space="preserve">Total </w:t>
            </w:r>
            <w:proofErr w:type="spellStart"/>
            <w:r w:rsidRPr="0081164A">
              <w:rPr>
                <w:rFonts w:ascii="Verdana" w:eastAsia="Times New Roman" w:hAnsi="Verdana" w:cs="Calibri"/>
                <w:bCs/>
                <w:color w:val="000000"/>
                <w:sz w:val="22"/>
                <w:szCs w:val="22"/>
                <w:lang w:eastAsia="en-GB"/>
              </w:rPr>
              <w:t>DfE</w:t>
            </w:r>
            <w:proofErr w:type="spellEnd"/>
            <w:r w:rsidRPr="0081164A">
              <w:rPr>
                <w:rFonts w:ascii="Verdana" w:eastAsia="Times New Roman" w:hAnsi="Verdana" w:cs="Calibri"/>
                <w:bCs/>
                <w:color w:val="000000"/>
                <w:sz w:val="22"/>
                <w:szCs w:val="22"/>
                <w:lang w:eastAsia="en-GB"/>
              </w:rPr>
              <w:t xml:space="preserve"> Funding</w:t>
            </w:r>
          </w:p>
        </w:tc>
        <w:tc>
          <w:tcPr>
            <w:tcW w:w="758"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00513130" w:rsidRPr="0081164A">
              <w:rPr>
                <w:rFonts w:ascii="Verdana" w:eastAsia="Times New Roman" w:hAnsi="Verdana" w:cs="Calibri"/>
                <w:color w:val="000000"/>
                <w:sz w:val="22"/>
                <w:szCs w:val="22"/>
                <w:lang w:eastAsia="en-GB"/>
              </w:rPr>
              <w:t>11,708,437</w:t>
            </w:r>
            <w:r w:rsidRPr="0081164A">
              <w:rPr>
                <w:rFonts w:ascii="Verdana" w:eastAsia="Times New Roman" w:hAnsi="Verdana" w:cs="Calibri"/>
                <w:color w:val="000000"/>
                <w:sz w:val="22"/>
                <w:szCs w:val="22"/>
                <w:lang w:eastAsia="en-GB"/>
              </w:rPr>
              <w:t xml:space="preserve">                </w:t>
            </w:r>
          </w:p>
        </w:tc>
        <w:tc>
          <w:tcPr>
            <w:tcW w:w="1026"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00E2504F" w:rsidRPr="0081164A">
              <w:rPr>
                <w:rFonts w:ascii="Verdana" w:eastAsia="Times New Roman" w:hAnsi="Verdana" w:cs="Calibri"/>
                <w:color w:val="000000"/>
                <w:sz w:val="22"/>
                <w:szCs w:val="22"/>
                <w:lang w:eastAsia="en-GB"/>
              </w:rPr>
              <w:t>1,459,356</w:t>
            </w:r>
            <w:r w:rsidRPr="0081164A">
              <w:rPr>
                <w:rFonts w:ascii="Verdana" w:eastAsia="Times New Roman" w:hAnsi="Verdana" w:cs="Calibri"/>
                <w:color w:val="000000"/>
                <w:sz w:val="22"/>
                <w:szCs w:val="22"/>
                <w:lang w:eastAsia="en-GB"/>
              </w:rPr>
              <w:t xml:space="preserve">        </w:t>
            </w:r>
          </w:p>
        </w:tc>
        <w:tc>
          <w:tcPr>
            <w:tcW w:w="800" w:type="pct"/>
            <w:tcBorders>
              <w:top w:val="nil"/>
              <w:left w:val="nil"/>
              <w:bottom w:val="single" w:sz="4" w:space="0" w:color="auto"/>
              <w:right w:val="single" w:sz="4" w:space="0" w:color="auto"/>
            </w:tcBorders>
            <w:shd w:val="clear" w:color="000000" w:fill="FFFFFF"/>
            <w:noWrap/>
            <w:vAlign w:val="bottom"/>
            <w:hideMark/>
          </w:tcPr>
          <w:p w:rsidR="00931BAF" w:rsidRPr="0081164A" w:rsidRDefault="00513130" w:rsidP="00446252">
            <w:pPr>
              <w:jc w:val="right"/>
              <w:rPr>
                <w:rFonts w:ascii="Verdana" w:eastAsia="Times New Roman" w:hAnsi="Verdana" w:cs="Calibri"/>
                <w:bCs/>
                <w:color w:val="000000"/>
                <w:sz w:val="22"/>
                <w:szCs w:val="22"/>
                <w:lang w:eastAsia="en-GB"/>
              </w:rPr>
            </w:pPr>
            <w:r w:rsidRPr="0081164A">
              <w:rPr>
                <w:rFonts w:ascii="Verdana" w:eastAsia="Times New Roman" w:hAnsi="Verdana" w:cs="Calibri"/>
                <w:bCs/>
                <w:color w:val="000000"/>
                <w:sz w:val="22"/>
                <w:szCs w:val="22"/>
                <w:lang w:eastAsia="en-GB"/>
              </w:rPr>
              <w:t>13,167,792</w:t>
            </w:r>
          </w:p>
        </w:tc>
        <w:tc>
          <w:tcPr>
            <w:tcW w:w="639"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81164A">
            <w:pPr>
              <w:jc w:val="cente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100%</w:t>
            </w:r>
          </w:p>
        </w:tc>
      </w:tr>
      <w:tr w:rsidR="00446252" w:rsidRPr="0081164A" w:rsidTr="0081164A">
        <w:trPr>
          <w:trHeight w:val="66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931BAF" w:rsidRPr="0081164A" w:rsidRDefault="00931BAF"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Central costs retained by the </w:t>
            </w:r>
            <w:r w:rsidR="009A0C48" w:rsidRPr="0081164A">
              <w:rPr>
                <w:rFonts w:ascii="Verdana" w:eastAsia="Times New Roman" w:hAnsi="Verdana" w:cs="Calibri"/>
                <w:color w:val="000000"/>
                <w:sz w:val="22"/>
                <w:szCs w:val="22"/>
                <w:lang w:eastAsia="en-GB"/>
              </w:rPr>
              <w:t>Authority</w:t>
            </w:r>
          </w:p>
        </w:tc>
        <w:tc>
          <w:tcPr>
            <w:tcW w:w="758"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00625E21" w:rsidRPr="0081164A">
              <w:rPr>
                <w:rFonts w:ascii="Verdana" w:eastAsia="Times New Roman" w:hAnsi="Verdana" w:cs="Calibri"/>
                <w:color w:val="000000"/>
                <w:sz w:val="22"/>
                <w:szCs w:val="22"/>
                <w:lang w:eastAsia="en-GB"/>
              </w:rPr>
              <w:t>819,591</w:t>
            </w:r>
            <w:r w:rsidRPr="0081164A">
              <w:rPr>
                <w:rFonts w:ascii="Verdana" w:eastAsia="Times New Roman" w:hAnsi="Verdana" w:cs="Calibri"/>
                <w:color w:val="000000"/>
                <w:sz w:val="22"/>
                <w:szCs w:val="22"/>
                <w:lang w:eastAsia="en-GB"/>
              </w:rPr>
              <w:t xml:space="preserve">       </w:t>
            </w:r>
          </w:p>
        </w:tc>
        <w:tc>
          <w:tcPr>
            <w:tcW w:w="1026" w:type="pct"/>
            <w:tcBorders>
              <w:top w:val="nil"/>
              <w:left w:val="nil"/>
              <w:bottom w:val="single" w:sz="4" w:space="0" w:color="auto"/>
              <w:right w:val="single" w:sz="4" w:space="0" w:color="auto"/>
            </w:tcBorders>
            <w:shd w:val="clear" w:color="000000" w:fill="FFFFFF"/>
            <w:noWrap/>
            <w:vAlign w:val="bottom"/>
            <w:hideMark/>
          </w:tcPr>
          <w:p w:rsidR="00931BAF"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102,155</w:t>
            </w:r>
          </w:p>
        </w:tc>
        <w:tc>
          <w:tcPr>
            <w:tcW w:w="800" w:type="pct"/>
            <w:tcBorders>
              <w:top w:val="nil"/>
              <w:left w:val="nil"/>
              <w:bottom w:val="single" w:sz="4" w:space="0" w:color="auto"/>
              <w:right w:val="single" w:sz="4" w:space="0" w:color="auto"/>
            </w:tcBorders>
            <w:shd w:val="clear" w:color="000000" w:fill="FFFFFF"/>
            <w:noWrap/>
            <w:vAlign w:val="bottom"/>
            <w:hideMark/>
          </w:tcPr>
          <w:p w:rsidR="00931BAF" w:rsidRPr="0081164A" w:rsidRDefault="002E23C3"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921,745</w:t>
            </w:r>
          </w:p>
        </w:tc>
        <w:tc>
          <w:tcPr>
            <w:tcW w:w="639"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7%</w:t>
            </w:r>
          </w:p>
        </w:tc>
      </w:tr>
      <w:tr w:rsidR="00446252" w:rsidRPr="0081164A" w:rsidTr="0081164A">
        <w:trPr>
          <w:trHeight w:val="48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Total Distributed to Providers</w:t>
            </w:r>
          </w:p>
        </w:tc>
        <w:tc>
          <w:tcPr>
            <w:tcW w:w="758"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xml:space="preserve">                </w:t>
            </w:r>
            <w:r w:rsidR="002E23C3" w:rsidRPr="0081164A">
              <w:rPr>
                <w:rFonts w:ascii="Verdana" w:eastAsia="Times New Roman" w:hAnsi="Verdana" w:cs="Calibri"/>
                <w:b/>
                <w:bCs/>
                <w:color w:val="000000"/>
                <w:sz w:val="22"/>
                <w:szCs w:val="22"/>
                <w:lang w:eastAsia="en-GB"/>
              </w:rPr>
              <w:t>10,888,846</w:t>
            </w:r>
            <w:r w:rsidRPr="0081164A">
              <w:rPr>
                <w:rFonts w:ascii="Verdana" w:eastAsia="Times New Roman" w:hAnsi="Verdana" w:cs="Calibri"/>
                <w:b/>
                <w:bCs/>
                <w:color w:val="000000"/>
                <w:sz w:val="22"/>
                <w:szCs w:val="22"/>
                <w:lang w:eastAsia="en-GB"/>
              </w:rPr>
              <w:t xml:space="preserve">   </w:t>
            </w:r>
          </w:p>
        </w:tc>
        <w:tc>
          <w:tcPr>
            <w:tcW w:w="1026" w:type="pct"/>
            <w:tcBorders>
              <w:top w:val="nil"/>
              <w:left w:val="nil"/>
              <w:bottom w:val="single" w:sz="4" w:space="0" w:color="auto"/>
              <w:right w:val="single" w:sz="4" w:space="0" w:color="auto"/>
            </w:tcBorders>
            <w:shd w:val="clear" w:color="000000" w:fill="FFFFFF"/>
            <w:noWrap/>
            <w:vAlign w:val="bottom"/>
            <w:hideMark/>
          </w:tcPr>
          <w:p w:rsidR="00931BAF" w:rsidRPr="0081164A" w:rsidRDefault="00625E21" w:rsidP="00446252">
            <w:pPr>
              <w:jc w:val="right"/>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 xml:space="preserve">    </w:t>
            </w:r>
            <w:r w:rsidR="00E2504F" w:rsidRPr="0081164A">
              <w:rPr>
                <w:rFonts w:ascii="Verdana" w:eastAsia="Times New Roman" w:hAnsi="Verdana" w:cs="Calibri"/>
                <w:b/>
                <w:bCs/>
                <w:color w:val="000000"/>
                <w:sz w:val="22"/>
                <w:szCs w:val="22"/>
                <w:lang w:eastAsia="en-GB"/>
              </w:rPr>
              <w:t>1,357,201</w:t>
            </w:r>
            <w:r w:rsidRPr="0081164A">
              <w:rPr>
                <w:rFonts w:ascii="Verdana" w:eastAsia="Times New Roman" w:hAnsi="Verdana" w:cs="Calibri"/>
                <w:b/>
                <w:bCs/>
                <w:color w:val="000000"/>
                <w:sz w:val="22"/>
                <w:szCs w:val="22"/>
                <w:lang w:eastAsia="en-GB"/>
              </w:rPr>
              <w:t xml:space="preserve">        </w:t>
            </w:r>
            <w:r w:rsidR="00931BAF" w:rsidRPr="0081164A">
              <w:rPr>
                <w:rFonts w:ascii="Verdana" w:eastAsia="Times New Roman" w:hAnsi="Verdana" w:cs="Calibri"/>
                <w:b/>
                <w:bCs/>
                <w:color w:val="000000"/>
                <w:sz w:val="22"/>
                <w:szCs w:val="22"/>
                <w:lang w:eastAsia="en-GB"/>
              </w:rPr>
              <w:t xml:space="preserve"> </w:t>
            </w:r>
          </w:p>
        </w:tc>
        <w:tc>
          <w:tcPr>
            <w:tcW w:w="800" w:type="pct"/>
            <w:tcBorders>
              <w:top w:val="nil"/>
              <w:left w:val="nil"/>
              <w:bottom w:val="single" w:sz="4" w:space="0" w:color="auto"/>
              <w:right w:val="single" w:sz="4" w:space="0" w:color="auto"/>
            </w:tcBorders>
            <w:shd w:val="clear" w:color="000000" w:fill="FFFFFF"/>
            <w:noWrap/>
            <w:vAlign w:val="bottom"/>
            <w:hideMark/>
          </w:tcPr>
          <w:p w:rsidR="00931BAF" w:rsidRPr="0081164A" w:rsidRDefault="002E23C3" w:rsidP="00446252">
            <w:pPr>
              <w:jc w:val="right"/>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12,246,047</w:t>
            </w:r>
          </w:p>
        </w:tc>
        <w:tc>
          <w:tcPr>
            <w:tcW w:w="639"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93%</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000000" w:fill="DBDBDB"/>
            <w:vAlign w:val="bottom"/>
            <w:hideMark/>
          </w:tcPr>
          <w:p w:rsidR="00931BAF" w:rsidRPr="0081164A" w:rsidRDefault="00931BAF"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758" w:type="pct"/>
            <w:tcBorders>
              <w:top w:val="nil"/>
              <w:left w:val="nil"/>
              <w:bottom w:val="single" w:sz="4" w:space="0" w:color="auto"/>
              <w:right w:val="single" w:sz="4" w:space="0" w:color="auto"/>
            </w:tcBorders>
            <w:shd w:val="clear" w:color="000000" w:fill="DBDBDB"/>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1026" w:type="pct"/>
            <w:tcBorders>
              <w:top w:val="nil"/>
              <w:left w:val="nil"/>
              <w:bottom w:val="single" w:sz="4" w:space="0" w:color="auto"/>
              <w:right w:val="single" w:sz="4" w:space="0" w:color="auto"/>
            </w:tcBorders>
            <w:shd w:val="clear" w:color="000000" w:fill="DBDBDB"/>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800" w:type="pct"/>
            <w:tcBorders>
              <w:top w:val="nil"/>
              <w:left w:val="nil"/>
              <w:bottom w:val="single" w:sz="4" w:space="0" w:color="auto"/>
              <w:right w:val="single" w:sz="4" w:space="0" w:color="auto"/>
            </w:tcBorders>
            <w:shd w:val="clear" w:color="000000" w:fill="DBDBDB"/>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639" w:type="pct"/>
            <w:tcBorders>
              <w:top w:val="nil"/>
              <w:left w:val="nil"/>
              <w:bottom w:val="single" w:sz="4" w:space="0" w:color="auto"/>
              <w:right w:val="single" w:sz="4" w:space="0" w:color="auto"/>
            </w:tcBorders>
            <w:shd w:val="clear" w:color="000000" w:fill="DBDBDB"/>
            <w:noWrap/>
            <w:vAlign w:val="bottom"/>
            <w:hideMark/>
          </w:tcPr>
          <w:p w:rsidR="00931BAF" w:rsidRPr="0081164A" w:rsidRDefault="00931BAF" w:rsidP="0081164A">
            <w:pPr>
              <w:jc w:val="center"/>
              <w:rPr>
                <w:rFonts w:ascii="Verdana" w:eastAsia="Times New Roman" w:hAnsi="Verdana" w:cs="Calibri"/>
                <w:b/>
                <w:color w:val="000000"/>
                <w:sz w:val="22"/>
                <w:szCs w:val="22"/>
                <w:lang w:eastAsia="en-GB"/>
              </w:rPr>
            </w:pP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931BAF" w:rsidRPr="0081164A" w:rsidRDefault="00931BAF"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Distribution</w:t>
            </w:r>
          </w:p>
        </w:tc>
        <w:tc>
          <w:tcPr>
            <w:tcW w:w="758"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1026"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800"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639"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81164A">
            <w:pPr>
              <w:jc w:val="center"/>
              <w:rPr>
                <w:rFonts w:ascii="Verdana" w:eastAsia="Times New Roman" w:hAnsi="Verdana" w:cs="Calibri"/>
                <w:b/>
                <w:color w:val="000000"/>
                <w:sz w:val="22"/>
                <w:szCs w:val="22"/>
                <w:lang w:eastAsia="en-GB"/>
              </w:rPr>
            </w:pP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931BAF" w:rsidRPr="0081164A" w:rsidRDefault="00931BAF" w:rsidP="00446252">
            <w:pPr>
              <w:rPr>
                <w:rFonts w:ascii="Verdana" w:eastAsia="Times New Roman" w:hAnsi="Verdana" w:cs="Calibri"/>
                <w:i/>
                <w:color w:val="000000"/>
                <w:sz w:val="22"/>
                <w:szCs w:val="22"/>
                <w:lang w:eastAsia="en-GB"/>
              </w:rPr>
            </w:pPr>
            <w:r w:rsidRPr="0081164A">
              <w:rPr>
                <w:rFonts w:ascii="Verdana" w:eastAsia="Times New Roman" w:hAnsi="Verdana" w:cs="Calibri"/>
                <w:i/>
                <w:color w:val="000000"/>
                <w:sz w:val="22"/>
                <w:szCs w:val="22"/>
                <w:lang w:eastAsia="en-GB"/>
              </w:rPr>
              <w:t> </w:t>
            </w:r>
            <w:r w:rsidR="00CF4763" w:rsidRPr="0081164A">
              <w:rPr>
                <w:rFonts w:ascii="Verdana" w:eastAsia="Times New Roman" w:hAnsi="Verdana" w:cs="Calibri"/>
                <w:i/>
                <w:color w:val="000000"/>
                <w:sz w:val="22"/>
                <w:szCs w:val="22"/>
                <w:lang w:eastAsia="en-GB"/>
              </w:rPr>
              <w:t>Schools</w:t>
            </w:r>
          </w:p>
        </w:tc>
        <w:tc>
          <w:tcPr>
            <w:tcW w:w="758"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1026"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800"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639" w:type="pct"/>
            <w:tcBorders>
              <w:top w:val="nil"/>
              <w:left w:val="nil"/>
              <w:bottom w:val="single" w:sz="4" w:space="0" w:color="auto"/>
              <w:right w:val="single" w:sz="4" w:space="0" w:color="auto"/>
            </w:tcBorders>
            <w:shd w:val="clear" w:color="000000" w:fill="FFFFFF"/>
            <w:noWrap/>
            <w:vAlign w:val="bottom"/>
            <w:hideMark/>
          </w:tcPr>
          <w:p w:rsidR="00931BAF" w:rsidRPr="0081164A" w:rsidRDefault="00931BAF" w:rsidP="0081164A">
            <w:pPr>
              <w:jc w:val="center"/>
              <w:rPr>
                <w:rFonts w:ascii="Verdana" w:eastAsia="Times New Roman" w:hAnsi="Verdana" w:cs="Calibri"/>
                <w:b/>
                <w:color w:val="000000"/>
                <w:sz w:val="22"/>
                <w:szCs w:val="22"/>
                <w:lang w:eastAsia="en-GB"/>
              </w:rPr>
            </w:pPr>
          </w:p>
        </w:tc>
      </w:tr>
      <w:tr w:rsidR="00446252" w:rsidRPr="0081164A" w:rsidTr="0081164A">
        <w:trPr>
          <w:trHeight w:val="3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625E21" w:rsidRPr="0081164A" w:rsidRDefault="00625E21"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Schools Base Rate</w:t>
            </w:r>
          </w:p>
        </w:tc>
        <w:tc>
          <w:tcPr>
            <w:tcW w:w="758"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Times New Roman"/>
                <w:color w:val="000000"/>
                <w:sz w:val="22"/>
                <w:szCs w:val="22"/>
                <w:lang w:eastAsia="en-GB"/>
              </w:rPr>
            </w:pPr>
            <w:r w:rsidRPr="0081164A">
              <w:rPr>
                <w:rFonts w:ascii="Verdana" w:eastAsia="Times New Roman" w:hAnsi="Verdana" w:cs="Times New Roman"/>
                <w:color w:val="000000"/>
                <w:sz w:val="22"/>
                <w:szCs w:val="22"/>
                <w:lang w:eastAsia="en-GB"/>
              </w:rPr>
              <w:t xml:space="preserve">                   4,483,392 </w:t>
            </w:r>
          </w:p>
        </w:tc>
        <w:tc>
          <w:tcPr>
            <w:tcW w:w="1026"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597,785</w:t>
            </w:r>
          </w:p>
        </w:tc>
        <w:tc>
          <w:tcPr>
            <w:tcW w:w="800"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5,081,177 </w:t>
            </w:r>
            <w:r w:rsidRPr="0081164A">
              <w:rPr>
                <w:rFonts w:ascii="Verdana" w:eastAsia="Times New Roman" w:hAnsi="Verdana" w:cs="Calibri"/>
                <w:color w:val="000000"/>
                <w:sz w:val="22"/>
                <w:szCs w:val="22"/>
                <w:lang w:eastAsia="en-GB"/>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39%</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625E21" w:rsidRPr="0081164A" w:rsidRDefault="00625E21"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Schools deprivation supplement</w:t>
            </w:r>
          </w:p>
        </w:tc>
        <w:tc>
          <w:tcPr>
            <w:tcW w:w="758"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Times New Roman"/>
                <w:color w:val="000000"/>
                <w:sz w:val="22"/>
                <w:szCs w:val="22"/>
                <w:lang w:eastAsia="en-GB"/>
              </w:rPr>
            </w:pPr>
            <w:r w:rsidRPr="0081164A">
              <w:rPr>
                <w:rFonts w:ascii="Verdana" w:eastAsia="Times New Roman" w:hAnsi="Verdana" w:cs="Times New Roman"/>
                <w:color w:val="000000"/>
                <w:sz w:val="22"/>
                <w:szCs w:val="22"/>
                <w:lang w:eastAsia="en-GB"/>
              </w:rPr>
              <w:t xml:space="preserve">                      595,451 </w:t>
            </w:r>
          </w:p>
        </w:tc>
        <w:tc>
          <w:tcPr>
            <w:tcW w:w="1026"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31,757 </w:t>
            </w:r>
            <w:r w:rsidRPr="0081164A">
              <w:rPr>
                <w:rFonts w:ascii="Verdana" w:eastAsia="Times New Roman" w:hAnsi="Verdana" w:cs="Calibri"/>
                <w:color w:val="000000"/>
                <w:sz w:val="22"/>
                <w:szCs w:val="22"/>
                <w:lang w:eastAsia="en-GB"/>
              </w:rPr>
              <w:t xml:space="preserve">                 </w:t>
            </w:r>
          </w:p>
        </w:tc>
        <w:tc>
          <w:tcPr>
            <w:tcW w:w="800"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627,208 </w:t>
            </w:r>
            <w:r w:rsidRPr="0081164A">
              <w:rPr>
                <w:rFonts w:ascii="Verdana" w:eastAsia="Times New Roman" w:hAnsi="Verdana" w:cs="Calibri"/>
                <w:color w:val="000000"/>
                <w:sz w:val="22"/>
                <w:szCs w:val="22"/>
                <w:lang w:eastAsia="en-GB"/>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5%</w:t>
            </w:r>
          </w:p>
        </w:tc>
      </w:tr>
      <w:tr w:rsidR="00446252" w:rsidRPr="0081164A" w:rsidTr="0081164A">
        <w:trPr>
          <w:trHeight w:val="64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625E21" w:rsidRPr="0081164A" w:rsidRDefault="00625E21"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Maintained nursery schools lump sum</w:t>
            </w:r>
          </w:p>
        </w:tc>
        <w:tc>
          <w:tcPr>
            <w:tcW w:w="758" w:type="pct"/>
            <w:tcBorders>
              <w:top w:val="nil"/>
              <w:left w:val="nil"/>
              <w:bottom w:val="single" w:sz="4" w:space="0" w:color="auto"/>
              <w:right w:val="single" w:sz="4" w:space="0" w:color="auto"/>
            </w:tcBorders>
            <w:shd w:val="clear" w:color="000000" w:fill="FFFFFF"/>
            <w:noWrap/>
            <w:vAlign w:val="bottom"/>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Times New Roman"/>
                <w:color w:val="000000"/>
                <w:sz w:val="22"/>
                <w:szCs w:val="22"/>
                <w:lang w:eastAsia="en-GB"/>
              </w:rPr>
              <w:t>971,200</w:t>
            </w:r>
          </w:p>
        </w:tc>
        <w:tc>
          <w:tcPr>
            <w:tcW w:w="1026"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w:t>
            </w:r>
          </w:p>
        </w:tc>
        <w:tc>
          <w:tcPr>
            <w:tcW w:w="800"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971,200</w:t>
            </w:r>
            <w:r w:rsidRPr="0081164A">
              <w:rPr>
                <w:rFonts w:ascii="Verdana" w:eastAsia="Times New Roman" w:hAnsi="Verdana" w:cs="Calibri"/>
                <w:color w:val="000000"/>
                <w:sz w:val="22"/>
                <w:szCs w:val="22"/>
                <w:lang w:eastAsia="en-GB"/>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7%</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625E21" w:rsidRPr="0081164A" w:rsidRDefault="00625E21" w:rsidP="00446252">
            <w:pPr>
              <w:rPr>
                <w:rFonts w:ascii="Verdana" w:eastAsia="Times New Roman" w:hAnsi="Verdana" w:cs="Calibri"/>
                <w:i/>
                <w:color w:val="000000"/>
                <w:sz w:val="22"/>
                <w:szCs w:val="22"/>
                <w:lang w:eastAsia="en-GB"/>
              </w:rPr>
            </w:pPr>
            <w:r w:rsidRPr="0081164A">
              <w:rPr>
                <w:rFonts w:ascii="Verdana" w:eastAsia="Times New Roman" w:hAnsi="Verdana" w:cs="Calibri"/>
                <w:color w:val="000000"/>
                <w:sz w:val="22"/>
                <w:szCs w:val="22"/>
                <w:lang w:eastAsia="en-GB"/>
              </w:rPr>
              <w:t> </w:t>
            </w:r>
            <w:r w:rsidRPr="0081164A">
              <w:rPr>
                <w:rFonts w:ascii="Verdana" w:eastAsia="Times New Roman" w:hAnsi="Verdana" w:cs="Calibri"/>
                <w:i/>
                <w:color w:val="000000"/>
                <w:sz w:val="22"/>
                <w:szCs w:val="22"/>
                <w:lang w:eastAsia="en-GB"/>
              </w:rPr>
              <w:t>PVIs</w:t>
            </w:r>
          </w:p>
        </w:tc>
        <w:tc>
          <w:tcPr>
            <w:tcW w:w="758" w:type="pct"/>
            <w:tcBorders>
              <w:top w:val="nil"/>
              <w:left w:val="nil"/>
              <w:bottom w:val="nil"/>
              <w:right w:val="nil"/>
            </w:tcBorders>
            <w:shd w:val="clear" w:color="auto" w:fill="auto"/>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p>
        </w:tc>
        <w:tc>
          <w:tcPr>
            <w:tcW w:w="1026" w:type="pct"/>
            <w:tcBorders>
              <w:top w:val="nil"/>
              <w:left w:val="nil"/>
              <w:bottom w:val="nil"/>
              <w:right w:val="nil"/>
            </w:tcBorders>
            <w:shd w:val="clear" w:color="auto" w:fill="auto"/>
            <w:noWrap/>
            <w:vAlign w:val="bottom"/>
            <w:hideMark/>
          </w:tcPr>
          <w:p w:rsidR="00625E21" w:rsidRPr="0081164A" w:rsidRDefault="00625E21" w:rsidP="00446252">
            <w:pPr>
              <w:jc w:val="right"/>
              <w:rPr>
                <w:rFonts w:ascii="Verdana" w:eastAsia="Times New Roman" w:hAnsi="Verdana" w:cs="Times New Roman"/>
                <w:sz w:val="22"/>
                <w:szCs w:val="22"/>
                <w:lang w:eastAsia="en-GB"/>
              </w:rPr>
            </w:pPr>
          </w:p>
        </w:tc>
        <w:tc>
          <w:tcPr>
            <w:tcW w:w="800" w:type="pct"/>
            <w:tcBorders>
              <w:top w:val="nil"/>
              <w:left w:val="nil"/>
              <w:bottom w:val="nil"/>
              <w:right w:val="nil"/>
            </w:tcBorders>
            <w:shd w:val="clear" w:color="auto" w:fill="auto"/>
            <w:noWrap/>
            <w:vAlign w:val="bottom"/>
            <w:hideMark/>
          </w:tcPr>
          <w:p w:rsidR="00625E21" w:rsidRPr="0081164A" w:rsidRDefault="00625E21" w:rsidP="00446252">
            <w:pPr>
              <w:jc w:val="right"/>
              <w:rPr>
                <w:rFonts w:ascii="Verdana" w:eastAsia="Times New Roman" w:hAnsi="Verdana" w:cs="Times New Roman"/>
                <w:sz w:val="22"/>
                <w:szCs w:val="22"/>
                <w:lang w:eastAsia="en-GB"/>
              </w:rPr>
            </w:pPr>
          </w:p>
        </w:tc>
        <w:tc>
          <w:tcPr>
            <w:tcW w:w="639" w:type="pct"/>
            <w:tcBorders>
              <w:top w:val="nil"/>
              <w:left w:val="single" w:sz="4" w:space="0" w:color="auto"/>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625E21" w:rsidRPr="0081164A" w:rsidRDefault="00625E21"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PVI base rate</w:t>
            </w:r>
          </w:p>
        </w:tc>
        <w:tc>
          <w:tcPr>
            <w:tcW w:w="758" w:type="pct"/>
            <w:tcBorders>
              <w:top w:val="single" w:sz="4" w:space="0" w:color="auto"/>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3,813,312 </w:t>
            </w:r>
            <w:r w:rsidRPr="0081164A">
              <w:rPr>
                <w:rFonts w:ascii="Verdana" w:eastAsia="Times New Roman" w:hAnsi="Verdana" w:cs="Calibri"/>
                <w:color w:val="000000"/>
                <w:sz w:val="22"/>
                <w:szCs w:val="22"/>
                <w:lang w:eastAsia="en-GB"/>
              </w:rPr>
              <w:t xml:space="preserve"> </w:t>
            </w:r>
          </w:p>
        </w:tc>
        <w:tc>
          <w:tcPr>
            <w:tcW w:w="1026" w:type="pct"/>
            <w:tcBorders>
              <w:top w:val="single" w:sz="4" w:space="0" w:color="auto"/>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Times New Roman"/>
                <w:color w:val="000000"/>
                <w:sz w:val="22"/>
                <w:szCs w:val="22"/>
                <w:lang w:eastAsia="en-GB"/>
              </w:rPr>
            </w:pPr>
            <w:r w:rsidRPr="0081164A">
              <w:rPr>
                <w:rFonts w:ascii="Verdana" w:eastAsia="Times New Roman" w:hAnsi="Verdana" w:cs="Times New Roman"/>
                <w:color w:val="000000"/>
                <w:sz w:val="22"/>
                <w:szCs w:val="22"/>
                <w:lang w:eastAsia="en-GB"/>
              </w:rPr>
              <w:t xml:space="preserve">                508,442 </w:t>
            </w:r>
          </w:p>
        </w:tc>
        <w:tc>
          <w:tcPr>
            <w:tcW w:w="800" w:type="pct"/>
            <w:tcBorders>
              <w:top w:val="single" w:sz="4" w:space="0" w:color="auto"/>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4,321,754 </w:t>
            </w:r>
            <w:r w:rsidRPr="0081164A">
              <w:rPr>
                <w:rFonts w:ascii="Verdana" w:eastAsia="Times New Roman" w:hAnsi="Verdana" w:cs="Calibri"/>
                <w:color w:val="000000"/>
                <w:sz w:val="22"/>
                <w:szCs w:val="22"/>
                <w:lang w:eastAsia="en-GB"/>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33%</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625E21" w:rsidRPr="0081164A" w:rsidRDefault="00625E21"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PVI deprivation</w:t>
            </w:r>
          </w:p>
        </w:tc>
        <w:tc>
          <w:tcPr>
            <w:tcW w:w="758"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521,807</w:t>
            </w:r>
          </w:p>
        </w:tc>
        <w:tc>
          <w:tcPr>
            <w:tcW w:w="1026"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36,465</w:t>
            </w:r>
          </w:p>
        </w:tc>
        <w:tc>
          <w:tcPr>
            <w:tcW w:w="800"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558,271 </w:t>
            </w:r>
            <w:r w:rsidRPr="0081164A">
              <w:rPr>
                <w:rFonts w:ascii="Verdana" w:eastAsia="Times New Roman" w:hAnsi="Verdana" w:cs="Calibri"/>
                <w:color w:val="000000"/>
                <w:sz w:val="22"/>
                <w:szCs w:val="22"/>
                <w:lang w:eastAsia="en-GB"/>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4%</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000000" w:fill="FFFFFF"/>
            <w:vAlign w:val="bottom"/>
            <w:hideMark/>
          </w:tcPr>
          <w:p w:rsidR="00625E21" w:rsidRPr="0081164A" w:rsidRDefault="00625E21" w:rsidP="00446252">
            <w:pPr>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Contingency for change in numbers </w:t>
            </w:r>
          </w:p>
        </w:tc>
        <w:tc>
          <w:tcPr>
            <w:tcW w:w="758"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002E23C3" w:rsidRPr="0081164A">
              <w:rPr>
                <w:rFonts w:ascii="Verdana" w:eastAsia="Times New Roman" w:hAnsi="Verdana" w:cs="Times New Roman"/>
                <w:color w:val="000000"/>
                <w:sz w:val="22"/>
                <w:szCs w:val="22"/>
                <w:lang w:eastAsia="en-GB"/>
              </w:rPr>
              <w:t>503,684</w:t>
            </w:r>
            <w:r w:rsidRPr="0081164A">
              <w:rPr>
                <w:rFonts w:ascii="Verdana" w:eastAsia="Times New Roman" w:hAnsi="Verdana" w:cs="Calibri"/>
                <w:color w:val="000000"/>
                <w:sz w:val="22"/>
                <w:szCs w:val="22"/>
                <w:lang w:eastAsia="en-GB"/>
              </w:rPr>
              <w:t xml:space="preserve">              </w:t>
            </w:r>
          </w:p>
        </w:tc>
        <w:tc>
          <w:tcPr>
            <w:tcW w:w="1026"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Times New Roman"/>
                <w:color w:val="000000"/>
                <w:sz w:val="22"/>
                <w:szCs w:val="22"/>
                <w:lang w:eastAsia="en-GB"/>
              </w:rPr>
              <w:t>182,752</w:t>
            </w:r>
          </w:p>
        </w:tc>
        <w:tc>
          <w:tcPr>
            <w:tcW w:w="800"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446252">
            <w:pPr>
              <w:jc w:val="right"/>
              <w:rPr>
                <w:rFonts w:ascii="Verdana" w:eastAsia="Times New Roman" w:hAnsi="Verdana" w:cs="Calibri"/>
                <w:color w:val="000000"/>
                <w:sz w:val="22"/>
                <w:szCs w:val="22"/>
                <w:lang w:eastAsia="en-GB"/>
              </w:rPr>
            </w:pPr>
            <w:r w:rsidRPr="0081164A">
              <w:rPr>
                <w:rFonts w:ascii="Verdana" w:eastAsia="Times New Roman" w:hAnsi="Verdana" w:cs="Calibri"/>
                <w:color w:val="000000"/>
                <w:sz w:val="22"/>
                <w:szCs w:val="22"/>
                <w:lang w:eastAsia="en-GB"/>
              </w:rPr>
              <w:t xml:space="preserve">             </w:t>
            </w:r>
            <w:r w:rsidRPr="0081164A">
              <w:rPr>
                <w:rFonts w:ascii="Verdana" w:eastAsia="Times New Roman" w:hAnsi="Verdana" w:cs="Times New Roman"/>
                <w:color w:val="000000"/>
                <w:sz w:val="22"/>
                <w:szCs w:val="22"/>
                <w:lang w:eastAsia="en-GB"/>
              </w:rPr>
              <w:t xml:space="preserve">686,437 </w:t>
            </w:r>
            <w:r w:rsidRPr="0081164A">
              <w:rPr>
                <w:rFonts w:ascii="Verdana" w:eastAsia="Times New Roman" w:hAnsi="Verdana" w:cs="Calibri"/>
                <w:color w:val="000000"/>
                <w:sz w:val="22"/>
                <w:szCs w:val="22"/>
                <w:lang w:eastAsia="en-GB"/>
              </w:rPr>
              <w:t xml:space="preserve">  </w:t>
            </w:r>
          </w:p>
        </w:tc>
        <w:tc>
          <w:tcPr>
            <w:tcW w:w="639" w:type="pct"/>
            <w:tcBorders>
              <w:top w:val="nil"/>
              <w:left w:val="nil"/>
              <w:bottom w:val="single" w:sz="4" w:space="0" w:color="auto"/>
              <w:right w:val="single" w:sz="4" w:space="0" w:color="auto"/>
            </w:tcBorders>
            <w:shd w:val="clear" w:color="000000" w:fill="FFFFFF"/>
            <w:noWrap/>
            <w:vAlign w:val="bottom"/>
            <w:hideMark/>
          </w:tcPr>
          <w:p w:rsidR="00625E21" w:rsidRPr="0081164A" w:rsidRDefault="00625E21" w:rsidP="0081164A">
            <w:pPr>
              <w:jc w:val="center"/>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5%</w:t>
            </w:r>
          </w:p>
        </w:tc>
      </w:tr>
      <w:tr w:rsidR="00446252" w:rsidRPr="0081164A" w:rsidTr="0081164A">
        <w:trPr>
          <w:trHeight w:val="290"/>
        </w:trPr>
        <w:tc>
          <w:tcPr>
            <w:tcW w:w="1777" w:type="pct"/>
            <w:tcBorders>
              <w:top w:val="nil"/>
              <w:left w:val="single" w:sz="4" w:space="0" w:color="auto"/>
              <w:bottom w:val="single" w:sz="4" w:space="0" w:color="auto"/>
              <w:right w:val="single" w:sz="4" w:space="0" w:color="auto"/>
            </w:tcBorders>
            <w:shd w:val="clear" w:color="auto" w:fill="auto"/>
            <w:vAlign w:val="bottom"/>
            <w:hideMark/>
          </w:tcPr>
          <w:p w:rsidR="00402395" w:rsidRPr="0081164A" w:rsidRDefault="00402395" w:rsidP="00446252">
            <w:pP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Total  Distributed to Providers</w:t>
            </w:r>
          </w:p>
        </w:tc>
        <w:tc>
          <w:tcPr>
            <w:tcW w:w="758" w:type="pct"/>
            <w:tcBorders>
              <w:top w:val="nil"/>
              <w:left w:val="nil"/>
              <w:bottom w:val="single" w:sz="4" w:space="0" w:color="auto"/>
              <w:right w:val="single" w:sz="4" w:space="0" w:color="auto"/>
            </w:tcBorders>
            <w:shd w:val="clear" w:color="000000" w:fill="FFFFFF"/>
            <w:noWrap/>
            <w:vAlign w:val="bottom"/>
            <w:hideMark/>
          </w:tcPr>
          <w:p w:rsidR="00402395" w:rsidRPr="0081164A" w:rsidRDefault="00402395" w:rsidP="00446252">
            <w:pPr>
              <w:jc w:val="right"/>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 xml:space="preserve">                      10,888,846</w:t>
            </w:r>
          </w:p>
        </w:tc>
        <w:tc>
          <w:tcPr>
            <w:tcW w:w="1026" w:type="pct"/>
            <w:tcBorders>
              <w:top w:val="nil"/>
              <w:left w:val="nil"/>
              <w:bottom w:val="single" w:sz="4" w:space="0" w:color="auto"/>
              <w:right w:val="single" w:sz="4" w:space="0" w:color="auto"/>
            </w:tcBorders>
            <w:shd w:val="clear" w:color="000000" w:fill="FFFFFF"/>
            <w:noWrap/>
            <w:vAlign w:val="bottom"/>
            <w:hideMark/>
          </w:tcPr>
          <w:p w:rsidR="00402395" w:rsidRPr="0081164A" w:rsidRDefault="00402395" w:rsidP="00446252">
            <w:pPr>
              <w:jc w:val="right"/>
              <w:rPr>
                <w:rFonts w:ascii="Verdana" w:eastAsia="Times New Roman" w:hAnsi="Verdana" w:cs="Calibri"/>
                <w:b/>
                <w:color w:val="000000"/>
                <w:sz w:val="22"/>
                <w:szCs w:val="22"/>
                <w:lang w:eastAsia="en-GB"/>
              </w:rPr>
            </w:pPr>
            <w:r w:rsidRPr="0081164A">
              <w:rPr>
                <w:rFonts w:ascii="Verdana" w:eastAsia="Times New Roman" w:hAnsi="Verdana" w:cs="Calibri"/>
                <w:b/>
                <w:color w:val="000000"/>
                <w:sz w:val="22"/>
                <w:szCs w:val="22"/>
                <w:lang w:eastAsia="en-GB"/>
              </w:rPr>
              <w:t xml:space="preserve">              1,357,201</w:t>
            </w:r>
          </w:p>
        </w:tc>
        <w:tc>
          <w:tcPr>
            <w:tcW w:w="800" w:type="pct"/>
            <w:tcBorders>
              <w:top w:val="nil"/>
              <w:left w:val="nil"/>
              <w:bottom w:val="single" w:sz="4" w:space="0" w:color="auto"/>
              <w:right w:val="single" w:sz="4" w:space="0" w:color="auto"/>
            </w:tcBorders>
            <w:shd w:val="clear" w:color="000000" w:fill="FFFFFF"/>
            <w:noWrap/>
            <w:vAlign w:val="bottom"/>
            <w:hideMark/>
          </w:tcPr>
          <w:p w:rsidR="00402395" w:rsidRPr="0081164A" w:rsidRDefault="00402395" w:rsidP="00446252">
            <w:pPr>
              <w:jc w:val="right"/>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12,246,047</w:t>
            </w:r>
          </w:p>
        </w:tc>
        <w:tc>
          <w:tcPr>
            <w:tcW w:w="639" w:type="pct"/>
            <w:tcBorders>
              <w:top w:val="nil"/>
              <w:left w:val="nil"/>
              <w:bottom w:val="single" w:sz="4" w:space="0" w:color="auto"/>
              <w:right w:val="single" w:sz="4" w:space="0" w:color="auto"/>
            </w:tcBorders>
            <w:shd w:val="clear" w:color="000000" w:fill="FFFFFF"/>
            <w:noWrap/>
            <w:vAlign w:val="bottom"/>
            <w:hideMark/>
          </w:tcPr>
          <w:p w:rsidR="00402395" w:rsidRPr="0081164A" w:rsidRDefault="00402395" w:rsidP="0081164A">
            <w:pPr>
              <w:jc w:val="center"/>
              <w:rPr>
                <w:rFonts w:ascii="Verdana" w:eastAsia="Times New Roman" w:hAnsi="Verdana" w:cs="Calibri"/>
                <w:b/>
                <w:bCs/>
                <w:color w:val="000000"/>
                <w:sz w:val="22"/>
                <w:szCs w:val="22"/>
                <w:lang w:eastAsia="en-GB"/>
              </w:rPr>
            </w:pPr>
            <w:r w:rsidRPr="0081164A">
              <w:rPr>
                <w:rFonts w:ascii="Verdana" w:eastAsia="Times New Roman" w:hAnsi="Verdana" w:cs="Calibri"/>
                <w:b/>
                <w:bCs/>
                <w:color w:val="000000"/>
                <w:sz w:val="22"/>
                <w:szCs w:val="22"/>
                <w:lang w:eastAsia="en-GB"/>
              </w:rPr>
              <w:t>93%</w:t>
            </w:r>
          </w:p>
        </w:tc>
      </w:tr>
    </w:tbl>
    <w:p w:rsidR="00263634" w:rsidRPr="00703B59" w:rsidRDefault="00402395" w:rsidP="00446252">
      <w:pPr>
        <w:spacing w:line="360" w:lineRule="auto"/>
        <w:rPr>
          <w:rFonts w:ascii="Verdana" w:hAnsi="Verdana" w:cs="Calibri"/>
        </w:rPr>
      </w:pPr>
      <w:r w:rsidRPr="00703B59">
        <w:rPr>
          <w:rFonts w:ascii="Verdana" w:eastAsia="Times New Roman" w:hAnsi="Verdana" w:cs="Times New Roman"/>
          <w:color w:val="000000"/>
          <w:sz w:val="18"/>
          <w:szCs w:val="18"/>
          <w:lang w:eastAsia="en-GB"/>
        </w:rPr>
        <w:t>* Working Parents allocation for September 2017 to March 2018</w:t>
      </w:r>
      <w:r w:rsidR="00446252">
        <w:rPr>
          <w:rFonts w:ascii="Verdana" w:eastAsia="Times New Roman" w:hAnsi="Verdana" w:cs="Times New Roman"/>
          <w:color w:val="000000"/>
          <w:sz w:val="18"/>
          <w:szCs w:val="18"/>
          <w:lang w:eastAsia="en-GB"/>
        </w:rPr>
        <w:t>.</w:t>
      </w:r>
    </w:p>
    <w:p w:rsidR="00263634" w:rsidRPr="008D2AB8" w:rsidRDefault="00263634" w:rsidP="00703B59">
      <w:pPr>
        <w:pStyle w:val="ListParagraph"/>
        <w:spacing w:line="360" w:lineRule="auto"/>
        <w:ind w:left="1440"/>
        <w:rPr>
          <w:rFonts w:ascii="Calibri" w:hAnsi="Calibri" w:cs="Calibri"/>
        </w:rPr>
      </w:pPr>
    </w:p>
    <w:sectPr w:rsidR="00263634" w:rsidRPr="008D2AB8" w:rsidSect="004462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6A" w:rsidRDefault="00C82A6A" w:rsidP="000C051C">
      <w:r>
        <w:separator/>
      </w:r>
    </w:p>
  </w:endnote>
  <w:endnote w:type="continuationSeparator" w:id="0">
    <w:p w:rsidR="00C82A6A" w:rsidRDefault="00C82A6A" w:rsidP="000C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1C" w:rsidRDefault="000C0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1C" w:rsidRDefault="000C051C">
    <w:pPr>
      <w:pStyle w:val="Footer"/>
      <w:jc w:val="center"/>
      <w:rPr>
        <w:caps/>
        <w:noProof/>
        <w:color w:val="00209F" w:themeColor="accent1"/>
      </w:rPr>
    </w:pPr>
    <w:r>
      <w:rPr>
        <w:caps/>
        <w:color w:val="00209F" w:themeColor="accent1"/>
      </w:rPr>
      <w:fldChar w:fldCharType="begin"/>
    </w:r>
    <w:r>
      <w:rPr>
        <w:caps/>
        <w:color w:val="00209F" w:themeColor="accent1"/>
      </w:rPr>
      <w:instrText xml:space="preserve"> PAGE   \* MERGEFORMAT </w:instrText>
    </w:r>
    <w:r>
      <w:rPr>
        <w:caps/>
        <w:color w:val="00209F" w:themeColor="accent1"/>
      </w:rPr>
      <w:fldChar w:fldCharType="separate"/>
    </w:r>
    <w:r w:rsidR="00E67D3D">
      <w:rPr>
        <w:caps/>
        <w:noProof/>
        <w:color w:val="00209F" w:themeColor="accent1"/>
      </w:rPr>
      <w:t>7</w:t>
    </w:r>
    <w:r>
      <w:rPr>
        <w:caps/>
        <w:noProof/>
        <w:color w:val="00209F" w:themeColor="accent1"/>
      </w:rPr>
      <w:fldChar w:fldCharType="end"/>
    </w:r>
  </w:p>
  <w:p w:rsidR="000C051C" w:rsidRDefault="000C0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1C" w:rsidRDefault="000C0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6A" w:rsidRDefault="00C82A6A" w:rsidP="000C051C">
      <w:r>
        <w:separator/>
      </w:r>
    </w:p>
  </w:footnote>
  <w:footnote w:type="continuationSeparator" w:id="0">
    <w:p w:rsidR="00C82A6A" w:rsidRDefault="00C82A6A" w:rsidP="000C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1C" w:rsidRDefault="000C0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1C" w:rsidRDefault="000C0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1C" w:rsidRDefault="000C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28C"/>
    <w:multiLevelType w:val="hybridMultilevel"/>
    <w:tmpl w:val="52F048B2"/>
    <w:lvl w:ilvl="0" w:tplc="C8F62A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1301915"/>
    <w:multiLevelType w:val="hybridMultilevel"/>
    <w:tmpl w:val="9B605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91F55"/>
    <w:multiLevelType w:val="multilevel"/>
    <w:tmpl w:val="26F26602"/>
    <w:lvl w:ilvl="0">
      <w:start w:val="11"/>
      <w:numFmt w:val="decimal"/>
      <w:lvlText w:val="%1.0"/>
      <w:lvlJc w:val="left"/>
      <w:pPr>
        <w:ind w:left="720" w:hanging="720"/>
      </w:pPr>
      <w:rPr>
        <w:rFonts w:hint="default"/>
        <w:b/>
      </w:rPr>
    </w:lvl>
    <w:lvl w:ilvl="1">
      <w:start w:val="1"/>
      <w:numFmt w:val="decimal"/>
      <w:lvlText w:val="%1.%2"/>
      <w:lvlJc w:val="left"/>
      <w:pPr>
        <w:ind w:left="1146"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3" w15:restartNumberingAfterBreak="0">
    <w:nsid w:val="32DA10AC"/>
    <w:multiLevelType w:val="hybridMultilevel"/>
    <w:tmpl w:val="7E9A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70EF3"/>
    <w:multiLevelType w:val="multilevel"/>
    <w:tmpl w:val="ED267398"/>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b/>
        <w:caps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44A10A5C"/>
    <w:multiLevelType w:val="hybridMultilevel"/>
    <w:tmpl w:val="6486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F04AF"/>
    <w:multiLevelType w:val="multilevel"/>
    <w:tmpl w:val="BC9C40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50702CB4"/>
    <w:multiLevelType w:val="hybridMultilevel"/>
    <w:tmpl w:val="83D64444"/>
    <w:lvl w:ilvl="0" w:tplc="71147636">
      <w:start w:val="1"/>
      <w:numFmt w:val="bullet"/>
      <w:lvlText w:val="•"/>
      <w:lvlJc w:val="left"/>
      <w:pPr>
        <w:tabs>
          <w:tab w:val="num" w:pos="720"/>
        </w:tabs>
        <w:ind w:left="720" w:hanging="360"/>
      </w:pPr>
      <w:rPr>
        <w:rFonts w:ascii="Arial" w:hAnsi="Arial" w:hint="default"/>
      </w:rPr>
    </w:lvl>
    <w:lvl w:ilvl="1" w:tplc="8DEE7F1A" w:tentative="1">
      <w:start w:val="1"/>
      <w:numFmt w:val="bullet"/>
      <w:lvlText w:val="•"/>
      <w:lvlJc w:val="left"/>
      <w:pPr>
        <w:tabs>
          <w:tab w:val="num" w:pos="1440"/>
        </w:tabs>
        <w:ind w:left="1440" w:hanging="360"/>
      </w:pPr>
      <w:rPr>
        <w:rFonts w:ascii="Arial" w:hAnsi="Arial" w:hint="default"/>
      </w:rPr>
    </w:lvl>
    <w:lvl w:ilvl="2" w:tplc="6BECCF58" w:tentative="1">
      <w:start w:val="1"/>
      <w:numFmt w:val="bullet"/>
      <w:lvlText w:val="•"/>
      <w:lvlJc w:val="left"/>
      <w:pPr>
        <w:tabs>
          <w:tab w:val="num" w:pos="2160"/>
        </w:tabs>
        <w:ind w:left="2160" w:hanging="360"/>
      </w:pPr>
      <w:rPr>
        <w:rFonts w:ascii="Arial" w:hAnsi="Arial" w:hint="default"/>
      </w:rPr>
    </w:lvl>
    <w:lvl w:ilvl="3" w:tplc="08620530" w:tentative="1">
      <w:start w:val="1"/>
      <w:numFmt w:val="bullet"/>
      <w:lvlText w:val="•"/>
      <w:lvlJc w:val="left"/>
      <w:pPr>
        <w:tabs>
          <w:tab w:val="num" w:pos="2880"/>
        </w:tabs>
        <w:ind w:left="2880" w:hanging="360"/>
      </w:pPr>
      <w:rPr>
        <w:rFonts w:ascii="Arial" w:hAnsi="Arial" w:hint="default"/>
      </w:rPr>
    </w:lvl>
    <w:lvl w:ilvl="4" w:tplc="6920904A" w:tentative="1">
      <w:start w:val="1"/>
      <w:numFmt w:val="bullet"/>
      <w:lvlText w:val="•"/>
      <w:lvlJc w:val="left"/>
      <w:pPr>
        <w:tabs>
          <w:tab w:val="num" w:pos="3600"/>
        </w:tabs>
        <w:ind w:left="3600" w:hanging="360"/>
      </w:pPr>
      <w:rPr>
        <w:rFonts w:ascii="Arial" w:hAnsi="Arial" w:hint="default"/>
      </w:rPr>
    </w:lvl>
    <w:lvl w:ilvl="5" w:tplc="FEA81ACE" w:tentative="1">
      <w:start w:val="1"/>
      <w:numFmt w:val="bullet"/>
      <w:lvlText w:val="•"/>
      <w:lvlJc w:val="left"/>
      <w:pPr>
        <w:tabs>
          <w:tab w:val="num" w:pos="4320"/>
        </w:tabs>
        <w:ind w:left="4320" w:hanging="360"/>
      </w:pPr>
      <w:rPr>
        <w:rFonts w:ascii="Arial" w:hAnsi="Arial" w:hint="default"/>
      </w:rPr>
    </w:lvl>
    <w:lvl w:ilvl="6" w:tplc="D682C30A" w:tentative="1">
      <w:start w:val="1"/>
      <w:numFmt w:val="bullet"/>
      <w:lvlText w:val="•"/>
      <w:lvlJc w:val="left"/>
      <w:pPr>
        <w:tabs>
          <w:tab w:val="num" w:pos="5040"/>
        </w:tabs>
        <w:ind w:left="5040" w:hanging="360"/>
      </w:pPr>
      <w:rPr>
        <w:rFonts w:ascii="Arial" w:hAnsi="Arial" w:hint="default"/>
      </w:rPr>
    </w:lvl>
    <w:lvl w:ilvl="7" w:tplc="FD4C028E" w:tentative="1">
      <w:start w:val="1"/>
      <w:numFmt w:val="bullet"/>
      <w:lvlText w:val="•"/>
      <w:lvlJc w:val="left"/>
      <w:pPr>
        <w:tabs>
          <w:tab w:val="num" w:pos="5760"/>
        </w:tabs>
        <w:ind w:left="5760" w:hanging="360"/>
      </w:pPr>
      <w:rPr>
        <w:rFonts w:ascii="Arial" w:hAnsi="Arial" w:hint="default"/>
      </w:rPr>
    </w:lvl>
    <w:lvl w:ilvl="8" w:tplc="3F1682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857ED8"/>
    <w:multiLevelType w:val="multilevel"/>
    <w:tmpl w:val="BD26FB28"/>
    <w:lvl w:ilvl="0">
      <w:start w:val="3"/>
      <w:numFmt w:val="decimal"/>
      <w:lvlText w:val="%1"/>
      <w:lvlJc w:val="left"/>
      <w:pPr>
        <w:ind w:left="720" w:hanging="72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68137286"/>
    <w:multiLevelType w:val="multilevel"/>
    <w:tmpl w:val="8BAE2FC8"/>
    <w:lvl w:ilvl="0">
      <w:start w:val="3"/>
      <w:numFmt w:val="decimal"/>
      <w:lvlText w:val="%1"/>
      <w:lvlJc w:val="left"/>
      <w:pPr>
        <w:ind w:left="720" w:hanging="720"/>
      </w:pPr>
      <w:rPr>
        <w:b/>
      </w:rPr>
    </w:lvl>
    <w:lvl w:ilvl="1">
      <w:start w:val="1"/>
      <w:numFmt w:val="decimal"/>
      <w:lvlText w:val="%1.%2"/>
      <w:lvlJc w:val="left"/>
      <w:pPr>
        <w:ind w:left="72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75E4091B"/>
    <w:multiLevelType w:val="hybridMultilevel"/>
    <w:tmpl w:val="5296C2F4"/>
    <w:lvl w:ilvl="0" w:tplc="2390A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10"/>
  </w:num>
  <w:num w:numId="6">
    <w:abstractNumId w:val="0"/>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8D"/>
    <w:rsid w:val="000121CF"/>
    <w:rsid w:val="00040CB0"/>
    <w:rsid w:val="00055108"/>
    <w:rsid w:val="00066629"/>
    <w:rsid w:val="000A3668"/>
    <w:rsid w:val="000B3657"/>
    <w:rsid w:val="000C051C"/>
    <w:rsid w:val="000C46C4"/>
    <w:rsid w:val="000E7326"/>
    <w:rsid w:val="000F506D"/>
    <w:rsid w:val="000F5CB0"/>
    <w:rsid w:val="0010687F"/>
    <w:rsid w:val="00107488"/>
    <w:rsid w:val="00112341"/>
    <w:rsid w:val="00122D1F"/>
    <w:rsid w:val="00123758"/>
    <w:rsid w:val="0012396E"/>
    <w:rsid w:val="0014439D"/>
    <w:rsid w:val="001555C9"/>
    <w:rsid w:val="001772E2"/>
    <w:rsid w:val="00182F36"/>
    <w:rsid w:val="0018612A"/>
    <w:rsid w:val="001A3CEF"/>
    <w:rsid w:val="001B36BC"/>
    <w:rsid w:val="001C3C87"/>
    <w:rsid w:val="001C5195"/>
    <w:rsid w:val="001C6719"/>
    <w:rsid w:val="001F3DAA"/>
    <w:rsid w:val="00207FBB"/>
    <w:rsid w:val="00224D5B"/>
    <w:rsid w:val="00263634"/>
    <w:rsid w:val="00281852"/>
    <w:rsid w:val="00291726"/>
    <w:rsid w:val="00295B7C"/>
    <w:rsid w:val="002D62C7"/>
    <w:rsid w:val="002E0966"/>
    <w:rsid w:val="002E23C3"/>
    <w:rsid w:val="003074CE"/>
    <w:rsid w:val="003105CA"/>
    <w:rsid w:val="003219F5"/>
    <w:rsid w:val="0034350B"/>
    <w:rsid w:val="00347336"/>
    <w:rsid w:val="0035669B"/>
    <w:rsid w:val="003608EC"/>
    <w:rsid w:val="00374471"/>
    <w:rsid w:val="00374D48"/>
    <w:rsid w:val="003820AE"/>
    <w:rsid w:val="0039099E"/>
    <w:rsid w:val="00392907"/>
    <w:rsid w:val="00394257"/>
    <w:rsid w:val="003A0516"/>
    <w:rsid w:val="003A60AA"/>
    <w:rsid w:val="003B2913"/>
    <w:rsid w:val="003F3454"/>
    <w:rsid w:val="0040010A"/>
    <w:rsid w:val="00402395"/>
    <w:rsid w:val="0040502B"/>
    <w:rsid w:val="00436D1F"/>
    <w:rsid w:val="0044307A"/>
    <w:rsid w:val="004455B5"/>
    <w:rsid w:val="00446252"/>
    <w:rsid w:val="00450F3C"/>
    <w:rsid w:val="00451477"/>
    <w:rsid w:val="00474CE4"/>
    <w:rsid w:val="00475A69"/>
    <w:rsid w:val="00483F61"/>
    <w:rsid w:val="004851F9"/>
    <w:rsid w:val="004A7ACB"/>
    <w:rsid w:val="004E0B6E"/>
    <w:rsid w:val="004F7BC6"/>
    <w:rsid w:val="00504FC6"/>
    <w:rsid w:val="00513130"/>
    <w:rsid w:val="005166A3"/>
    <w:rsid w:val="00537BF9"/>
    <w:rsid w:val="00544CFF"/>
    <w:rsid w:val="0057614E"/>
    <w:rsid w:val="00576E7A"/>
    <w:rsid w:val="005A7104"/>
    <w:rsid w:val="005C22F8"/>
    <w:rsid w:val="005D1680"/>
    <w:rsid w:val="0060387F"/>
    <w:rsid w:val="0060605C"/>
    <w:rsid w:val="0060794B"/>
    <w:rsid w:val="00623700"/>
    <w:rsid w:val="00625E21"/>
    <w:rsid w:val="00650869"/>
    <w:rsid w:val="0065371C"/>
    <w:rsid w:val="00666C25"/>
    <w:rsid w:val="00671A50"/>
    <w:rsid w:val="006A25C4"/>
    <w:rsid w:val="006B3D63"/>
    <w:rsid w:val="006C5BD3"/>
    <w:rsid w:val="006C767C"/>
    <w:rsid w:val="006D47E8"/>
    <w:rsid w:val="006D4FCC"/>
    <w:rsid w:val="00703B59"/>
    <w:rsid w:val="0070545D"/>
    <w:rsid w:val="00713282"/>
    <w:rsid w:val="007268F5"/>
    <w:rsid w:val="00731B88"/>
    <w:rsid w:val="0073452A"/>
    <w:rsid w:val="00741A26"/>
    <w:rsid w:val="007538C1"/>
    <w:rsid w:val="00757BBE"/>
    <w:rsid w:val="00765DEF"/>
    <w:rsid w:val="00771CD8"/>
    <w:rsid w:val="00775EDE"/>
    <w:rsid w:val="007803B6"/>
    <w:rsid w:val="007919CC"/>
    <w:rsid w:val="00792D88"/>
    <w:rsid w:val="007A238A"/>
    <w:rsid w:val="007A4E98"/>
    <w:rsid w:val="007B6500"/>
    <w:rsid w:val="007D5DA4"/>
    <w:rsid w:val="007E0FBA"/>
    <w:rsid w:val="007E219C"/>
    <w:rsid w:val="0081164A"/>
    <w:rsid w:val="008137F6"/>
    <w:rsid w:val="00816FDA"/>
    <w:rsid w:val="00822A28"/>
    <w:rsid w:val="00846038"/>
    <w:rsid w:val="00850655"/>
    <w:rsid w:val="00857BDC"/>
    <w:rsid w:val="00867513"/>
    <w:rsid w:val="00885CBC"/>
    <w:rsid w:val="0089099F"/>
    <w:rsid w:val="008A49C5"/>
    <w:rsid w:val="008A6B66"/>
    <w:rsid w:val="008A6E41"/>
    <w:rsid w:val="008B45C9"/>
    <w:rsid w:val="008C7400"/>
    <w:rsid w:val="008D2AB8"/>
    <w:rsid w:val="008E0EFD"/>
    <w:rsid w:val="008E31AC"/>
    <w:rsid w:val="008F7433"/>
    <w:rsid w:val="0090093E"/>
    <w:rsid w:val="0090388C"/>
    <w:rsid w:val="00931BAF"/>
    <w:rsid w:val="00953891"/>
    <w:rsid w:val="00954DA1"/>
    <w:rsid w:val="00957EC6"/>
    <w:rsid w:val="0096392C"/>
    <w:rsid w:val="00971FCF"/>
    <w:rsid w:val="009936A6"/>
    <w:rsid w:val="009A0C48"/>
    <w:rsid w:val="009A304D"/>
    <w:rsid w:val="009B12D4"/>
    <w:rsid w:val="009B2855"/>
    <w:rsid w:val="009B704C"/>
    <w:rsid w:val="009C0838"/>
    <w:rsid w:val="00A100E5"/>
    <w:rsid w:val="00A1244A"/>
    <w:rsid w:val="00A2758D"/>
    <w:rsid w:val="00A30E46"/>
    <w:rsid w:val="00A35A79"/>
    <w:rsid w:val="00A5068C"/>
    <w:rsid w:val="00A6099F"/>
    <w:rsid w:val="00A677D8"/>
    <w:rsid w:val="00A72C29"/>
    <w:rsid w:val="00A94C65"/>
    <w:rsid w:val="00AA0737"/>
    <w:rsid w:val="00AB50F1"/>
    <w:rsid w:val="00AC3B88"/>
    <w:rsid w:val="00AC40BA"/>
    <w:rsid w:val="00AE3A62"/>
    <w:rsid w:val="00AF468C"/>
    <w:rsid w:val="00B0449B"/>
    <w:rsid w:val="00B06D3A"/>
    <w:rsid w:val="00B27F54"/>
    <w:rsid w:val="00B63A05"/>
    <w:rsid w:val="00B64AF6"/>
    <w:rsid w:val="00BB0607"/>
    <w:rsid w:val="00BD5E9A"/>
    <w:rsid w:val="00BE4720"/>
    <w:rsid w:val="00BE6345"/>
    <w:rsid w:val="00BF0A00"/>
    <w:rsid w:val="00C14864"/>
    <w:rsid w:val="00C1563B"/>
    <w:rsid w:val="00C206D9"/>
    <w:rsid w:val="00C27216"/>
    <w:rsid w:val="00C31251"/>
    <w:rsid w:val="00C37A26"/>
    <w:rsid w:val="00C4280D"/>
    <w:rsid w:val="00C45C16"/>
    <w:rsid w:val="00C5585B"/>
    <w:rsid w:val="00C55CED"/>
    <w:rsid w:val="00C5660B"/>
    <w:rsid w:val="00C61CA5"/>
    <w:rsid w:val="00C72AA7"/>
    <w:rsid w:val="00C82A6A"/>
    <w:rsid w:val="00C83FA8"/>
    <w:rsid w:val="00C9403C"/>
    <w:rsid w:val="00CE7757"/>
    <w:rsid w:val="00CF4763"/>
    <w:rsid w:val="00CF7022"/>
    <w:rsid w:val="00D05434"/>
    <w:rsid w:val="00D12301"/>
    <w:rsid w:val="00D53689"/>
    <w:rsid w:val="00D57C7B"/>
    <w:rsid w:val="00D62994"/>
    <w:rsid w:val="00D65C85"/>
    <w:rsid w:val="00D77B9F"/>
    <w:rsid w:val="00D905B2"/>
    <w:rsid w:val="00D92069"/>
    <w:rsid w:val="00DB35DD"/>
    <w:rsid w:val="00DB5F29"/>
    <w:rsid w:val="00DB6573"/>
    <w:rsid w:val="00DC605D"/>
    <w:rsid w:val="00DD1D5F"/>
    <w:rsid w:val="00DD5FBF"/>
    <w:rsid w:val="00E1730C"/>
    <w:rsid w:val="00E2504F"/>
    <w:rsid w:val="00E33708"/>
    <w:rsid w:val="00E67D3D"/>
    <w:rsid w:val="00E80074"/>
    <w:rsid w:val="00E97691"/>
    <w:rsid w:val="00EC4EBD"/>
    <w:rsid w:val="00ED2FE8"/>
    <w:rsid w:val="00EE4024"/>
    <w:rsid w:val="00F06088"/>
    <w:rsid w:val="00F10481"/>
    <w:rsid w:val="00F321EC"/>
    <w:rsid w:val="00F65BD2"/>
    <w:rsid w:val="00F836F3"/>
    <w:rsid w:val="00FA4988"/>
    <w:rsid w:val="00FC18E4"/>
    <w:rsid w:val="00FC3FF3"/>
    <w:rsid w:val="00FE2827"/>
    <w:rsid w:val="00FE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BACD"/>
  <w15:docId w15:val="{CEDB12B6-6D09-4C6A-9E27-CB4EB633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374D48"/>
    <w:pPr>
      <w:ind w:left="720"/>
      <w:contextualSpacing/>
    </w:pPr>
  </w:style>
  <w:style w:type="paragraph" w:customStyle="1" w:styleId="Default">
    <w:name w:val="Default"/>
    <w:rsid w:val="00D53689"/>
    <w:pPr>
      <w:autoSpaceDE w:val="0"/>
      <w:autoSpaceDN w:val="0"/>
      <w:adjustRightInd w:val="0"/>
    </w:pPr>
    <w:rPr>
      <w:rFonts w:ascii="Arial" w:hAnsi="Arial" w:cs="Arial"/>
      <w:color w:val="000000"/>
    </w:rPr>
  </w:style>
  <w:style w:type="table" w:styleId="TableGrid">
    <w:name w:val="Table Grid"/>
    <w:basedOn w:val="TableNormal"/>
    <w:uiPriority w:val="59"/>
    <w:rsid w:val="00ED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12D4"/>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347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36"/>
    <w:rPr>
      <w:rFonts w:ascii="Segoe UI" w:hAnsi="Segoe UI" w:cs="Segoe UI"/>
      <w:sz w:val="18"/>
      <w:szCs w:val="18"/>
    </w:rPr>
  </w:style>
  <w:style w:type="paragraph" w:styleId="Header">
    <w:name w:val="header"/>
    <w:basedOn w:val="Normal"/>
    <w:link w:val="HeaderChar"/>
    <w:uiPriority w:val="99"/>
    <w:unhideWhenUsed/>
    <w:rsid w:val="000C051C"/>
    <w:pPr>
      <w:tabs>
        <w:tab w:val="center" w:pos="4513"/>
        <w:tab w:val="right" w:pos="9026"/>
      </w:tabs>
    </w:pPr>
  </w:style>
  <w:style w:type="character" w:customStyle="1" w:styleId="HeaderChar">
    <w:name w:val="Header Char"/>
    <w:basedOn w:val="DefaultParagraphFont"/>
    <w:link w:val="Header"/>
    <w:uiPriority w:val="99"/>
    <w:rsid w:val="000C051C"/>
  </w:style>
  <w:style w:type="paragraph" w:styleId="Footer">
    <w:name w:val="footer"/>
    <w:basedOn w:val="Normal"/>
    <w:link w:val="FooterChar"/>
    <w:uiPriority w:val="99"/>
    <w:unhideWhenUsed/>
    <w:rsid w:val="000C051C"/>
    <w:pPr>
      <w:tabs>
        <w:tab w:val="center" w:pos="4513"/>
        <w:tab w:val="right" w:pos="9026"/>
      </w:tabs>
    </w:pPr>
  </w:style>
  <w:style w:type="character" w:customStyle="1" w:styleId="FooterChar">
    <w:name w:val="Footer Char"/>
    <w:basedOn w:val="DefaultParagraphFont"/>
    <w:link w:val="Footer"/>
    <w:uiPriority w:val="99"/>
    <w:rsid w:val="000C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013">
      <w:bodyDiv w:val="1"/>
      <w:marLeft w:val="0"/>
      <w:marRight w:val="0"/>
      <w:marTop w:val="0"/>
      <w:marBottom w:val="0"/>
      <w:divBdr>
        <w:top w:val="none" w:sz="0" w:space="0" w:color="auto"/>
        <w:left w:val="none" w:sz="0" w:space="0" w:color="auto"/>
        <w:bottom w:val="none" w:sz="0" w:space="0" w:color="auto"/>
        <w:right w:val="none" w:sz="0" w:space="0" w:color="auto"/>
      </w:divBdr>
    </w:div>
    <w:div w:id="212274222">
      <w:bodyDiv w:val="1"/>
      <w:marLeft w:val="0"/>
      <w:marRight w:val="0"/>
      <w:marTop w:val="0"/>
      <w:marBottom w:val="0"/>
      <w:divBdr>
        <w:top w:val="none" w:sz="0" w:space="0" w:color="auto"/>
        <w:left w:val="none" w:sz="0" w:space="0" w:color="auto"/>
        <w:bottom w:val="none" w:sz="0" w:space="0" w:color="auto"/>
        <w:right w:val="none" w:sz="0" w:space="0" w:color="auto"/>
      </w:divBdr>
    </w:div>
    <w:div w:id="237136335">
      <w:bodyDiv w:val="1"/>
      <w:marLeft w:val="0"/>
      <w:marRight w:val="0"/>
      <w:marTop w:val="0"/>
      <w:marBottom w:val="0"/>
      <w:divBdr>
        <w:top w:val="none" w:sz="0" w:space="0" w:color="auto"/>
        <w:left w:val="none" w:sz="0" w:space="0" w:color="auto"/>
        <w:bottom w:val="none" w:sz="0" w:space="0" w:color="auto"/>
        <w:right w:val="none" w:sz="0" w:space="0" w:color="auto"/>
      </w:divBdr>
    </w:div>
    <w:div w:id="239869154">
      <w:bodyDiv w:val="1"/>
      <w:marLeft w:val="0"/>
      <w:marRight w:val="0"/>
      <w:marTop w:val="0"/>
      <w:marBottom w:val="0"/>
      <w:divBdr>
        <w:top w:val="none" w:sz="0" w:space="0" w:color="auto"/>
        <w:left w:val="none" w:sz="0" w:space="0" w:color="auto"/>
        <w:bottom w:val="none" w:sz="0" w:space="0" w:color="auto"/>
        <w:right w:val="none" w:sz="0" w:space="0" w:color="auto"/>
      </w:divBdr>
    </w:div>
    <w:div w:id="292710122">
      <w:bodyDiv w:val="1"/>
      <w:marLeft w:val="0"/>
      <w:marRight w:val="0"/>
      <w:marTop w:val="0"/>
      <w:marBottom w:val="0"/>
      <w:divBdr>
        <w:top w:val="none" w:sz="0" w:space="0" w:color="auto"/>
        <w:left w:val="none" w:sz="0" w:space="0" w:color="auto"/>
        <w:bottom w:val="none" w:sz="0" w:space="0" w:color="auto"/>
        <w:right w:val="none" w:sz="0" w:space="0" w:color="auto"/>
      </w:divBdr>
    </w:div>
    <w:div w:id="423846240">
      <w:bodyDiv w:val="1"/>
      <w:marLeft w:val="0"/>
      <w:marRight w:val="0"/>
      <w:marTop w:val="0"/>
      <w:marBottom w:val="0"/>
      <w:divBdr>
        <w:top w:val="none" w:sz="0" w:space="0" w:color="auto"/>
        <w:left w:val="none" w:sz="0" w:space="0" w:color="auto"/>
        <w:bottom w:val="none" w:sz="0" w:space="0" w:color="auto"/>
        <w:right w:val="none" w:sz="0" w:space="0" w:color="auto"/>
      </w:divBdr>
    </w:div>
    <w:div w:id="466321050">
      <w:bodyDiv w:val="1"/>
      <w:marLeft w:val="0"/>
      <w:marRight w:val="0"/>
      <w:marTop w:val="0"/>
      <w:marBottom w:val="0"/>
      <w:divBdr>
        <w:top w:val="none" w:sz="0" w:space="0" w:color="auto"/>
        <w:left w:val="none" w:sz="0" w:space="0" w:color="auto"/>
        <w:bottom w:val="none" w:sz="0" w:space="0" w:color="auto"/>
        <w:right w:val="none" w:sz="0" w:space="0" w:color="auto"/>
      </w:divBdr>
    </w:div>
    <w:div w:id="586768484">
      <w:bodyDiv w:val="1"/>
      <w:marLeft w:val="0"/>
      <w:marRight w:val="0"/>
      <w:marTop w:val="0"/>
      <w:marBottom w:val="0"/>
      <w:divBdr>
        <w:top w:val="none" w:sz="0" w:space="0" w:color="auto"/>
        <w:left w:val="none" w:sz="0" w:space="0" w:color="auto"/>
        <w:bottom w:val="none" w:sz="0" w:space="0" w:color="auto"/>
        <w:right w:val="none" w:sz="0" w:space="0" w:color="auto"/>
      </w:divBdr>
    </w:div>
    <w:div w:id="745421913">
      <w:bodyDiv w:val="1"/>
      <w:marLeft w:val="0"/>
      <w:marRight w:val="0"/>
      <w:marTop w:val="0"/>
      <w:marBottom w:val="0"/>
      <w:divBdr>
        <w:top w:val="none" w:sz="0" w:space="0" w:color="auto"/>
        <w:left w:val="none" w:sz="0" w:space="0" w:color="auto"/>
        <w:bottom w:val="none" w:sz="0" w:space="0" w:color="auto"/>
        <w:right w:val="none" w:sz="0" w:space="0" w:color="auto"/>
      </w:divBdr>
      <w:divsChild>
        <w:div w:id="1090202173">
          <w:marLeft w:val="547"/>
          <w:marRight w:val="0"/>
          <w:marTop w:val="106"/>
          <w:marBottom w:val="0"/>
          <w:divBdr>
            <w:top w:val="none" w:sz="0" w:space="0" w:color="auto"/>
            <w:left w:val="none" w:sz="0" w:space="0" w:color="auto"/>
            <w:bottom w:val="none" w:sz="0" w:space="0" w:color="auto"/>
            <w:right w:val="none" w:sz="0" w:space="0" w:color="auto"/>
          </w:divBdr>
        </w:div>
        <w:div w:id="378827527">
          <w:marLeft w:val="547"/>
          <w:marRight w:val="0"/>
          <w:marTop w:val="106"/>
          <w:marBottom w:val="0"/>
          <w:divBdr>
            <w:top w:val="none" w:sz="0" w:space="0" w:color="auto"/>
            <w:left w:val="none" w:sz="0" w:space="0" w:color="auto"/>
            <w:bottom w:val="none" w:sz="0" w:space="0" w:color="auto"/>
            <w:right w:val="none" w:sz="0" w:space="0" w:color="auto"/>
          </w:divBdr>
        </w:div>
        <w:div w:id="1366910671">
          <w:marLeft w:val="547"/>
          <w:marRight w:val="0"/>
          <w:marTop w:val="106"/>
          <w:marBottom w:val="0"/>
          <w:divBdr>
            <w:top w:val="none" w:sz="0" w:space="0" w:color="auto"/>
            <w:left w:val="none" w:sz="0" w:space="0" w:color="auto"/>
            <w:bottom w:val="none" w:sz="0" w:space="0" w:color="auto"/>
            <w:right w:val="none" w:sz="0" w:space="0" w:color="auto"/>
          </w:divBdr>
        </w:div>
      </w:divsChild>
    </w:div>
    <w:div w:id="758790447">
      <w:bodyDiv w:val="1"/>
      <w:marLeft w:val="0"/>
      <w:marRight w:val="0"/>
      <w:marTop w:val="0"/>
      <w:marBottom w:val="0"/>
      <w:divBdr>
        <w:top w:val="none" w:sz="0" w:space="0" w:color="auto"/>
        <w:left w:val="none" w:sz="0" w:space="0" w:color="auto"/>
        <w:bottom w:val="none" w:sz="0" w:space="0" w:color="auto"/>
        <w:right w:val="none" w:sz="0" w:space="0" w:color="auto"/>
      </w:divBdr>
    </w:div>
    <w:div w:id="784690641">
      <w:bodyDiv w:val="1"/>
      <w:marLeft w:val="0"/>
      <w:marRight w:val="0"/>
      <w:marTop w:val="0"/>
      <w:marBottom w:val="0"/>
      <w:divBdr>
        <w:top w:val="none" w:sz="0" w:space="0" w:color="auto"/>
        <w:left w:val="none" w:sz="0" w:space="0" w:color="auto"/>
        <w:bottom w:val="none" w:sz="0" w:space="0" w:color="auto"/>
        <w:right w:val="none" w:sz="0" w:space="0" w:color="auto"/>
      </w:divBdr>
    </w:div>
    <w:div w:id="894436078">
      <w:bodyDiv w:val="1"/>
      <w:marLeft w:val="0"/>
      <w:marRight w:val="0"/>
      <w:marTop w:val="0"/>
      <w:marBottom w:val="0"/>
      <w:divBdr>
        <w:top w:val="none" w:sz="0" w:space="0" w:color="auto"/>
        <w:left w:val="none" w:sz="0" w:space="0" w:color="auto"/>
        <w:bottom w:val="none" w:sz="0" w:space="0" w:color="auto"/>
        <w:right w:val="none" w:sz="0" w:space="0" w:color="auto"/>
      </w:divBdr>
    </w:div>
    <w:div w:id="896625487">
      <w:bodyDiv w:val="1"/>
      <w:marLeft w:val="0"/>
      <w:marRight w:val="0"/>
      <w:marTop w:val="0"/>
      <w:marBottom w:val="0"/>
      <w:divBdr>
        <w:top w:val="none" w:sz="0" w:space="0" w:color="auto"/>
        <w:left w:val="none" w:sz="0" w:space="0" w:color="auto"/>
        <w:bottom w:val="none" w:sz="0" w:space="0" w:color="auto"/>
        <w:right w:val="none" w:sz="0" w:space="0" w:color="auto"/>
      </w:divBdr>
    </w:div>
    <w:div w:id="1533808011">
      <w:bodyDiv w:val="1"/>
      <w:marLeft w:val="0"/>
      <w:marRight w:val="0"/>
      <w:marTop w:val="0"/>
      <w:marBottom w:val="0"/>
      <w:divBdr>
        <w:top w:val="none" w:sz="0" w:space="0" w:color="auto"/>
        <w:left w:val="none" w:sz="0" w:space="0" w:color="auto"/>
        <w:bottom w:val="none" w:sz="0" w:space="0" w:color="auto"/>
        <w:right w:val="none" w:sz="0" w:space="0" w:color="auto"/>
      </w:divBdr>
    </w:div>
    <w:div w:id="1667438547">
      <w:bodyDiv w:val="1"/>
      <w:marLeft w:val="0"/>
      <w:marRight w:val="0"/>
      <w:marTop w:val="0"/>
      <w:marBottom w:val="0"/>
      <w:divBdr>
        <w:top w:val="none" w:sz="0" w:space="0" w:color="auto"/>
        <w:left w:val="none" w:sz="0" w:space="0" w:color="auto"/>
        <w:bottom w:val="none" w:sz="0" w:space="0" w:color="auto"/>
        <w:right w:val="none" w:sz="0" w:space="0" w:color="auto"/>
      </w:divBdr>
    </w:div>
    <w:div w:id="1692754549">
      <w:bodyDiv w:val="1"/>
      <w:marLeft w:val="0"/>
      <w:marRight w:val="0"/>
      <w:marTop w:val="0"/>
      <w:marBottom w:val="0"/>
      <w:divBdr>
        <w:top w:val="none" w:sz="0" w:space="0" w:color="auto"/>
        <w:left w:val="none" w:sz="0" w:space="0" w:color="auto"/>
        <w:bottom w:val="none" w:sz="0" w:space="0" w:color="auto"/>
        <w:right w:val="none" w:sz="0" w:space="0" w:color="auto"/>
      </w:divBdr>
    </w:div>
    <w:div w:id="1854147647">
      <w:bodyDiv w:val="1"/>
      <w:marLeft w:val="0"/>
      <w:marRight w:val="0"/>
      <w:marTop w:val="0"/>
      <w:marBottom w:val="0"/>
      <w:divBdr>
        <w:top w:val="none" w:sz="0" w:space="0" w:color="auto"/>
        <w:left w:val="none" w:sz="0" w:space="0" w:color="auto"/>
        <w:bottom w:val="none" w:sz="0" w:space="0" w:color="auto"/>
        <w:right w:val="none" w:sz="0" w:space="0" w:color="auto"/>
      </w:divBdr>
    </w:div>
    <w:div w:id="1854874170">
      <w:bodyDiv w:val="1"/>
      <w:marLeft w:val="0"/>
      <w:marRight w:val="0"/>
      <w:marTop w:val="0"/>
      <w:marBottom w:val="0"/>
      <w:divBdr>
        <w:top w:val="none" w:sz="0" w:space="0" w:color="auto"/>
        <w:left w:val="none" w:sz="0" w:space="0" w:color="auto"/>
        <w:bottom w:val="none" w:sz="0" w:space="0" w:color="auto"/>
        <w:right w:val="none" w:sz="0" w:space="0" w:color="auto"/>
      </w:divBdr>
    </w:div>
    <w:div w:id="19526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D2A9E-AECC-42E4-BEA3-6FAA5DBF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edugech</dc:creator>
  <cp:lastModifiedBy>Tagg, Andrew: CS-Fin: RBKC</cp:lastModifiedBy>
  <cp:revision>7</cp:revision>
  <cp:lastPrinted>2017-11-07T13:19:00Z</cp:lastPrinted>
  <dcterms:created xsi:type="dcterms:W3CDTF">2017-11-07T13:20:00Z</dcterms:created>
  <dcterms:modified xsi:type="dcterms:W3CDTF">2017-11-08T10:57:00Z</dcterms:modified>
</cp:coreProperties>
</file>