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FB9B" w14:textId="137ACDE2" w:rsidR="007C0FD2" w:rsidRPr="00647159" w:rsidRDefault="008578A9" w:rsidP="00875D3E">
      <w:pPr>
        <w:jc w:val="right"/>
        <w:rPr>
          <w:rFonts w:ascii="Verdana" w:eastAsia="Times New Roman" w:hAnsi="Verdana" w:cs="Times New Roman"/>
          <w:b/>
          <w:noProof/>
          <w:sz w:val="48"/>
          <w:lang w:val="en-US"/>
        </w:rPr>
      </w:pPr>
      <w:r w:rsidRPr="00647159">
        <w:rPr>
          <w:rFonts w:ascii="Verdana" w:eastAsia="Times New Roman" w:hAnsi="Verdana" w:cs="Times New Roman"/>
          <w:b/>
          <w:noProof/>
          <w:sz w:val="48"/>
          <w:lang w:val="en-US"/>
        </w:rPr>
        <w:t>A</w:t>
      </w:r>
      <w:r w:rsidR="00C348AB">
        <w:rPr>
          <w:rFonts w:ascii="Verdana" w:eastAsia="Times New Roman" w:hAnsi="Verdana" w:cs="Times New Roman"/>
          <w:b/>
          <w:noProof/>
          <w:sz w:val="48"/>
          <w:lang w:val="en-US"/>
        </w:rPr>
        <w:t>6</w:t>
      </w:r>
    </w:p>
    <w:p w14:paraId="6B5D59D9" w14:textId="5314401B" w:rsidR="00BE0D03" w:rsidRPr="00E446A8" w:rsidRDefault="00AD3F68" w:rsidP="007C0A31">
      <w:pPr>
        <w:spacing w:line="360" w:lineRule="auto"/>
        <w:ind w:left="851" w:hanging="851"/>
        <w:jc w:val="center"/>
        <w:rPr>
          <w:rFonts w:ascii="Verdana" w:eastAsia="Times New Roman" w:hAnsi="Verdana" w:cs="Times New Roman"/>
          <w:b/>
          <w:noProof/>
          <w:lang w:val="en-US"/>
        </w:rPr>
      </w:pPr>
      <w:r>
        <w:rPr>
          <w:rFonts w:ascii="Verdana" w:eastAsia="Times New Roman" w:hAnsi="Verdana" w:cs="Times New Roman"/>
          <w:b/>
          <w:noProof/>
          <w:lang w:val="en-US"/>
        </w:rPr>
        <w:t>CITY OF WESTMINSTER</w:t>
      </w:r>
    </w:p>
    <w:p w14:paraId="774CD370" w14:textId="3771AD7F" w:rsidR="00143DD5" w:rsidRPr="00E446A8" w:rsidRDefault="00143DD5" w:rsidP="00143DD5">
      <w:pPr>
        <w:spacing w:line="360" w:lineRule="auto"/>
        <w:ind w:left="851" w:hanging="851"/>
        <w:jc w:val="center"/>
        <w:rPr>
          <w:rFonts w:ascii="Verdana" w:eastAsia="Times New Roman" w:hAnsi="Verdana" w:cs="Times New Roman"/>
          <w:b/>
          <w:noProof/>
          <w:lang w:val="en-US"/>
        </w:rPr>
      </w:pPr>
      <w:r w:rsidRPr="00E446A8">
        <w:rPr>
          <w:rFonts w:ascii="Verdana" w:eastAsia="Times New Roman" w:hAnsi="Verdana" w:cs="Times New Roman"/>
          <w:b/>
          <w:noProof/>
          <w:lang w:val="en-US"/>
        </w:rPr>
        <w:t>SCHOOLS FORU</w:t>
      </w:r>
      <w:r w:rsidRPr="00E07FB5">
        <w:rPr>
          <w:rFonts w:ascii="Verdana" w:eastAsia="Times New Roman" w:hAnsi="Verdana" w:cs="Times New Roman"/>
          <w:b/>
          <w:noProof/>
          <w:lang w:val="en-US"/>
        </w:rPr>
        <w:t xml:space="preserve">M </w:t>
      </w:r>
      <w:r w:rsidR="00E11E66">
        <w:rPr>
          <w:rFonts w:ascii="Verdana" w:eastAsia="Times New Roman" w:hAnsi="Verdana" w:cs="Times New Roman"/>
          <w:b/>
          <w:noProof/>
          <w:lang w:val="en-US"/>
        </w:rPr>
        <w:t>13</w:t>
      </w:r>
      <w:r w:rsidR="00A2142E">
        <w:rPr>
          <w:rFonts w:ascii="Verdana" w:eastAsia="Times New Roman" w:hAnsi="Verdana" w:cs="Times New Roman"/>
          <w:b/>
          <w:noProof/>
          <w:lang w:val="en-US"/>
        </w:rPr>
        <w:t>th</w:t>
      </w:r>
      <w:r>
        <w:rPr>
          <w:rFonts w:ascii="Verdana" w:eastAsia="Times New Roman" w:hAnsi="Verdana" w:cs="Times New Roman"/>
          <w:b/>
          <w:noProof/>
          <w:lang w:val="en-US"/>
        </w:rPr>
        <w:t xml:space="preserve"> </w:t>
      </w:r>
      <w:r w:rsidR="00C8155C">
        <w:rPr>
          <w:rFonts w:ascii="Verdana" w:eastAsia="Times New Roman" w:hAnsi="Verdana" w:cs="Times New Roman"/>
          <w:b/>
          <w:noProof/>
          <w:lang w:val="en-US"/>
        </w:rPr>
        <w:t>NOV</w:t>
      </w:r>
      <w:r>
        <w:rPr>
          <w:rFonts w:ascii="Verdana" w:eastAsia="Times New Roman" w:hAnsi="Verdana" w:cs="Times New Roman"/>
          <w:b/>
          <w:noProof/>
          <w:lang w:val="en-US"/>
        </w:rPr>
        <w:t>EMBER</w:t>
      </w:r>
      <w:r w:rsidRPr="00E07FB5">
        <w:rPr>
          <w:rFonts w:ascii="Verdana" w:eastAsia="Times New Roman" w:hAnsi="Verdana" w:cs="Times New Roman"/>
          <w:b/>
          <w:noProof/>
          <w:lang w:val="en-US"/>
        </w:rPr>
        <w:t xml:space="preserve"> 2017</w:t>
      </w:r>
    </w:p>
    <w:p w14:paraId="59586865" w14:textId="77777777" w:rsidR="00143DD5" w:rsidRPr="00E446A8" w:rsidRDefault="00143DD5" w:rsidP="00143DD5">
      <w:pPr>
        <w:spacing w:line="360" w:lineRule="auto"/>
        <w:ind w:left="851" w:hanging="851"/>
        <w:jc w:val="center"/>
        <w:rPr>
          <w:rFonts w:ascii="Verdana" w:hAnsi="Verdana"/>
          <w:b/>
        </w:rPr>
      </w:pPr>
      <w:r w:rsidRPr="00E446A8">
        <w:rPr>
          <w:rFonts w:ascii="Verdana" w:hAnsi="Verdana"/>
          <w:b/>
        </w:rPr>
        <w:t>REPORT BY THE HEAD OF RESOURCES</w:t>
      </w:r>
    </w:p>
    <w:p w14:paraId="227D3DB2" w14:textId="0A8930D0" w:rsidR="003533B2" w:rsidRDefault="00502A93" w:rsidP="00502A93">
      <w:pPr>
        <w:spacing w:line="360" w:lineRule="auto"/>
        <w:ind w:left="851" w:hanging="851"/>
        <w:jc w:val="center"/>
        <w:rPr>
          <w:rFonts w:ascii="Verdana" w:hAnsi="Verdana" w:cs="Calibri"/>
          <w:b/>
        </w:rPr>
      </w:pPr>
      <w:r>
        <w:rPr>
          <w:rFonts w:ascii="Verdana" w:hAnsi="Verdana"/>
          <w:b/>
        </w:rPr>
        <w:t>NATIONAL FUNDING FORMULA, DSG SCHOOLS BLOCK, CENTRAL BLOCK AND AUTHORITY PROFORMA TOOL 2018/19</w:t>
      </w:r>
    </w:p>
    <w:tbl>
      <w:tblPr>
        <w:tblStyle w:val="TableGrid"/>
        <w:tblW w:w="0" w:type="auto"/>
        <w:tblLook w:val="04A0" w:firstRow="1" w:lastRow="0" w:firstColumn="1" w:lastColumn="0" w:noHBand="0" w:noVBand="1"/>
      </w:tblPr>
      <w:tblGrid>
        <w:gridCol w:w="9016"/>
      </w:tblGrid>
      <w:tr w:rsidR="003533B2" w14:paraId="461E68F9" w14:textId="77777777" w:rsidTr="0047631C">
        <w:tc>
          <w:tcPr>
            <w:tcW w:w="9016" w:type="dxa"/>
          </w:tcPr>
          <w:p w14:paraId="39B4A0AB" w14:textId="77777777" w:rsidR="003533B2" w:rsidRPr="008548B0" w:rsidRDefault="003533B2" w:rsidP="00111C9D">
            <w:pPr>
              <w:spacing w:line="360" w:lineRule="auto"/>
              <w:rPr>
                <w:rFonts w:ascii="Verdana" w:hAnsi="Verdana" w:cs="Calibri"/>
                <w:b/>
              </w:rPr>
            </w:pPr>
            <w:r w:rsidRPr="008548B0">
              <w:rPr>
                <w:rFonts w:ascii="Verdana" w:hAnsi="Verdana" w:cs="Calibri"/>
                <w:b/>
              </w:rPr>
              <w:t>Purpose of the report</w:t>
            </w:r>
          </w:p>
          <w:p w14:paraId="61849324" w14:textId="5712229B" w:rsidR="00143DD5" w:rsidRPr="00C47379" w:rsidRDefault="00143DD5" w:rsidP="007166F7">
            <w:pPr>
              <w:pStyle w:val="Default"/>
              <w:jc w:val="both"/>
              <w:rPr>
                <w:sz w:val="22"/>
                <w:szCs w:val="22"/>
              </w:rPr>
            </w:pPr>
            <w:r w:rsidRPr="00C47379">
              <w:rPr>
                <w:sz w:val="22"/>
                <w:szCs w:val="22"/>
              </w:rPr>
              <w:t>This report informs Schools Forum of th</w:t>
            </w:r>
            <w:r w:rsidR="007166F7">
              <w:rPr>
                <w:sz w:val="22"/>
                <w:szCs w:val="22"/>
              </w:rPr>
              <w:t xml:space="preserve">e 2018/19 provisional Dedicated Schools Grant block funding, the move towards a National Funding Formula and the baseline authority </w:t>
            </w:r>
            <w:proofErr w:type="spellStart"/>
            <w:r w:rsidR="007166F7">
              <w:rPr>
                <w:sz w:val="22"/>
                <w:szCs w:val="22"/>
              </w:rPr>
              <w:t>proforma</w:t>
            </w:r>
            <w:proofErr w:type="spellEnd"/>
            <w:r w:rsidR="007166F7">
              <w:rPr>
                <w:sz w:val="22"/>
                <w:szCs w:val="22"/>
              </w:rPr>
              <w:t xml:space="preserve"> tool. There are some options to consider prior to receiving final information from the </w:t>
            </w:r>
            <w:proofErr w:type="spellStart"/>
            <w:r w:rsidR="007166F7">
              <w:rPr>
                <w:sz w:val="22"/>
                <w:szCs w:val="22"/>
              </w:rPr>
              <w:t>DfE</w:t>
            </w:r>
            <w:proofErr w:type="spellEnd"/>
            <w:r w:rsidR="007166F7">
              <w:rPr>
                <w:sz w:val="22"/>
                <w:szCs w:val="22"/>
              </w:rPr>
              <w:t xml:space="preserve"> in December 201</w:t>
            </w:r>
            <w:r w:rsidR="00A2142E">
              <w:rPr>
                <w:sz w:val="22"/>
                <w:szCs w:val="22"/>
              </w:rPr>
              <w:t>7</w:t>
            </w:r>
            <w:r w:rsidR="007166F7">
              <w:rPr>
                <w:sz w:val="22"/>
                <w:szCs w:val="22"/>
              </w:rPr>
              <w:t>.</w:t>
            </w:r>
          </w:p>
          <w:p w14:paraId="360DAFCF" w14:textId="750E3181" w:rsidR="00BE4AAA" w:rsidRPr="00BE4AAA" w:rsidRDefault="00BE4AAA" w:rsidP="00502A93">
            <w:pPr>
              <w:spacing w:line="360" w:lineRule="auto"/>
              <w:jc w:val="right"/>
              <w:rPr>
                <w:rFonts w:ascii="Verdana" w:hAnsi="Verdana"/>
                <w:i/>
                <w:iCs/>
              </w:rPr>
            </w:pPr>
            <w:r w:rsidRPr="00BE4AAA">
              <w:rPr>
                <w:rFonts w:ascii="Verdana" w:hAnsi="Verdana"/>
                <w:b/>
                <w:iCs/>
              </w:rPr>
              <w:t xml:space="preserve">FOR </w:t>
            </w:r>
            <w:r w:rsidR="00502A93">
              <w:rPr>
                <w:rFonts w:ascii="Verdana" w:hAnsi="Verdana"/>
                <w:b/>
                <w:iCs/>
              </w:rPr>
              <w:t>DECISION</w:t>
            </w:r>
          </w:p>
        </w:tc>
      </w:tr>
    </w:tbl>
    <w:p w14:paraId="17ADEAF5" w14:textId="77777777" w:rsidR="00BE0D03" w:rsidRPr="00E446A8" w:rsidRDefault="00BE0D03" w:rsidP="007C0A31">
      <w:pPr>
        <w:spacing w:line="360" w:lineRule="auto"/>
        <w:rPr>
          <w:rFonts w:ascii="Verdana" w:hAnsi="Verdana"/>
        </w:rPr>
      </w:pPr>
    </w:p>
    <w:p w14:paraId="061B6BF6" w14:textId="77777777" w:rsidR="00BE0D03" w:rsidRPr="00C47379" w:rsidRDefault="00BE0D03" w:rsidP="008578A9">
      <w:pPr>
        <w:pStyle w:val="Default"/>
        <w:numPr>
          <w:ilvl w:val="0"/>
          <w:numId w:val="4"/>
        </w:numPr>
        <w:spacing w:line="360" w:lineRule="auto"/>
        <w:ind w:left="851" w:hanging="851"/>
        <w:jc w:val="both"/>
        <w:rPr>
          <w:b/>
          <w:bCs/>
          <w:sz w:val="22"/>
          <w:szCs w:val="22"/>
        </w:rPr>
      </w:pPr>
      <w:r w:rsidRPr="00C47379">
        <w:rPr>
          <w:b/>
          <w:bCs/>
          <w:sz w:val="22"/>
          <w:szCs w:val="22"/>
        </w:rPr>
        <w:t>I</w:t>
      </w:r>
      <w:r w:rsidR="00774E1B" w:rsidRPr="00C47379">
        <w:rPr>
          <w:b/>
          <w:bCs/>
          <w:sz w:val="22"/>
          <w:szCs w:val="22"/>
        </w:rPr>
        <w:t>ntroduction</w:t>
      </w:r>
    </w:p>
    <w:p w14:paraId="3B2C2B99" w14:textId="42B92A84" w:rsidR="002559D1" w:rsidRDefault="002559D1" w:rsidP="00410D93">
      <w:pPr>
        <w:pStyle w:val="ListParagraph"/>
        <w:numPr>
          <w:ilvl w:val="1"/>
          <w:numId w:val="4"/>
        </w:numPr>
        <w:jc w:val="both"/>
        <w:rPr>
          <w:rFonts w:ascii="Verdana" w:hAnsi="Verdana"/>
          <w:sz w:val="22"/>
          <w:szCs w:val="22"/>
        </w:rPr>
      </w:pPr>
      <w:r>
        <w:rPr>
          <w:rFonts w:ascii="Verdana" w:hAnsi="Verdana"/>
          <w:sz w:val="22"/>
          <w:szCs w:val="22"/>
        </w:rPr>
        <w:t xml:space="preserve">The March 2017 report to Schools Forum on consultation for a Schools National Funding Formula </w:t>
      </w:r>
      <w:r w:rsidR="00D1403C">
        <w:rPr>
          <w:rFonts w:ascii="Verdana" w:hAnsi="Verdana"/>
          <w:sz w:val="22"/>
          <w:szCs w:val="22"/>
        </w:rPr>
        <w:t xml:space="preserve">(NFF) </w:t>
      </w:r>
      <w:r>
        <w:rPr>
          <w:rFonts w:ascii="Verdana" w:hAnsi="Verdana"/>
          <w:sz w:val="22"/>
          <w:szCs w:val="22"/>
        </w:rPr>
        <w:t xml:space="preserve">indicated that no school will have their per pupil funding decreased by more than 3%. Modelling for </w:t>
      </w:r>
      <w:r w:rsidR="00AE0BD9">
        <w:rPr>
          <w:rFonts w:ascii="Verdana" w:hAnsi="Verdana"/>
          <w:sz w:val="22"/>
          <w:szCs w:val="22"/>
        </w:rPr>
        <w:t>the City of Westminster, unlike other Inner London Boroughs,</w:t>
      </w:r>
      <w:r>
        <w:rPr>
          <w:rFonts w:ascii="Verdana" w:hAnsi="Verdana"/>
          <w:sz w:val="22"/>
          <w:szCs w:val="22"/>
        </w:rPr>
        <w:t xml:space="preserve"> indicated that funding would </w:t>
      </w:r>
      <w:r w:rsidR="00AE0BD9">
        <w:rPr>
          <w:rFonts w:ascii="Verdana" w:hAnsi="Verdana"/>
          <w:sz w:val="22"/>
          <w:szCs w:val="22"/>
        </w:rPr>
        <w:t>increase by £183,000 but there were a number of winners and losers at individual school level.</w:t>
      </w:r>
    </w:p>
    <w:p w14:paraId="4222234C" w14:textId="77777777" w:rsidR="00410D93" w:rsidRDefault="00410D93" w:rsidP="00410D93">
      <w:pPr>
        <w:pStyle w:val="ListParagraph"/>
        <w:jc w:val="both"/>
        <w:rPr>
          <w:rFonts w:ascii="Verdana" w:hAnsi="Verdana"/>
          <w:sz w:val="22"/>
          <w:szCs w:val="22"/>
        </w:rPr>
      </w:pPr>
    </w:p>
    <w:p w14:paraId="65095D42" w14:textId="72B6D489" w:rsidR="007E2509" w:rsidRDefault="002559D1" w:rsidP="00410D93">
      <w:pPr>
        <w:pStyle w:val="ListParagraph"/>
        <w:numPr>
          <w:ilvl w:val="1"/>
          <w:numId w:val="4"/>
        </w:numPr>
        <w:jc w:val="both"/>
        <w:rPr>
          <w:rFonts w:ascii="Verdana" w:hAnsi="Verdana"/>
          <w:sz w:val="22"/>
          <w:szCs w:val="22"/>
        </w:rPr>
      </w:pPr>
      <w:r>
        <w:rPr>
          <w:rFonts w:ascii="Verdana" w:hAnsi="Verdana"/>
          <w:sz w:val="22"/>
          <w:szCs w:val="22"/>
        </w:rPr>
        <w:t>In July 2017</w:t>
      </w:r>
      <w:r w:rsidR="00642FA0">
        <w:rPr>
          <w:rFonts w:ascii="Verdana" w:hAnsi="Verdana"/>
          <w:sz w:val="22"/>
          <w:szCs w:val="22"/>
        </w:rPr>
        <w:t xml:space="preserve"> the Secretary of State for Education confirmed there would be an additional £1.3 billion for schools and high needs across 2018</w:t>
      </w:r>
      <w:r w:rsidR="00E11E66">
        <w:rPr>
          <w:rFonts w:ascii="Verdana" w:hAnsi="Verdana"/>
          <w:sz w:val="22"/>
          <w:szCs w:val="22"/>
        </w:rPr>
        <w:t xml:space="preserve"> to </w:t>
      </w:r>
      <w:r w:rsidR="00642FA0">
        <w:rPr>
          <w:rFonts w:ascii="Verdana" w:hAnsi="Verdana"/>
          <w:sz w:val="22"/>
          <w:szCs w:val="22"/>
        </w:rPr>
        <w:t>2019 and 2019 to 2020.</w:t>
      </w:r>
      <w:r w:rsidR="000B25C6">
        <w:rPr>
          <w:rFonts w:ascii="Verdana" w:hAnsi="Verdana"/>
          <w:sz w:val="22"/>
          <w:szCs w:val="22"/>
        </w:rPr>
        <w:t xml:space="preserve"> The effect on Dedicated Schools Grant was that all authorities were going to receive at least 0.5% in 2018</w:t>
      </w:r>
      <w:r w:rsidR="009B30DF">
        <w:rPr>
          <w:rFonts w:ascii="Verdana" w:hAnsi="Verdana"/>
          <w:sz w:val="22"/>
          <w:szCs w:val="22"/>
        </w:rPr>
        <w:t>/</w:t>
      </w:r>
      <w:r w:rsidR="000B25C6">
        <w:rPr>
          <w:rFonts w:ascii="Verdana" w:hAnsi="Verdana"/>
          <w:sz w:val="22"/>
          <w:szCs w:val="22"/>
        </w:rPr>
        <w:t xml:space="preserve">19 and </w:t>
      </w:r>
      <w:r w:rsidR="009B30DF">
        <w:rPr>
          <w:rFonts w:ascii="Verdana" w:hAnsi="Verdana"/>
          <w:sz w:val="22"/>
          <w:szCs w:val="22"/>
        </w:rPr>
        <w:t>a further 0.5</w:t>
      </w:r>
      <w:r w:rsidR="00D1403C">
        <w:rPr>
          <w:rFonts w:ascii="Verdana" w:hAnsi="Verdana"/>
          <w:sz w:val="22"/>
          <w:szCs w:val="22"/>
        </w:rPr>
        <w:t>% in 2019</w:t>
      </w:r>
      <w:r w:rsidR="009B30DF">
        <w:rPr>
          <w:rFonts w:ascii="Verdana" w:hAnsi="Verdana"/>
          <w:sz w:val="22"/>
          <w:szCs w:val="22"/>
        </w:rPr>
        <w:t>/20.</w:t>
      </w:r>
    </w:p>
    <w:p w14:paraId="768373ED" w14:textId="77777777" w:rsidR="00410D93" w:rsidRPr="00410D93" w:rsidRDefault="00410D93" w:rsidP="00410D93">
      <w:pPr>
        <w:pStyle w:val="ListParagraph"/>
        <w:rPr>
          <w:rFonts w:ascii="Verdana" w:hAnsi="Verdana"/>
          <w:sz w:val="22"/>
          <w:szCs w:val="22"/>
        </w:rPr>
      </w:pPr>
    </w:p>
    <w:p w14:paraId="16C28269" w14:textId="7F832219" w:rsidR="00D1403C" w:rsidRDefault="00D1403C" w:rsidP="00410D93">
      <w:pPr>
        <w:pStyle w:val="ListParagraph"/>
        <w:numPr>
          <w:ilvl w:val="1"/>
          <w:numId w:val="4"/>
        </w:numPr>
        <w:jc w:val="both"/>
        <w:rPr>
          <w:rFonts w:ascii="Verdana" w:hAnsi="Verdana"/>
          <w:sz w:val="22"/>
          <w:szCs w:val="22"/>
        </w:rPr>
      </w:pPr>
      <w:r>
        <w:rPr>
          <w:rFonts w:ascii="Verdana" w:hAnsi="Verdana"/>
          <w:sz w:val="22"/>
          <w:szCs w:val="22"/>
        </w:rPr>
        <w:t xml:space="preserve">In October 2017 the Education &amp; Skills Funding Agency (ESFA) published the responses to consultations and issued local authority level allocations for 2018 to 2019 for the schools, central school services, and high needs blocks. Authority </w:t>
      </w:r>
      <w:proofErr w:type="spellStart"/>
      <w:r>
        <w:rPr>
          <w:rFonts w:ascii="Verdana" w:hAnsi="Verdana"/>
          <w:sz w:val="22"/>
          <w:szCs w:val="22"/>
        </w:rPr>
        <w:t>Proforma</w:t>
      </w:r>
      <w:proofErr w:type="spellEnd"/>
      <w:r>
        <w:rPr>
          <w:rFonts w:ascii="Verdana" w:hAnsi="Verdana"/>
          <w:sz w:val="22"/>
          <w:szCs w:val="22"/>
        </w:rPr>
        <w:t xml:space="preserve"> Tools (APT) have been issued to assist with baseline modelling.</w:t>
      </w:r>
    </w:p>
    <w:p w14:paraId="0333D672" w14:textId="77777777" w:rsidR="00410D93" w:rsidRPr="00410D93" w:rsidRDefault="00410D93" w:rsidP="00410D93">
      <w:pPr>
        <w:pStyle w:val="ListParagraph"/>
        <w:rPr>
          <w:rFonts w:ascii="Verdana" w:hAnsi="Verdana"/>
          <w:sz w:val="22"/>
          <w:szCs w:val="22"/>
        </w:rPr>
      </w:pPr>
    </w:p>
    <w:p w14:paraId="07F543D0" w14:textId="30319D00" w:rsidR="00D1403C" w:rsidRDefault="00D1403C" w:rsidP="00410D93">
      <w:pPr>
        <w:pStyle w:val="ListParagraph"/>
        <w:numPr>
          <w:ilvl w:val="1"/>
          <w:numId w:val="4"/>
        </w:numPr>
        <w:jc w:val="both"/>
        <w:rPr>
          <w:rFonts w:ascii="Verdana" w:hAnsi="Verdana"/>
          <w:sz w:val="22"/>
          <w:szCs w:val="22"/>
        </w:rPr>
      </w:pPr>
      <w:r>
        <w:rPr>
          <w:rFonts w:ascii="Verdana" w:hAnsi="Verdana"/>
          <w:sz w:val="22"/>
          <w:szCs w:val="22"/>
        </w:rPr>
        <w:t>Baselines have been adjusted to take account of local authorities’ most recent spending patterns, and National funding formulae have determined schools, high needs, and central services for the first time in 2018/19. Funding for early years has been allocated through a national funding formula since 2017/18</w:t>
      </w:r>
      <w:r w:rsidR="009B30DF">
        <w:rPr>
          <w:rFonts w:ascii="Verdana" w:hAnsi="Verdana"/>
          <w:sz w:val="22"/>
          <w:szCs w:val="22"/>
        </w:rPr>
        <w:t>.</w:t>
      </w:r>
    </w:p>
    <w:p w14:paraId="5C285F93" w14:textId="77777777" w:rsidR="00410D93" w:rsidRPr="00410D93" w:rsidRDefault="00410D93" w:rsidP="00410D93">
      <w:pPr>
        <w:pStyle w:val="ListParagraph"/>
        <w:rPr>
          <w:rFonts w:ascii="Verdana" w:hAnsi="Verdana"/>
          <w:sz w:val="22"/>
          <w:szCs w:val="22"/>
        </w:rPr>
      </w:pPr>
    </w:p>
    <w:p w14:paraId="7A60D2E1" w14:textId="01F568F9" w:rsidR="009B30DF" w:rsidRDefault="009B30DF" w:rsidP="00410D93">
      <w:pPr>
        <w:pStyle w:val="ListParagraph"/>
        <w:numPr>
          <w:ilvl w:val="1"/>
          <w:numId w:val="4"/>
        </w:numPr>
        <w:jc w:val="both"/>
        <w:rPr>
          <w:rFonts w:ascii="Verdana" w:hAnsi="Verdana"/>
          <w:sz w:val="22"/>
          <w:szCs w:val="22"/>
        </w:rPr>
      </w:pPr>
      <w:r>
        <w:rPr>
          <w:rFonts w:ascii="Verdana" w:hAnsi="Verdana"/>
          <w:sz w:val="22"/>
          <w:szCs w:val="22"/>
        </w:rPr>
        <w:t>The schools national funding formula will provide local authorities with per pupil funding of at least £3,500 for all primary schools and £4,800 for all secondary schools that have pupils in years 10 and 11 in 2019-20.</w:t>
      </w:r>
    </w:p>
    <w:p w14:paraId="78A78CB5" w14:textId="77777777" w:rsidR="00410D93" w:rsidRPr="00410D93" w:rsidRDefault="00410D93" w:rsidP="00410D93">
      <w:pPr>
        <w:pStyle w:val="ListParagraph"/>
        <w:rPr>
          <w:rFonts w:ascii="Verdana" w:hAnsi="Verdana"/>
          <w:sz w:val="22"/>
          <w:szCs w:val="22"/>
        </w:rPr>
      </w:pPr>
    </w:p>
    <w:p w14:paraId="121124DE" w14:textId="3AED5075" w:rsidR="00410D93" w:rsidRDefault="00410D93" w:rsidP="00AE0BD9">
      <w:pPr>
        <w:ind w:left="720" w:hanging="720"/>
        <w:rPr>
          <w:rFonts w:ascii="Verdana" w:hAnsi="Verdana"/>
          <w:sz w:val="22"/>
          <w:szCs w:val="22"/>
        </w:rPr>
      </w:pPr>
      <w:r w:rsidRPr="00410D93">
        <w:rPr>
          <w:rFonts w:ascii="Verdana" w:hAnsi="Verdana"/>
          <w:sz w:val="22"/>
          <w:szCs w:val="22"/>
        </w:rPr>
        <w:lastRenderedPageBreak/>
        <w:t>1.6</w:t>
      </w:r>
      <w:r>
        <w:rPr>
          <w:rFonts w:ascii="Verdana" w:hAnsi="Verdana"/>
          <w:sz w:val="22"/>
          <w:szCs w:val="22"/>
        </w:rPr>
        <w:tab/>
      </w:r>
      <w:r w:rsidRPr="00410D93">
        <w:rPr>
          <w:rFonts w:ascii="Verdana" w:hAnsi="Verdana"/>
          <w:sz w:val="22"/>
          <w:szCs w:val="22"/>
        </w:rPr>
        <w:t xml:space="preserve">However, </w:t>
      </w:r>
      <w:r w:rsidR="00AE0BD9">
        <w:rPr>
          <w:rFonts w:ascii="Verdana" w:hAnsi="Verdana"/>
          <w:sz w:val="22"/>
          <w:szCs w:val="22"/>
        </w:rPr>
        <w:t>the City of Westminster’s</w:t>
      </w:r>
      <w:r w:rsidRPr="00410D93">
        <w:rPr>
          <w:rFonts w:ascii="Verdana" w:hAnsi="Verdana"/>
          <w:sz w:val="22"/>
          <w:szCs w:val="22"/>
        </w:rPr>
        <w:t xml:space="preserve"> schools have historically received significantly more per pupil funding in bot</w:t>
      </w:r>
      <w:r w:rsidR="00874876">
        <w:rPr>
          <w:rFonts w:ascii="Verdana" w:hAnsi="Verdana"/>
          <w:sz w:val="22"/>
          <w:szCs w:val="22"/>
        </w:rPr>
        <w:t xml:space="preserve">h primary and secondary school </w:t>
      </w:r>
      <w:r w:rsidRPr="00410D93">
        <w:rPr>
          <w:rFonts w:ascii="Verdana" w:hAnsi="Verdana"/>
          <w:sz w:val="22"/>
          <w:szCs w:val="22"/>
        </w:rPr>
        <w:t>settings.</w:t>
      </w:r>
      <w:r w:rsidR="00127607">
        <w:rPr>
          <w:rFonts w:ascii="Verdana" w:hAnsi="Verdana"/>
          <w:sz w:val="22"/>
          <w:szCs w:val="22"/>
        </w:rPr>
        <w:t xml:space="preserve"> There was significant investment in schools following the abolition of ILEA, and then the intro</w:t>
      </w:r>
      <w:r w:rsidR="008A6769">
        <w:rPr>
          <w:rFonts w:ascii="Verdana" w:hAnsi="Verdana"/>
          <w:sz w:val="22"/>
          <w:szCs w:val="22"/>
        </w:rPr>
        <w:t>duction of DSG based on historic expenditure. The constraints of the minimum funding guarantee (MFG) have compounded the differential in per pupil funding at individual school levels in the City of Westminster.</w:t>
      </w:r>
    </w:p>
    <w:p w14:paraId="4048C469" w14:textId="77777777" w:rsidR="00410D93" w:rsidRPr="00410D93" w:rsidRDefault="00410D93" w:rsidP="00410D93">
      <w:pPr>
        <w:pStyle w:val="ListParagraph"/>
        <w:spacing w:line="360" w:lineRule="auto"/>
        <w:ind w:left="851"/>
        <w:jc w:val="both"/>
        <w:rPr>
          <w:rFonts w:ascii="Verdana" w:hAnsi="Verdana"/>
          <w:sz w:val="22"/>
          <w:szCs w:val="22"/>
        </w:rPr>
      </w:pPr>
    </w:p>
    <w:p w14:paraId="77C14094" w14:textId="2BFD4449" w:rsidR="007E2509" w:rsidRPr="00C47379" w:rsidRDefault="00502A93" w:rsidP="007E2509">
      <w:pPr>
        <w:pStyle w:val="ListParagraph"/>
        <w:numPr>
          <w:ilvl w:val="0"/>
          <w:numId w:val="4"/>
        </w:numPr>
        <w:spacing w:line="360" w:lineRule="auto"/>
        <w:ind w:left="851" w:hanging="851"/>
        <w:jc w:val="both"/>
        <w:rPr>
          <w:rFonts w:ascii="Verdana" w:hAnsi="Verdana"/>
          <w:b/>
          <w:sz w:val="22"/>
          <w:szCs w:val="22"/>
        </w:rPr>
      </w:pPr>
      <w:r w:rsidRPr="00C47379">
        <w:rPr>
          <w:rFonts w:ascii="Verdana" w:hAnsi="Verdana"/>
          <w:b/>
          <w:sz w:val="22"/>
          <w:szCs w:val="22"/>
        </w:rPr>
        <w:t>Provisional Block Allocations</w:t>
      </w:r>
      <w:r w:rsidR="00C47379" w:rsidRPr="00C47379">
        <w:rPr>
          <w:rFonts w:ascii="Verdana" w:hAnsi="Verdana"/>
          <w:b/>
          <w:sz w:val="22"/>
          <w:szCs w:val="22"/>
        </w:rPr>
        <w:t xml:space="preserve"> (</w:t>
      </w:r>
      <w:r w:rsidR="007E2509" w:rsidRPr="00C47379">
        <w:rPr>
          <w:rFonts w:ascii="Verdana" w:hAnsi="Verdana"/>
          <w:b/>
          <w:sz w:val="22"/>
          <w:szCs w:val="22"/>
        </w:rPr>
        <w:t>DSG</w:t>
      </w:r>
      <w:r w:rsidR="00C47379" w:rsidRPr="00C47379">
        <w:rPr>
          <w:rFonts w:ascii="Verdana" w:hAnsi="Verdana"/>
          <w:b/>
          <w:sz w:val="22"/>
          <w:szCs w:val="22"/>
        </w:rPr>
        <w:t>) 2018-19</w:t>
      </w:r>
    </w:p>
    <w:p w14:paraId="2437E288" w14:textId="291F7C66" w:rsidR="00713D1C" w:rsidRDefault="007E2509" w:rsidP="00410D93">
      <w:pPr>
        <w:pStyle w:val="ListParagraph"/>
        <w:numPr>
          <w:ilvl w:val="1"/>
          <w:numId w:val="4"/>
        </w:numPr>
        <w:jc w:val="both"/>
        <w:rPr>
          <w:rFonts w:ascii="Verdana" w:hAnsi="Verdana"/>
          <w:sz w:val="22"/>
          <w:szCs w:val="22"/>
        </w:rPr>
      </w:pPr>
      <w:r w:rsidRPr="00C47379">
        <w:rPr>
          <w:rFonts w:ascii="Verdana" w:hAnsi="Verdana"/>
          <w:sz w:val="22"/>
          <w:szCs w:val="22"/>
        </w:rPr>
        <w:t xml:space="preserve">Table 1 </w:t>
      </w:r>
      <w:r w:rsidR="00D86055">
        <w:rPr>
          <w:rFonts w:ascii="Verdana" w:hAnsi="Verdana"/>
          <w:sz w:val="22"/>
          <w:szCs w:val="22"/>
        </w:rPr>
        <w:t>shows the published provisional 2018-19 allocations of Schools block funding, Central Schools Services block funding, and High Needs block funding</w:t>
      </w:r>
      <w:r w:rsidRPr="00C47379">
        <w:rPr>
          <w:rFonts w:ascii="Verdana" w:hAnsi="Verdana"/>
          <w:sz w:val="22"/>
          <w:szCs w:val="22"/>
        </w:rPr>
        <w:t xml:space="preserve">.  </w:t>
      </w:r>
    </w:p>
    <w:p w14:paraId="37F430D8" w14:textId="42324180" w:rsidR="00D86055" w:rsidRDefault="00D86055" w:rsidP="00D86055">
      <w:pPr>
        <w:pStyle w:val="ListParagraph"/>
        <w:spacing w:line="360" w:lineRule="auto"/>
        <w:ind w:left="930"/>
        <w:jc w:val="both"/>
        <w:rPr>
          <w:rFonts w:ascii="Verdana" w:hAnsi="Verdana"/>
          <w:sz w:val="22"/>
          <w:szCs w:val="22"/>
        </w:rPr>
      </w:pPr>
    </w:p>
    <w:p w14:paraId="1C891165" w14:textId="5AD4DA05" w:rsidR="007166F7" w:rsidRDefault="00D86055" w:rsidP="007166F7">
      <w:pPr>
        <w:pStyle w:val="ListParagraph"/>
        <w:spacing w:line="360" w:lineRule="auto"/>
        <w:ind w:left="930"/>
        <w:jc w:val="center"/>
        <w:rPr>
          <w:rFonts w:ascii="Verdana" w:hAnsi="Verdana"/>
          <w:b/>
          <w:sz w:val="22"/>
          <w:szCs w:val="22"/>
          <w:u w:val="single"/>
        </w:rPr>
      </w:pPr>
      <w:r w:rsidRPr="00D86055">
        <w:rPr>
          <w:rFonts w:ascii="Verdana" w:hAnsi="Verdana"/>
          <w:b/>
          <w:sz w:val="22"/>
          <w:szCs w:val="22"/>
          <w:u w:val="single"/>
        </w:rPr>
        <w:t>Table 1 – Provisional NFF and DSG in 2018-19</w:t>
      </w:r>
    </w:p>
    <w:p w14:paraId="02809ACF" w14:textId="3F4AAC5B" w:rsidR="007166F7" w:rsidRPr="008D6E88" w:rsidRDefault="00AE0BD9" w:rsidP="008D6E88">
      <w:pPr>
        <w:spacing w:line="360" w:lineRule="auto"/>
        <w:jc w:val="both"/>
        <w:rPr>
          <w:rFonts w:ascii="Verdana" w:hAnsi="Verdana"/>
          <w:b/>
          <w:sz w:val="22"/>
          <w:szCs w:val="22"/>
          <w:u w:val="single"/>
        </w:rPr>
      </w:pPr>
      <w:r w:rsidRPr="00AE0BD9">
        <w:rPr>
          <w:noProof/>
          <w:lang w:eastAsia="en-GB"/>
        </w:rPr>
        <w:drawing>
          <wp:inline distT="0" distB="0" distL="0" distR="0" wp14:anchorId="4B41564E" wp14:editId="6E188E99">
            <wp:extent cx="5731510" cy="5421587"/>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421587"/>
                    </a:xfrm>
                    <a:prstGeom prst="rect">
                      <a:avLst/>
                    </a:prstGeom>
                    <a:noFill/>
                    <a:ln>
                      <a:noFill/>
                    </a:ln>
                  </pic:spPr>
                </pic:pic>
              </a:graphicData>
            </a:graphic>
          </wp:inline>
        </w:drawing>
      </w:r>
    </w:p>
    <w:p w14:paraId="702F6AF4" w14:textId="17E618F9" w:rsidR="00A92CD9" w:rsidRDefault="00A92CD9" w:rsidP="007166F7">
      <w:pPr>
        <w:pStyle w:val="ListParagraph"/>
        <w:spacing w:line="360" w:lineRule="auto"/>
        <w:ind w:left="930"/>
        <w:jc w:val="both"/>
        <w:rPr>
          <w:noProof/>
          <w:lang w:eastAsia="en-GB"/>
        </w:rPr>
      </w:pPr>
    </w:p>
    <w:p w14:paraId="7158C599" w14:textId="77777777" w:rsidR="00516767" w:rsidRDefault="00516767" w:rsidP="007166F7">
      <w:pPr>
        <w:pStyle w:val="ListParagraph"/>
        <w:spacing w:line="360" w:lineRule="auto"/>
        <w:ind w:left="930"/>
        <w:jc w:val="both"/>
        <w:rPr>
          <w:noProof/>
          <w:lang w:eastAsia="en-GB"/>
        </w:rPr>
      </w:pPr>
    </w:p>
    <w:p w14:paraId="693D7EA6" w14:textId="21C1C7C8" w:rsidR="00410D93" w:rsidRDefault="009B30DF" w:rsidP="00A04F0F">
      <w:pPr>
        <w:pStyle w:val="ListParagraph"/>
        <w:numPr>
          <w:ilvl w:val="1"/>
          <w:numId w:val="4"/>
        </w:numPr>
        <w:jc w:val="both"/>
        <w:rPr>
          <w:rFonts w:ascii="Verdana" w:hAnsi="Verdana"/>
          <w:sz w:val="22"/>
          <w:szCs w:val="22"/>
        </w:rPr>
      </w:pPr>
      <w:r w:rsidRPr="00410D93">
        <w:rPr>
          <w:rFonts w:ascii="Verdana" w:hAnsi="Verdana"/>
          <w:sz w:val="22"/>
          <w:szCs w:val="22"/>
        </w:rPr>
        <w:lastRenderedPageBreak/>
        <w:t>Table 1 introduces the new primary unit of funding (PUF) and secondary unit of funding (SUF) in DSG calculations</w:t>
      </w:r>
      <w:r w:rsidR="00247FA2" w:rsidRPr="00410D93">
        <w:rPr>
          <w:rFonts w:ascii="Verdana" w:hAnsi="Verdana"/>
          <w:sz w:val="22"/>
          <w:szCs w:val="22"/>
        </w:rPr>
        <w:t xml:space="preserve"> and are final for 2018/19 DSG budget setting purposes</w:t>
      </w:r>
      <w:r w:rsidRPr="00410D93">
        <w:rPr>
          <w:rFonts w:ascii="Verdana" w:hAnsi="Verdana"/>
          <w:sz w:val="22"/>
          <w:szCs w:val="22"/>
        </w:rPr>
        <w:t>.</w:t>
      </w:r>
      <w:r w:rsidR="00247FA2" w:rsidRPr="00410D93">
        <w:rPr>
          <w:rFonts w:ascii="Verdana" w:hAnsi="Verdana"/>
          <w:sz w:val="22"/>
          <w:szCs w:val="22"/>
        </w:rPr>
        <w:t xml:space="preserve"> The minimum funding guarantee (MFG) for schools will continue. In previous years MFG has been set at minus 1.5% per pupil. Local authorities have flexibility to set a local MFG between 0% and minus 1.5%. However,</w:t>
      </w:r>
      <w:r w:rsidR="00F71534" w:rsidRPr="00410D93">
        <w:rPr>
          <w:rFonts w:ascii="Verdana" w:hAnsi="Verdana"/>
          <w:sz w:val="22"/>
          <w:szCs w:val="22"/>
        </w:rPr>
        <w:t xml:space="preserve"> ESFA have advised to consider this for where schools are significant gainers under national funding formula</w:t>
      </w:r>
      <w:r w:rsidR="00F71534">
        <w:rPr>
          <w:rFonts w:ascii="Verdana" w:hAnsi="Verdana"/>
          <w:sz w:val="22"/>
          <w:szCs w:val="22"/>
        </w:rPr>
        <w:t>.</w:t>
      </w:r>
    </w:p>
    <w:p w14:paraId="221A194D" w14:textId="77777777" w:rsidR="00343FED" w:rsidRPr="00343FED" w:rsidRDefault="00343FED" w:rsidP="00343FED">
      <w:pPr>
        <w:jc w:val="both"/>
        <w:rPr>
          <w:rFonts w:ascii="Verdana" w:hAnsi="Verdana"/>
          <w:sz w:val="22"/>
          <w:szCs w:val="22"/>
        </w:rPr>
      </w:pPr>
    </w:p>
    <w:p w14:paraId="3E4E0DFF" w14:textId="76249887" w:rsidR="00A92CD9" w:rsidRPr="00410D93" w:rsidRDefault="009B30DF" w:rsidP="00A04F0F">
      <w:pPr>
        <w:pStyle w:val="ListParagraph"/>
        <w:numPr>
          <w:ilvl w:val="1"/>
          <w:numId w:val="4"/>
        </w:numPr>
        <w:jc w:val="both"/>
        <w:rPr>
          <w:rFonts w:ascii="Verdana" w:hAnsi="Verdana"/>
          <w:sz w:val="22"/>
          <w:szCs w:val="22"/>
        </w:rPr>
      </w:pPr>
      <w:r w:rsidRPr="00410D93">
        <w:rPr>
          <w:rFonts w:ascii="Verdana" w:hAnsi="Verdana"/>
          <w:sz w:val="22"/>
          <w:szCs w:val="22"/>
        </w:rPr>
        <w:t xml:space="preserve">In 2017/18 </w:t>
      </w:r>
      <w:r w:rsidR="00874876">
        <w:rPr>
          <w:rFonts w:ascii="Verdana" w:hAnsi="Verdana"/>
          <w:sz w:val="22"/>
          <w:szCs w:val="22"/>
        </w:rPr>
        <w:t>Westm</w:t>
      </w:r>
      <w:r w:rsidR="008A6769">
        <w:rPr>
          <w:rFonts w:ascii="Verdana" w:hAnsi="Verdana"/>
          <w:sz w:val="22"/>
          <w:szCs w:val="22"/>
        </w:rPr>
        <w:t>inster’s</w:t>
      </w:r>
      <w:r w:rsidRPr="00410D93">
        <w:rPr>
          <w:rFonts w:ascii="Verdana" w:hAnsi="Verdana"/>
          <w:sz w:val="22"/>
          <w:szCs w:val="22"/>
        </w:rPr>
        <w:t xml:space="preserve"> School Block Un</w:t>
      </w:r>
      <w:r w:rsidR="00247FA2" w:rsidRPr="00410D93">
        <w:rPr>
          <w:rFonts w:ascii="Verdana" w:hAnsi="Verdana"/>
          <w:sz w:val="22"/>
          <w:szCs w:val="22"/>
        </w:rPr>
        <w:t>it of Funding was £6,0</w:t>
      </w:r>
      <w:r w:rsidR="008A6769">
        <w:rPr>
          <w:rFonts w:ascii="Verdana" w:hAnsi="Verdana"/>
          <w:sz w:val="22"/>
          <w:szCs w:val="22"/>
        </w:rPr>
        <w:t>03.47</w:t>
      </w:r>
      <w:r w:rsidR="00247FA2" w:rsidRPr="00410D93">
        <w:rPr>
          <w:rFonts w:ascii="Verdana" w:hAnsi="Verdana"/>
          <w:sz w:val="22"/>
          <w:szCs w:val="22"/>
        </w:rPr>
        <w:t>. The PUF for 2018/19 will be £5,</w:t>
      </w:r>
      <w:r w:rsidR="008A6769">
        <w:rPr>
          <w:rFonts w:ascii="Verdana" w:hAnsi="Verdana"/>
          <w:sz w:val="22"/>
          <w:szCs w:val="22"/>
        </w:rPr>
        <w:t>247</w:t>
      </w:r>
      <w:r w:rsidR="00247FA2" w:rsidRPr="00410D93">
        <w:rPr>
          <w:rFonts w:ascii="Verdana" w:hAnsi="Verdana"/>
          <w:sz w:val="22"/>
          <w:szCs w:val="22"/>
        </w:rPr>
        <w:t>.</w:t>
      </w:r>
      <w:r w:rsidR="008A6769">
        <w:rPr>
          <w:rFonts w:ascii="Verdana" w:hAnsi="Verdana"/>
          <w:sz w:val="22"/>
          <w:szCs w:val="22"/>
        </w:rPr>
        <w:t>30</w:t>
      </w:r>
      <w:r w:rsidR="00247FA2" w:rsidRPr="00410D93">
        <w:rPr>
          <w:rFonts w:ascii="Verdana" w:hAnsi="Verdana"/>
          <w:sz w:val="22"/>
          <w:szCs w:val="22"/>
        </w:rPr>
        <w:t xml:space="preserve">. Currently the MFG values for </w:t>
      </w:r>
      <w:r w:rsidR="00874876">
        <w:rPr>
          <w:rFonts w:ascii="Verdana" w:hAnsi="Verdana"/>
          <w:sz w:val="22"/>
          <w:szCs w:val="22"/>
        </w:rPr>
        <w:t>Primaries range between £4,238 and £6</w:t>
      </w:r>
      <w:r w:rsidR="00247FA2" w:rsidRPr="00410D93">
        <w:rPr>
          <w:rFonts w:ascii="Verdana" w:hAnsi="Verdana"/>
          <w:sz w:val="22"/>
          <w:szCs w:val="22"/>
        </w:rPr>
        <w:t>,</w:t>
      </w:r>
      <w:r w:rsidR="00874876">
        <w:rPr>
          <w:rFonts w:ascii="Verdana" w:hAnsi="Verdana"/>
          <w:sz w:val="22"/>
          <w:szCs w:val="22"/>
        </w:rPr>
        <w:t>956</w:t>
      </w:r>
      <w:r w:rsidR="00247FA2" w:rsidRPr="00410D93">
        <w:rPr>
          <w:rFonts w:ascii="Verdana" w:hAnsi="Verdana"/>
          <w:sz w:val="22"/>
          <w:szCs w:val="22"/>
        </w:rPr>
        <w:t xml:space="preserve"> per pupil. The SUF will be £6,7</w:t>
      </w:r>
      <w:r w:rsidR="00A2142E">
        <w:rPr>
          <w:rFonts w:ascii="Verdana" w:hAnsi="Verdana"/>
          <w:sz w:val="22"/>
          <w:szCs w:val="22"/>
        </w:rPr>
        <w:t>55.65</w:t>
      </w:r>
      <w:r w:rsidR="00247FA2" w:rsidRPr="00410D93">
        <w:rPr>
          <w:rFonts w:ascii="Verdana" w:hAnsi="Verdana"/>
          <w:sz w:val="22"/>
          <w:szCs w:val="22"/>
        </w:rPr>
        <w:t xml:space="preserve"> and currently the MFG values range between £</w:t>
      </w:r>
      <w:r w:rsidR="00874876">
        <w:rPr>
          <w:rFonts w:ascii="Verdana" w:hAnsi="Verdana"/>
          <w:sz w:val="22"/>
          <w:szCs w:val="22"/>
        </w:rPr>
        <w:t>5</w:t>
      </w:r>
      <w:r w:rsidR="00247FA2" w:rsidRPr="00410D93">
        <w:rPr>
          <w:rFonts w:ascii="Verdana" w:hAnsi="Verdana"/>
          <w:sz w:val="22"/>
          <w:szCs w:val="22"/>
        </w:rPr>
        <w:t>,</w:t>
      </w:r>
      <w:r w:rsidR="00874876">
        <w:rPr>
          <w:rFonts w:ascii="Verdana" w:hAnsi="Verdana"/>
          <w:sz w:val="22"/>
          <w:szCs w:val="22"/>
        </w:rPr>
        <w:t>983</w:t>
      </w:r>
      <w:r w:rsidR="00247FA2" w:rsidRPr="00410D93">
        <w:rPr>
          <w:rFonts w:ascii="Verdana" w:hAnsi="Verdana"/>
          <w:sz w:val="22"/>
          <w:szCs w:val="22"/>
        </w:rPr>
        <w:t xml:space="preserve"> and £</w:t>
      </w:r>
      <w:r w:rsidR="00874876">
        <w:rPr>
          <w:rFonts w:ascii="Verdana" w:hAnsi="Verdana"/>
          <w:sz w:val="22"/>
          <w:szCs w:val="22"/>
        </w:rPr>
        <w:t>7</w:t>
      </w:r>
      <w:r w:rsidR="00247FA2" w:rsidRPr="00410D93">
        <w:rPr>
          <w:rFonts w:ascii="Verdana" w:hAnsi="Verdana"/>
          <w:sz w:val="22"/>
          <w:szCs w:val="22"/>
        </w:rPr>
        <w:t>,</w:t>
      </w:r>
      <w:r w:rsidR="00874876">
        <w:rPr>
          <w:rFonts w:ascii="Verdana" w:hAnsi="Verdana"/>
          <w:sz w:val="22"/>
          <w:szCs w:val="22"/>
        </w:rPr>
        <w:t>196</w:t>
      </w:r>
      <w:r w:rsidR="00247FA2" w:rsidRPr="00410D93">
        <w:rPr>
          <w:rFonts w:ascii="Verdana" w:hAnsi="Verdana"/>
          <w:sz w:val="22"/>
          <w:szCs w:val="22"/>
        </w:rPr>
        <w:t>.</w:t>
      </w:r>
      <w:r w:rsidR="00F71534" w:rsidRPr="00410D93">
        <w:rPr>
          <w:rFonts w:ascii="Verdana" w:hAnsi="Verdana"/>
          <w:sz w:val="22"/>
          <w:szCs w:val="22"/>
        </w:rPr>
        <w:t xml:space="preserve"> All </w:t>
      </w:r>
      <w:r w:rsidR="00874876">
        <w:rPr>
          <w:rFonts w:ascii="Verdana" w:hAnsi="Verdana"/>
          <w:sz w:val="22"/>
          <w:szCs w:val="22"/>
        </w:rPr>
        <w:t>Westminster</w:t>
      </w:r>
      <w:r w:rsidR="00F71534" w:rsidRPr="00410D93">
        <w:rPr>
          <w:rFonts w:ascii="Verdana" w:hAnsi="Verdana"/>
          <w:sz w:val="22"/>
          <w:szCs w:val="22"/>
        </w:rPr>
        <w:t xml:space="preserve"> schools are funded significantly above the proposed minimum levels of funding, and within 2018/19 below the units of funding that are included in the DSG calculations.</w:t>
      </w:r>
      <w:r w:rsidR="00874876">
        <w:rPr>
          <w:rFonts w:ascii="Verdana" w:hAnsi="Verdana"/>
          <w:sz w:val="22"/>
          <w:szCs w:val="22"/>
        </w:rPr>
        <w:t xml:space="preserve"> However, some 11 primary schools </w:t>
      </w:r>
      <w:r w:rsidR="00A2142E">
        <w:rPr>
          <w:rFonts w:ascii="Verdana" w:hAnsi="Verdana"/>
          <w:sz w:val="22"/>
          <w:szCs w:val="22"/>
        </w:rPr>
        <w:t>may</w:t>
      </w:r>
      <w:r w:rsidR="00874876">
        <w:rPr>
          <w:rFonts w:ascii="Verdana" w:hAnsi="Verdana"/>
          <w:sz w:val="22"/>
          <w:szCs w:val="22"/>
        </w:rPr>
        <w:t xml:space="preserve"> receive expected 18-19 Post MFG per pupil budgets of less than £5,000 (Westminster’s Minimum Funding Level) but will be constrained by schools where MFG per pupil are significantly above the PUF or SUF</w:t>
      </w:r>
      <w:r w:rsidR="00426FC6">
        <w:rPr>
          <w:rFonts w:ascii="Verdana" w:hAnsi="Verdana"/>
          <w:sz w:val="22"/>
          <w:szCs w:val="22"/>
        </w:rPr>
        <w:t xml:space="preserve">. </w:t>
      </w:r>
      <w:r w:rsidR="00D40738">
        <w:rPr>
          <w:rFonts w:ascii="Verdana" w:hAnsi="Verdana"/>
          <w:sz w:val="22"/>
          <w:szCs w:val="22"/>
        </w:rPr>
        <w:t>Where secondary places are growing at the expense of primary places the use of a single MFG factor adjustment does not seem to be appropriate.</w:t>
      </w:r>
    </w:p>
    <w:p w14:paraId="7726E09F" w14:textId="77777777" w:rsidR="00F71534" w:rsidRPr="00F71534" w:rsidRDefault="00F71534" w:rsidP="00410D93">
      <w:pPr>
        <w:pStyle w:val="ListParagraph"/>
        <w:rPr>
          <w:rFonts w:ascii="Verdana" w:hAnsi="Verdana"/>
          <w:sz w:val="22"/>
          <w:szCs w:val="22"/>
        </w:rPr>
      </w:pPr>
    </w:p>
    <w:p w14:paraId="5627BD14" w14:textId="77777777" w:rsidR="005E718D" w:rsidRDefault="00944DE4" w:rsidP="005E718D">
      <w:pPr>
        <w:pStyle w:val="ListParagraph"/>
        <w:numPr>
          <w:ilvl w:val="1"/>
          <w:numId w:val="4"/>
        </w:numPr>
        <w:jc w:val="both"/>
        <w:rPr>
          <w:rFonts w:ascii="Verdana" w:hAnsi="Verdana"/>
          <w:sz w:val="22"/>
          <w:szCs w:val="22"/>
        </w:rPr>
      </w:pPr>
      <w:r>
        <w:rPr>
          <w:rFonts w:ascii="Verdana" w:hAnsi="Verdana"/>
          <w:sz w:val="22"/>
          <w:szCs w:val="22"/>
        </w:rPr>
        <w:t>The provisional schools block funding is £</w:t>
      </w:r>
      <w:r w:rsidR="00516767">
        <w:rPr>
          <w:rFonts w:ascii="Verdana" w:hAnsi="Verdana"/>
          <w:sz w:val="22"/>
          <w:szCs w:val="22"/>
        </w:rPr>
        <w:t>112</w:t>
      </w:r>
      <w:r w:rsidR="00A2142E">
        <w:rPr>
          <w:rFonts w:ascii="Verdana" w:hAnsi="Verdana"/>
          <w:sz w:val="22"/>
          <w:szCs w:val="22"/>
        </w:rPr>
        <w:t>.</w:t>
      </w:r>
      <w:r w:rsidR="00516767">
        <w:rPr>
          <w:rFonts w:ascii="Verdana" w:hAnsi="Verdana"/>
          <w:sz w:val="22"/>
          <w:szCs w:val="22"/>
        </w:rPr>
        <w:t>974</w:t>
      </w:r>
      <w:r>
        <w:rPr>
          <w:rFonts w:ascii="Verdana" w:hAnsi="Verdana"/>
          <w:sz w:val="22"/>
          <w:szCs w:val="22"/>
        </w:rPr>
        <w:t xml:space="preserve">m based upon </w:t>
      </w:r>
      <w:r w:rsidR="00516767">
        <w:rPr>
          <w:rFonts w:ascii="Verdana" w:hAnsi="Verdana"/>
          <w:sz w:val="22"/>
          <w:szCs w:val="22"/>
        </w:rPr>
        <w:t>18</w:t>
      </w:r>
      <w:r>
        <w:rPr>
          <w:rFonts w:ascii="Verdana" w:hAnsi="Verdana"/>
          <w:sz w:val="22"/>
          <w:szCs w:val="22"/>
        </w:rPr>
        <w:t>,</w:t>
      </w:r>
      <w:r w:rsidR="00516767">
        <w:rPr>
          <w:rFonts w:ascii="Verdana" w:hAnsi="Verdana"/>
          <w:sz w:val="22"/>
          <w:szCs w:val="22"/>
        </w:rPr>
        <w:t>703</w:t>
      </w:r>
      <w:r>
        <w:rPr>
          <w:rFonts w:ascii="Verdana" w:hAnsi="Verdana"/>
          <w:sz w:val="22"/>
          <w:szCs w:val="22"/>
        </w:rPr>
        <w:t xml:space="preserve"> pupils. Growth </w:t>
      </w:r>
      <w:r w:rsidR="008D6E88">
        <w:rPr>
          <w:rFonts w:ascii="Verdana" w:hAnsi="Verdana"/>
          <w:sz w:val="22"/>
          <w:szCs w:val="22"/>
        </w:rPr>
        <w:t>is</w:t>
      </w:r>
      <w:r>
        <w:rPr>
          <w:rFonts w:ascii="Verdana" w:hAnsi="Verdana"/>
          <w:sz w:val="22"/>
          <w:szCs w:val="22"/>
        </w:rPr>
        <w:t xml:space="preserve"> included in this calculation</w:t>
      </w:r>
      <w:r w:rsidR="00343FED">
        <w:rPr>
          <w:rFonts w:ascii="Verdana" w:hAnsi="Verdana"/>
          <w:sz w:val="22"/>
          <w:szCs w:val="22"/>
        </w:rPr>
        <w:t xml:space="preserve"> </w:t>
      </w:r>
      <w:r w:rsidR="008D6E88">
        <w:rPr>
          <w:rFonts w:ascii="Verdana" w:hAnsi="Verdana"/>
          <w:sz w:val="22"/>
          <w:szCs w:val="22"/>
        </w:rPr>
        <w:t xml:space="preserve">as the baseline count for October 2016 included </w:t>
      </w:r>
      <w:r w:rsidR="00B20BE2">
        <w:rPr>
          <w:rFonts w:ascii="Verdana" w:hAnsi="Verdana"/>
          <w:sz w:val="22"/>
          <w:szCs w:val="22"/>
        </w:rPr>
        <w:t xml:space="preserve">for </w:t>
      </w:r>
      <w:r w:rsidR="00516767">
        <w:rPr>
          <w:rFonts w:ascii="Verdana" w:hAnsi="Verdana"/>
          <w:sz w:val="22"/>
          <w:szCs w:val="22"/>
        </w:rPr>
        <w:t xml:space="preserve">Sir Simon Milton UTC, Pimlico Primary, Marylebone Boys. St George’s is also growing as part of the planned capital secondary expansion programme. Allowance will need to be made for </w:t>
      </w:r>
      <w:r w:rsidR="00B20BE2">
        <w:rPr>
          <w:rFonts w:ascii="Verdana" w:hAnsi="Verdana"/>
          <w:sz w:val="22"/>
          <w:szCs w:val="22"/>
        </w:rPr>
        <w:t>Academ</w:t>
      </w:r>
      <w:r w:rsidR="00516767">
        <w:rPr>
          <w:rFonts w:ascii="Verdana" w:hAnsi="Verdana"/>
          <w:sz w:val="22"/>
          <w:szCs w:val="22"/>
        </w:rPr>
        <w:t>ies</w:t>
      </w:r>
      <w:r w:rsidR="00B20BE2">
        <w:rPr>
          <w:rFonts w:ascii="Verdana" w:hAnsi="Verdana"/>
          <w:sz w:val="22"/>
          <w:szCs w:val="22"/>
        </w:rPr>
        <w:t xml:space="preserve"> </w:t>
      </w:r>
      <w:r w:rsidR="008D6E88">
        <w:rPr>
          <w:rFonts w:ascii="Verdana" w:hAnsi="Verdana"/>
          <w:sz w:val="22"/>
          <w:szCs w:val="22"/>
        </w:rPr>
        <w:t xml:space="preserve">the </w:t>
      </w:r>
      <w:r w:rsidR="00B20BE2">
        <w:rPr>
          <w:rFonts w:ascii="Verdana" w:hAnsi="Verdana"/>
          <w:sz w:val="22"/>
          <w:szCs w:val="22"/>
        </w:rPr>
        <w:t xml:space="preserve">planned </w:t>
      </w:r>
      <w:r w:rsidR="008D6E88">
        <w:rPr>
          <w:rFonts w:ascii="Verdana" w:hAnsi="Verdana"/>
          <w:sz w:val="22"/>
          <w:szCs w:val="22"/>
        </w:rPr>
        <w:t>October 201</w:t>
      </w:r>
      <w:r w:rsidR="00516767">
        <w:rPr>
          <w:rFonts w:ascii="Verdana" w:hAnsi="Verdana"/>
          <w:sz w:val="22"/>
          <w:szCs w:val="22"/>
        </w:rPr>
        <w:t>8</w:t>
      </w:r>
      <w:r w:rsidR="008D6E88">
        <w:rPr>
          <w:rFonts w:ascii="Verdana" w:hAnsi="Verdana"/>
          <w:sz w:val="22"/>
          <w:szCs w:val="22"/>
        </w:rPr>
        <w:t xml:space="preserve"> intake multiplied by 7/12ths in accordance with operational guidance.</w:t>
      </w:r>
      <w:r w:rsidRPr="00343FED">
        <w:rPr>
          <w:rFonts w:ascii="Verdana" w:hAnsi="Verdana"/>
          <w:color w:val="FF0000"/>
          <w:sz w:val="22"/>
          <w:szCs w:val="22"/>
        </w:rPr>
        <w:t xml:space="preserve"> </w:t>
      </w:r>
      <w:r>
        <w:rPr>
          <w:rFonts w:ascii="Verdana" w:hAnsi="Verdana"/>
          <w:sz w:val="22"/>
          <w:szCs w:val="22"/>
        </w:rPr>
        <w:t>The final amounts will change in mid-December when the outcome of the Schools Census is published</w:t>
      </w:r>
      <w:r w:rsidR="007D3102">
        <w:rPr>
          <w:rFonts w:ascii="Verdana" w:hAnsi="Verdana"/>
          <w:sz w:val="22"/>
          <w:szCs w:val="22"/>
        </w:rPr>
        <w:t>.</w:t>
      </w:r>
    </w:p>
    <w:p w14:paraId="2B8D9B4C" w14:textId="77777777" w:rsidR="005E718D" w:rsidRPr="005E718D" w:rsidRDefault="005E718D" w:rsidP="005E718D">
      <w:pPr>
        <w:pStyle w:val="ListParagraph"/>
        <w:rPr>
          <w:rFonts w:ascii="Verdana" w:hAnsi="Verdana"/>
          <w:sz w:val="22"/>
          <w:szCs w:val="22"/>
        </w:rPr>
      </w:pPr>
    </w:p>
    <w:p w14:paraId="49115076" w14:textId="3C652B26" w:rsidR="005E718D" w:rsidRDefault="007D3102" w:rsidP="005E718D">
      <w:pPr>
        <w:pStyle w:val="ListParagraph"/>
        <w:numPr>
          <w:ilvl w:val="1"/>
          <w:numId w:val="4"/>
        </w:numPr>
        <w:jc w:val="both"/>
        <w:rPr>
          <w:rFonts w:ascii="Verdana" w:hAnsi="Verdana"/>
          <w:sz w:val="22"/>
          <w:szCs w:val="22"/>
        </w:rPr>
      </w:pPr>
      <w:r>
        <w:rPr>
          <w:rFonts w:ascii="Verdana" w:hAnsi="Verdana"/>
          <w:sz w:val="22"/>
          <w:szCs w:val="22"/>
        </w:rPr>
        <w:t>Local authorities will be required to submit APTs by</w:t>
      </w:r>
      <w:r w:rsidR="00B8678C">
        <w:rPr>
          <w:rFonts w:ascii="Verdana" w:hAnsi="Verdana"/>
          <w:sz w:val="22"/>
          <w:szCs w:val="22"/>
        </w:rPr>
        <w:t xml:space="preserve"> 19</w:t>
      </w:r>
      <w:r w:rsidR="00B8678C" w:rsidRPr="00B8678C">
        <w:rPr>
          <w:rFonts w:ascii="Verdana" w:hAnsi="Verdana"/>
          <w:sz w:val="22"/>
          <w:szCs w:val="22"/>
          <w:vertAlign w:val="superscript"/>
        </w:rPr>
        <w:t>th</w:t>
      </w:r>
      <w:r w:rsidR="00B8678C">
        <w:rPr>
          <w:rFonts w:ascii="Verdana" w:hAnsi="Verdana"/>
          <w:sz w:val="22"/>
          <w:szCs w:val="22"/>
        </w:rPr>
        <w:t xml:space="preserve"> January 2018.</w:t>
      </w:r>
      <w:r w:rsidR="005E718D" w:rsidRPr="005E718D">
        <w:rPr>
          <w:rFonts w:ascii="Verdana" w:hAnsi="Verdana"/>
          <w:sz w:val="22"/>
          <w:szCs w:val="22"/>
        </w:rPr>
        <w:t xml:space="preserve"> </w:t>
      </w:r>
      <w:r w:rsidR="005E718D" w:rsidRPr="00B8678C">
        <w:rPr>
          <w:rFonts w:ascii="Verdana" w:hAnsi="Verdana"/>
          <w:sz w:val="22"/>
          <w:szCs w:val="22"/>
        </w:rPr>
        <w:t xml:space="preserve">Schools’ Forum can agree </w:t>
      </w:r>
      <w:r w:rsidR="005E718D">
        <w:rPr>
          <w:rFonts w:ascii="Verdana" w:hAnsi="Verdana"/>
          <w:sz w:val="22"/>
          <w:szCs w:val="22"/>
        </w:rPr>
        <w:t xml:space="preserve">to </w:t>
      </w:r>
      <w:r w:rsidR="005E718D" w:rsidRPr="00B8678C">
        <w:rPr>
          <w:rFonts w:ascii="Verdana" w:hAnsi="Verdana"/>
          <w:sz w:val="22"/>
          <w:szCs w:val="22"/>
        </w:rPr>
        <w:t xml:space="preserve">transfer out of the provisional schools block to a maximum of 0.5%. If a local authority needed to balance blocks by removing more than 0.5% from </w:t>
      </w:r>
      <w:proofErr w:type="gramStart"/>
      <w:r w:rsidR="005E718D" w:rsidRPr="00B8678C">
        <w:rPr>
          <w:rFonts w:ascii="Verdana" w:hAnsi="Verdana"/>
          <w:sz w:val="22"/>
          <w:szCs w:val="22"/>
        </w:rPr>
        <w:t>schools</w:t>
      </w:r>
      <w:proofErr w:type="gramEnd"/>
      <w:r w:rsidR="005E718D" w:rsidRPr="00B8678C">
        <w:rPr>
          <w:rFonts w:ascii="Verdana" w:hAnsi="Verdana"/>
          <w:sz w:val="22"/>
          <w:szCs w:val="22"/>
        </w:rPr>
        <w:t xml:space="preserve"> we would need to make an application to the Secretary of State by November 30</w:t>
      </w:r>
      <w:r w:rsidR="005E718D" w:rsidRPr="00B8678C">
        <w:rPr>
          <w:rFonts w:ascii="Verdana" w:hAnsi="Verdana"/>
          <w:sz w:val="22"/>
          <w:szCs w:val="22"/>
          <w:vertAlign w:val="superscript"/>
        </w:rPr>
        <w:t>th</w:t>
      </w:r>
      <w:r w:rsidR="005E718D" w:rsidRPr="00B8678C">
        <w:rPr>
          <w:rFonts w:ascii="Verdana" w:hAnsi="Verdana"/>
          <w:sz w:val="22"/>
          <w:szCs w:val="22"/>
        </w:rPr>
        <w:t>. There is a recognised pressure on the High Needs Block on other papers to this Forum.</w:t>
      </w:r>
    </w:p>
    <w:p w14:paraId="043BC93D" w14:textId="77777777" w:rsidR="005E718D" w:rsidRPr="005E718D" w:rsidRDefault="005E718D" w:rsidP="005E718D">
      <w:pPr>
        <w:pStyle w:val="ListParagraph"/>
        <w:rPr>
          <w:rFonts w:ascii="Verdana" w:hAnsi="Verdana"/>
          <w:sz w:val="22"/>
          <w:szCs w:val="22"/>
        </w:rPr>
      </w:pPr>
    </w:p>
    <w:p w14:paraId="2D4C49A6" w14:textId="672B03A3" w:rsidR="00F71534" w:rsidRPr="0068508E" w:rsidRDefault="005E718D" w:rsidP="00AE54D1">
      <w:pPr>
        <w:pStyle w:val="ListParagraph"/>
        <w:numPr>
          <w:ilvl w:val="1"/>
          <w:numId w:val="4"/>
        </w:numPr>
        <w:jc w:val="both"/>
        <w:rPr>
          <w:rFonts w:ascii="Verdana" w:hAnsi="Verdana"/>
          <w:sz w:val="22"/>
          <w:szCs w:val="22"/>
        </w:rPr>
      </w:pPr>
      <w:r w:rsidRPr="0068508E">
        <w:rPr>
          <w:rFonts w:ascii="Verdana" w:hAnsi="Verdana"/>
          <w:sz w:val="22"/>
          <w:szCs w:val="22"/>
        </w:rPr>
        <w:t>The maximum movement out of the provisional schools block to the high needs block is £563,970 that can be agreed by Schools’ F</w:t>
      </w:r>
      <w:r w:rsidR="0068508E" w:rsidRPr="0068508E">
        <w:rPr>
          <w:rFonts w:ascii="Verdana" w:hAnsi="Verdana"/>
          <w:sz w:val="22"/>
          <w:szCs w:val="22"/>
        </w:rPr>
        <w:t>orum.</w:t>
      </w:r>
    </w:p>
    <w:p w14:paraId="76E9BF37" w14:textId="77777777" w:rsidR="00B8678C" w:rsidRPr="00B8678C" w:rsidRDefault="00B8678C" w:rsidP="00410D93">
      <w:pPr>
        <w:pStyle w:val="ListParagraph"/>
        <w:rPr>
          <w:rFonts w:ascii="Verdana" w:hAnsi="Verdana"/>
          <w:sz w:val="22"/>
          <w:szCs w:val="22"/>
        </w:rPr>
      </w:pPr>
    </w:p>
    <w:p w14:paraId="18626318" w14:textId="0F545518" w:rsidR="00A002BB" w:rsidRPr="00C47379" w:rsidRDefault="00C47379" w:rsidP="00DD72CC">
      <w:pPr>
        <w:pStyle w:val="ListParagraph"/>
        <w:numPr>
          <w:ilvl w:val="0"/>
          <w:numId w:val="9"/>
        </w:numPr>
        <w:spacing w:line="360" w:lineRule="auto"/>
        <w:ind w:left="851" w:hanging="851"/>
        <w:jc w:val="both"/>
        <w:rPr>
          <w:rFonts w:ascii="Verdana" w:hAnsi="Verdana"/>
          <w:b/>
          <w:sz w:val="22"/>
          <w:szCs w:val="22"/>
        </w:rPr>
      </w:pPr>
      <w:r w:rsidRPr="00C47379">
        <w:rPr>
          <w:rFonts w:ascii="Verdana" w:hAnsi="Verdana"/>
          <w:b/>
          <w:sz w:val="22"/>
          <w:szCs w:val="22"/>
        </w:rPr>
        <w:t xml:space="preserve">Schools Block and Draft Authority </w:t>
      </w:r>
      <w:proofErr w:type="spellStart"/>
      <w:r w:rsidRPr="00C47379">
        <w:rPr>
          <w:rFonts w:ascii="Verdana" w:hAnsi="Verdana"/>
          <w:b/>
          <w:sz w:val="22"/>
          <w:szCs w:val="22"/>
        </w:rPr>
        <w:t>Proforma</w:t>
      </w:r>
      <w:proofErr w:type="spellEnd"/>
      <w:r w:rsidRPr="00C47379">
        <w:rPr>
          <w:rFonts w:ascii="Verdana" w:hAnsi="Verdana"/>
          <w:b/>
          <w:sz w:val="22"/>
          <w:szCs w:val="22"/>
        </w:rPr>
        <w:t xml:space="preserve"> Tool (APT)</w:t>
      </w:r>
    </w:p>
    <w:p w14:paraId="51B318F9" w14:textId="23628A68" w:rsidR="005E6C54" w:rsidRDefault="005E6C54" w:rsidP="00410D93">
      <w:pPr>
        <w:pStyle w:val="ListParagraph"/>
        <w:numPr>
          <w:ilvl w:val="1"/>
          <w:numId w:val="9"/>
        </w:numPr>
        <w:jc w:val="both"/>
        <w:rPr>
          <w:rFonts w:ascii="Verdana" w:hAnsi="Verdana"/>
          <w:sz w:val="22"/>
          <w:szCs w:val="22"/>
        </w:rPr>
      </w:pPr>
      <w:r w:rsidRPr="005E6C54">
        <w:rPr>
          <w:rFonts w:ascii="Verdana" w:hAnsi="Verdana"/>
          <w:sz w:val="22"/>
          <w:szCs w:val="22"/>
        </w:rPr>
        <w:t xml:space="preserve">Appendix A shows the draft APT </w:t>
      </w:r>
      <w:proofErr w:type="spellStart"/>
      <w:r w:rsidRPr="005E6C54">
        <w:rPr>
          <w:rFonts w:ascii="Verdana" w:hAnsi="Verdana"/>
          <w:sz w:val="22"/>
          <w:szCs w:val="22"/>
        </w:rPr>
        <w:t>proforma</w:t>
      </w:r>
      <w:proofErr w:type="spellEnd"/>
      <w:r w:rsidRPr="005E6C54">
        <w:rPr>
          <w:rFonts w:ascii="Verdana" w:hAnsi="Verdana"/>
          <w:sz w:val="22"/>
          <w:szCs w:val="22"/>
        </w:rPr>
        <w:t xml:space="preserve"> for 2018-19 based on replicating the APT for 2017-18. This allows for </w:t>
      </w:r>
      <w:r w:rsidR="005E4EE2">
        <w:rPr>
          <w:rFonts w:ascii="Verdana" w:hAnsi="Verdana"/>
          <w:sz w:val="22"/>
          <w:szCs w:val="22"/>
        </w:rPr>
        <w:t>134.75</w:t>
      </w:r>
      <w:r w:rsidRPr="005E6C54">
        <w:rPr>
          <w:rFonts w:ascii="Verdana" w:hAnsi="Verdana"/>
          <w:sz w:val="22"/>
          <w:szCs w:val="22"/>
        </w:rPr>
        <w:t xml:space="preserve"> more pupils than the 20</w:t>
      </w:r>
      <w:r w:rsidR="005E4EE2">
        <w:rPr>
          <w:rFonts w:ascii="Verdana" w:hAnsi="Verdana"/>
          <w:sz w:val="22"/>
          <w:szCs w:val="22"/>
        </w:rPr>
        <w:t>17-18 MFG budget and those are 78 from High Needs Units plus 5</w:t>
      </w:r>
      <w:r w:rsidRPr="005E6C54">
        <w:rPr>
          <w:rFonts w:ascii="Verdana" w:hAnsi="Verdana"/>
          <w:sz w:val="22"/>
          <w:szCs w:val="22"/>
        </w:rPr>
        <w:t>3 reception uplift</w:t>
      </w:r>
      <w:r w:rsidR="005E4EE2">
        <w:rPr>
          <w:rFonts w:ascii="Verdana" w:hAnsi="Verdana"/>
          <w:sz w:val="22"/>
          <w:szCs w:val="22"/>
        </w:rPr>
        <w:t xml:space="preserve"> and 3.75 other over the bas</w:t>
      </w:r>
      <w:r w:rsidR="00A2142E">
        <w:rPr>
          <w:rFonts w:ascii="Verdana" w:hAnsi="Verdana"/>
          <w:sz w:val="22"/>
          <w:szCs w:val="22"/>
        </w:rPr>
        <w:t>e</w:t>
      </w:r>
      <w:r w:rsidR="005E4EE2">
        <w:rPr>
          <w:rFonts w:ascii="Verdana" w:hAnsi="Verdana"/>
          <w:sz w:val="22"/>
          <w:szCs w:val="22"/>
        </w:rPr>
        <w:t>line.</w:t>
      </w:r>
      <w:r w:rsidRPr="005E6C54">
        <w:rPr>
          <w:rFonts w:ascii="Verdana" w:hAnsi="Verdana"/>
          <w:sz w:val="22"/>
          <w:szCs w:val="22"/>
        </w:rPr>
        <w:t xml:space="preserve"> There are some other minor changes to formula data sets based on these pupils plus another year of secondary low prior attainment data. Effectively this option is Version 1 and will distribute £</w:t>
      </w:r>
      <w:r w:rsidR="00927FE1">
        <w:rPr>
          <w:rFonts w:ascii="Verdana" w:hAnsi="Verdana"/>
          <w:sz w:val="22"/>
          <w:szCs w:val="22"/>
        </w:rPr>
        <w:t>111</w:t>
      </w:r>
      <w:r w:rsidRPr="005E6C54">
        <w:rPr>
          <w:rFonts w:ascii="Verdana" w:hAnsi="Verdana"/>
          <w:sz w:val="22"/>
          <w:szCs w:val="22"/>
        </w:rPr>
        <w:t>,</w:t>
      </w:r>
      <w:r w:rsidR="00927FE1">
        <w:rPr>
          <w:rFonts w:ascii="Verdana" w:hAnsi="Verdana"/>
          <w:sz w:val="22"/>
          <w:szCs w:val="22"/>
        </w:rPr>
        <w:t>391</w:t>
      </w:r>
      <w:r w:rsidRPr="005E6C54">
        <w:rPr>
          <w:rFonts w:ascii="Verdana" w:hAnsi="Verdana"/>
          <w:sz w:val="22"/>
          <w:szCs w:val="22"/>
        </w:rPr>
        <w:t>,</w:t>
      </w:r>
      <w:r w:rsidR="00E11E66">
        <w:rPr>
          <w:rFonts w:ascii="Verdana" w:hAnsi="Verdana"/>
          <w:sz w:val="22"/>
          <w:szCs w:val="22"/>
        </w:rPr>
        <w:t>0</w:t>
      </w:r>
      <w:r w:rsidR="00927FE1">
        <w:rPr>
          <w:rFonts w:ascii="Verdana" w:hAnsi="Verdana"/>
          <w:sz w:val="22"/>
          <w:szCs w:val="22"/>
        </w:rPr>
        <w:t>99</w:t>
      </w:r>
      <w:r w:rsidRPr="005E6C54">
        <w:rPr>
          <w:rFonts w:ascii="Verdana" w:hAnsi="Verdana"/>
          <w:sz w:val="22"/>
          <w:szCs w:val="22"/>
        </w:rPr>
        <w:t xml:space="preserve"> compared to the 2017-18 post MFG budget of £</w:t>
      </w:r>
      <w:r w:rsidR="005E4EE2">
        <w:rPr>
          <w:rFonts w:ascii="Verdana" w:hAnsi="Verdana"/>
          <w:sz w:val="22"/>
          <w:szCs w:val="22"/>
        </w:rPr>
        <w:t>110</w:t>
      </w:r>
      <w:r w:rsidRPr="005E6C54">
        <w:rPr>
          <w:rFonts w:ascii="Verdana" w:hAnsi="Verdana"/>
          <w:sz w:val="22"/>
          <w:szCs w:val="22"/>
        </w:rPr>
        <w:t>,</w:t>
      </w:r>
      <w:r w:rsidR="005E4EE2">
        <w:rPr>
          <w:rFonts w:ascii="Verdana" w:hAnsi="Verdana"/>
          <w:sz w:val="22"/>
          <w:szCs w:val="22"/>
        </w:rPr>
        <w:t>454</w:t>
      </w:r>
      <w:r w:rsidRPr="005E6C54">
        <w:rPr>
          <w:rFonts w:ascii="Verdana" w:hAnsi="Verdana"/>
          <w:sz w:val="22"/>
          <w:szCs w:val="22"/>
        </w:rPr>
        <w:t>,</w:t>
      </w:r>
      <w:r w:rsidR="005E4EE2">
        <w:rPr>
          <w:rFonts w:ascii="Verdana" w:hAnsi="Verdana"/>
          <w:sz w:val="22"/>
          <w:szCs w:val="22"/>
        </w:rPr>
        <w:t>812</w:t>
      </w:r>
      <w:r w:rsidRPr="005E6C54">
        <w:rPr>
          <w:rFonts w:ascii="Verdana" w:hAnsi="Verdana"/>
          <w:sz w:val="22"/>
          <w:szCs w:val="22"/>
        </w:rPr>
        <w:t>.</w:t>
      </w:r>
    </w:p>
    <w:p w14:paraId="57C41BCA" w14:textId="1A565512" w:rsidR="00E11E66" w:rsidRDefault="00E11E66" w:rsidP="00E11E66">
      <w:pPr>
        <w:pStyle w:val="ListParagraph"/>
        <w:jc w:val="both"/>
        <w:rPr>
          <w:rFonts w:ascii="Verdana" w:hAnsi="Verdana"/>
          <w:sz w:val="22"/>
          <w:szCs w:val="22"/>
        </w:rPr>
      </w:pPr>
      <w:r>
        <w:rPr>
          <w:rFonts w:ascii="Verdana" w:hAnsi="Verdana"/>
          <w:sz w:val="22"/>
          <w:szCs w:val="22"/>
        </w:rPr>
        <w:t>Total MFG is estimated at £1,</w:t>
      </w:r>
      <w:r w:rsidR="00927FE1">
        <w:rPr>
          <w:rFonts w:ascii="Verdana" w:hAnsi="Verdana"/>
          <w:sz w:val="22"/>
          <w:szCs w:val="22"/>
        </w:rPr>
        <w:t>133</w:t>
      </w:r>
      <w:r>
        <w:rPr>
          <w:rFonts w:ascii="Verdana" w:hAnsi="Verdana"/>
          <w:sz w:val="22"/>
          <w:szCs w:val="22"/>
        </w:rPr>
        <w:t>,</w:t>
      </w:r>
      <w:r w:rsidR="00927FE1">
        <w:rPr>
          <w:rFonts w:ascii="Verdana" w:hAnsi="Verdana"/>
          <w:sz w:val="22"/>
          <w:szCs w:val="22"/>
        </w:rPr>
        <w:t>699</w:t>
      </w:r>
      <w:r>
        <w:rPr>
          <w:rFonts w:ascii="Verdana" w:hAnsi="Verdana"/>
          <w:sz w:val="22"/>
          <w:szCs w:val="22"/>
        </w:rPr>
        <w:t xml:space="preserve"> compared to £1,932,195 in 2017/18 provided that there are no changes in pupil numbers.</w:t>
      </w:r>
    </w:p>
    <w:p w14:paraId="412FEF4F" w14:textId="77777777" w:rsidR="00410D93" w:rsidRDefault="00410D93" w:rsidP="00410D93">
      <w:pPr>
        <w:pStyle w:val="ListParagraph"/>
        <w:jc w:val="both"/>
        <w:rPr>
          <w:rFonts w:ascii="Verdana" w:hAnsi="Verdana"/>
          <w:sz w:val="22"/>
          <w:szCs w:val="22"/>
        </w:rPr>
      </w:pPr>
    </w:p>
    <w:p w14:paraId="00336983" w14:textId="284D1A06" w:rsidR="00410D93" w:rsidRDefault="00410D93" w:rsidP="00DA367D">
      <w:pPr>
        <w:pStyle w:val="ListParagraph"/>
        <w:numPr>
          <w:ilvl w:val="1"/>
          <w:numId w:val="9"/>
        </w:numPr>
        <w:jc w:val="both"/>
        <w:rPr>
          <w:rFonts w:ascii="Verdana" w:hAnsi="Verdana"/>
          <w:sz w:val="22"/>
          <w:szCs w:val="22"/>
        </w:rPr>
      </w:pPr>
      <w:r>
        <w:rPr>
          <w:rFonts w:ascii="Verdana" w:hAnsi="Verdana"/>
          <w:sz w:val="22"/>
          <w:szCs w:val="22"/>
        </w:rPr>
        <w:lastRenderedPageBreak/>
        <w:t xml:space="preserve">Appendix B shows the draft APT </w:t>
      </w:r>
      <w:proofErr w:type="spellStart"/>
      <w:r>
        <w:rPr>
          <w:rFonts w:ascii="Verdana" w:hAnsi="Verdana"/>
          <w:sz w:val="22"/>
          <w:szCs w:val="22"/>
        </w:rPr>
        <w:t>proforma</w:t>
      </w:r>
      <w:proofErr w:type="spellEnd"/>
      <w:r>
        <w:rPr>
          <w:rFonts w:ascii="Verdana" w:hAnsi="Verdana"/>
          <w:sz w:val="22"/>
          <w:szCs w:val="22"/>
        </w:rPr>
        <w:t xml:space="preserve"> for 2018-19 based upon implementing a lump sum of £110,000 per school from the current £1</w:t>
      </w:r>
      <w:r w:rsidR="001A79A7">
        <w:rPr>
          <w:rFonts w:ascii="Verdana" w:hAnsi="Verdana"/>
          <w:sz w:val="22"/>
          <w:szCs w:val="22"/>
        </w:rPr>
        <w:t>75</w:t>
      </w:r>
      <w:r>
        <w:rPr>
          <w:rFonts w:ascii="Verdana" w:hAnsi="Verdana"/>
          <w:sz w:val="22"/>
          <w:szCs w:val="22"/>
        </w:rPr>
        <w:t>,000 per school. The differences have been applied to AWPU for each setting. This option is Version 2 and distributes £</w:t>
      </w:r>
      <w:r w:rsidR="00E11E66">
        <w:rPr>
          <w:rFonts w:ascii="Verdana" w:hAnsi="Verdana"/>
          <w:sz w:val="22"/>
          <w:szCs w:val="22"/>
        </w:rPr>
        <w:t>11</w:t>
      </w:r>
      <w:r w:rsidR="00927FE1">
        <w:rPr>
          <w:rFonts w:ascii="Verdana" w:hAnsi="Verdana"/>
          <w:sz w:val="22"/>
          <w:szCs w:val="22"/>
        </w:rPr>
        <w:t>1</w:t>
      </w:r>
      <w:r>
        <w:rPr>
          <w:rFonts w:ascii="Verdana" w:hAnsi="Verdana"/>
          <w:sz w:val="22"/>
          <w:szCs w:val="22"/>
        </w:rPr>
        <w:t>,</w:t>
      </w:r>
      <w:r w:rsidR="00927FE1">
        <w:rPr>
          <w:rFonts w:ascii="Verdana" w:hAnsi="Verdana"/>
          <w:sz w:val="22"/>
          <w:szCs w:val="22"/>
        </w:rPr>
        <w:t>391</w:t>
      </w:r>
      <w:r w:rsidR="00E11E66">
        <w:rPr>
          <w:rFonts w:ascii="Verdana" w:hAnsi="Verdana"/>
          <w:sz w:val="22"/>
          <w:szCs w:val="22"/>
        </w:rPr>
        <w:t>,</w:t>
      </w:r>
      <w:r w:rsidR="00927FE1">
        <w:rPr>
          <w:rFonts w:ascii="Verdana" w:hAnsi="Verdana"/>
          <w:sz w:val="22"/>
          <w:szCs w:val="22"/>
        </w:rPr>
        <w:t>104</w:t>
      </w:r>
      <w:r>
        <w:rPr>
          <w:rFonts w:ascii="Verdana" w:hAnsi="Verdana"/>
          <w:sz w:val="22"/>
          <w:szCs w:val="22"/>
        </w:rPr>
        <w:t xml:space="preserve"> to the 2018-19 MFG budget baseline for NFF implementation. The formula includes the </w:t>
      </w:r>
      <w:r w:rsidR="001A79A7">
        <w:rPr>
          <w:rFonts w:ascii="Verdana" w:hAnsi="Verdana"/>
          <w:sz w:val="22"/>
          <w:szCs w:val="22"/>
        </w:rPr>
        <w:t>78</w:t>
      </w:r>
      <w:r>
        <w:rPr>
          <w:rFonts w:ascii="Verdana" w:hAnsi="Verdana"/>
          <w:sz w:val="22"/>
          <w:szCs w:val="22"/>
        </w:rPr>
        <w:t xml:space="preserve"> High Needs Unit places into the</w:t>
      </w:r>
      <w:r w:rsidR="001A79A7">
        <w:rPr>
          <w:rFonts w:ascii="Verdana" w:hAnsi="Verdana"/>
          <w:sz w:val="22"/>
          <w:szCs w:val="22"/>
        </w:rPr>
        <w:t xml:space="preserve"> relevant schools, deducts the 5</w:t>
      </w:r>
      <w:r>
        <w:rPr>
          <w:rFonts w:ascii="Verdana" w:hAnsi="Verdana"/>
          <w:sz w:val="22"/>
          <w:szCs w:val="22"/>
        </w:rPr>
        <w:t xml:space="preserve">3 reception uplift pupils, and also </w:t>
      </w:r>
      <w:r w:rsidR="00B20BE2">
        <w:rPr>
          <w:rFonts w:ascii="Verdana" w:hAnsi="Verdana"/>
          <w:sz w:val="22"/>
          <w:szCs w:val="22"/>
        </w:rPr>
        <w:t>deducts the Looked After Children</w:t>
      </w:r>
      <w:r>
        <w:rPr>
          <w:rFonts w:ascii="Verdana" w:hAnsi="Verdana"/>
          <w:sz w:val="22"/>
          <w:szCs w:val="22"/>
        </w:rPr>
        <w:t xml:space="preserve">. The latter two factors </w:t>
      </w:r>
      <w:r w:rsidR="00DA367D">
        <w:rPr>
          <w:rFonts w:ascii="Verdana" w:hAnsi="Verdana"/>
          <w:sz w:val="22"/>
          <w:szCs w:val="22"/>
        </w:rPr>
        <w:t>will not exist under national funding formula purposes. However, the funding protection for the change is in the schools MFG calculations.</w:t>
      </w:r>
      <w:r w:rsidR="00E11E66">
        <w:rPr>
          <w:rFonts w:ascii="Verdana" w:hAnsi="Verdana"/>
          <w:sz w:val="22"/>
          <w:szCs w:val="22"/>
        </w:rPr>
        <w:t xml:space="preserve"> Total MFG is estimated at £1,</w:t>
      </w:r>
      <w:r w:rsidR="00927FE1">
        <w:rPr>
          <w:rFonts w:ascii="Verdana" w:hAnsi="Verdana"/>
          <w:sz w:val="22"/>
          <w:szCs w:val="22"/>
        </w:rPr>
        <w:t>414</w:t>
      </w:r>
      <w:r w:rsidR="00E11E66">
        <w:rPr>
          <w:rFonts w:ascii="Verdana" w:hAnsi="Verdana"/>
          <w:sz w:val="22"/>
          <w:szCs w:val="22"/>
        </w:rPr>
        <w:t>,</w:t>
      </w:r>
      <w:r w:rsidR="00927FE1">
        <w:rPr>
          <w:rFonts w:ascii="Verdana" w:hAnsi="Verdana"/>
          <w:sz w:val="22"/>
          <w:szCs w:val="22"/>
        </w:rPr>
        <w:t>210</w:t>
      </w:r>
      <w:r w:rsidR="00E11E66">
        <w:rPr>
          <w:rFonts w:ascii="Verdana" w:hAnsi="Verdana"/>
          <w:sz w:val="22"/>
          <w:szCs w:val="22"/>
        </w:rPr>
        <w:t xml:space="preserve"> provided that there are no changes in pupil numbers.</w:t>
      </w:r>
    </w:p>
    <w:p w14:paraId="30EC3282" w14:textId="77777777" w:rsidR="00927FE1" w:rsidRDefault="00927FE1" w:rsidP="00927FE1">
      <w:pPr>
        <w:pStyle w:val="ListParagraph"/>
        <w:jc w:val="both"/>
        <w:rPr>
          <w:rFonts w:ascii="Verdana" w:hAnsi="Verdana"/>
          <w:sz w:val="22"/>
          <w:szCs w:val="22"/>
        </w:rPr>
      </w:pPr>
    </w:p>
    <w:p w14:paraId="75B94F6E" w14:textId="21094F8C" w:rsidR="00927FE1" w:rsidRDefault="00927FE1" w:rsidP="00DA367D">
      <w:pPr>
        <w:pStyle w:val="ListParagraph"/>
        <w:numPr>
          <w:ilvl w:val="1"/>
          <w:numId w:val="9"/>
        </w:numPr>
        <w:jc w:val="both"/>
        <w:rPr>
          <w:rFonts w:ascii="Verdana" w:hAnsi="Verdana"/>
          <w:sz w:val="22"/>
          <w:szCs w:val="22"/>
        </w:rPr>
      </w:pPr>
      <w:r>
        <w:rPr>
          <w:rFonts w:ascii="Verdana" w:hAnsi="Verdana"/>
          <w:sz w:val="22"/>
          <w:szCs w:val="22"/>
        </w:rPr>
        <w:t>Comparing the two options, they distribute the same level of funding but a move towards a NFF lump sum of £110k provides an additional £290k of MFG 18-19 baseline budget protection compared with Version 1.</w:t>
      </w:r>
    </w:p>
    <w:p w14:paraId="00FB1C4A" w14:textId="77777777" w:rsidR="00DA367D" w:rsidRPr="00DA367D" w:rsidRDefault="00DA367D" w:rsidP="00DA367D">
      <w:pPr>
        <w:pStyle w:val="ListParagraph"/>
        <w:jc w:val="both"/>
        <w:rPr>
          <w:rFonts w:ascii="Verdana" w:hAnsi="Verdana"/>
          <w:sz w:val="22"/>
          <w:szCs w:val="22"/>
        </w:rPr>
      </w:pPr>
    </w:p>
    <w:p w14:paraId="0D154FB3" w14:textId="2C10B8A5" w:rsidR="00DA367D" w:rsidRDefault="00DA367D" w:rsidP="00DA367D">
      <w:pPr>
        <w:pStyle w:val="ListParagraph"/>
        <w:numPr>
          <w:ilvl w:val="1"/>
          <w:numId w:val="9"/>
        </w:numPr>
        <w:jc w:val="both"/>
        <w:rPr>
          <w:rFonts w:ascii="Verdana" w:hAnsi="Verdana"/>
          <w:sz w:val="22"/>
          <w:szCs w:val="22"/>
        </w:rPr>
      </w:pPr>
      <w:r>
        <w:rPr>
          <w:rFonts w:ascii="Verdana" w:hAnsi="Verdana"/>
          <w:sz w:val="22"/>
          <w:szCs w:val="22"/>
        </w:rPr>
        <w:t xml:space="preserve">Appendix C summarises at individual school level the 2017-18 </w:t>
      </w:r>
      <w:r w:rsidR="00E11E66">
        <w:rPr>
          <w:rFonts w:ascii="Verdana" w:hAnsi="Verdana"/>
          <w:sz w:val="22"/>
          <w:szCs w:val="22"/>
        </w:rPr>
        <w:t xml:space="preserve">and 2018-19 </w:t>
      </w:r>
      <w:r>
        <w:rPr>
          <w:rFonts w:ascii="Verdana" w:hAnsi="Verdana"/>
          <w:sz w:val="22"/>
          <w:szCs w:val="22"/>
        </w:rPr>
        <w:t xml:space="preserve">MFG budget, </w:t>
      </w:r>
      <w:r w:rsidR="00E57306">
        <w:rPr>
          <w:rFonts w:ascii="Verdana" w:hAnsi="Verdana"/>
          <w:sz w:val="22"/>
          <w:szCs w:val="22"/>
        </w:rPr>
        <w:t>and states the amounts that relate to the transfer from High Needs Block fo</w:t>
      </w:r>
      <w:r w:rsidR="001A79A7">
        <w:rPr>
          <w:rFonts w:ascii="Verdana" w:hAnsi="Verdana"/>
          <w:sz w:val="22"/>
          <w:szCs w:val="22"/>
        </w:rPr>
        <w:t>r</w:t>
      </w:r>
      <w:r w:rsidR="00F312D3">
        <w:rPr>
          <w:rFonts w:ascii="Verdana" w:hAnsi="Verdana"/>
          <w:sz w:val="22"/>
          <w:szCs w:val="22"/>
        </w:rPr>
        <w:t xml:space="preserve"> Schools Block for the 5 </w:t>
      </w:r>
      <w:r w:rsidR="00E57306">
        <w:rPr>
          <w:rFonts w:ascii="Verdana" w:hAnsi="Verdana"/>
          <w:sz w:val="22"/>
          <w:szCs w:val="22"/>
        </w:rPr>
        <w:t xml:space="preserve">SEN Units. </w:t>
      </w:r>
      <w:r>
        <w:rPr>
          <w:rFonts w:ascii="Verdana" w:hAnsi="Verdana"/>
          <w:sz w:val="22"/>
          <w:szCs w:val="22"/>
        </w:rPr>
        <w:t xml:space="preserve">Version 1 and Version 2 for discussion and proposals for setting the draft schools block funding calculations and is based on data from the 2017-18 Schools Budget setting. </w:t>
      </w:r>
      <w:r w:rsidR="00E57306">
        <w:rPr>
          <w:rFonts w:ascii="Verdana" w:hAnsi="Verdana"/>
          <w:sz w:val="22"/>
          <w:szCs w:val="22"/>
        </w:rPr>
        <w:t xml:space="preserve">The Appendix is set out </w:t>
      </w:r>
      <w:r w:rsidR="00E11E66">
        <w:rPr>
          <w:rFonts w:ascii="Verdana" w:hAnsi="Verdana"/>
          <w:sz w:val="22"/>
          <w:szCs w:val="22"/>
        </w:rPr>
        <w:t>with options on Version 1 and 2. It i</w:t>
      </w:r>
      <w:r>
        <w:rPr>
          <w:rFonts w:ascii="Verdana" w:hAnsi="Verdana"/>
          <w:sz w:val="22"/>
          <w:szCs w:val="22"/>
        </w:rPr>
        <w:t>s important to point out that the data will change for the current October census which will become finalised by ESFA in mid-December 2017.</w:t>
      </w:r>
    </w:p>
    <w:p w14:paraId="4DF61F8E" w14:textId="77777777" w:rsidR="00DA367D" w:rsidRPr="00DA367D" w:rsidRDefault="00DA367D" w:rsidP="00DA367D">
      <w:pPr>
        <w:pStyle w:val="ListParagraph"/>
        <w:jc w:val="both"/>
        <w:rPr>
          <w:rFonts w:ascii="Verdana" w:hAnsi="Verdana"/>
          <w:sz w:val="22"/>
          <w:szCs w:val="22"/>
        </w:rPr>
      </w:pPr>
    </w:p>
    <w:p w14:paraId="0FDDAE44" w14:textId="443054EE" w:rsidR="00E57306" w:rsidRDefault="00DA367D" w:rsidP="0054479D">
      <w:pPr>
        <w:pStyle w:val="ListParagraph"/>
        <w:numPr>
          <w:ilvl w:val="1"/>
          <w:numId w:val="9"/>
        </w:numPr>
        <w:jc w:val="both"/>
        <w:rPr>
          <w:rFonts w:ascii="Verdana" w:hAnsi="Verdana"/>
          <w:sz w:val="22"/>
          <w:szCs w:val="22"/>
        </w:rPr>
      </w:pPr>
      <w:r w:rsidRPr="00E57306">
        <w:rPr>
          <w:rFonts w:ascii="Verdana" w:hAnsi="Verdana"/>
          <w:sz w:val="22"/>
          <w:szCs w:val="22"/>
        </w:rPr>
        <w:t>T</w:t>
      </w:r>
      <w:r w:rsidR="00E57306" w:rsidRPr="00E57306">
        <w:rPr>
          <w:rFonts w:ascii="Verdana" w:hAnsi="Verdana"/>
          <w:sz w:val="22"/>
          <w:szCs w:val="22"/>
        </w:rPr>
        <w:t xml:space="preserve">he </w:t>
      </w:r>
      <w:r w:rsidR="00927FE1">
        <w:rPr>
          <w:rFonts w:ascii="Verdana" w:hAnsi="Verdana"/>
          <w:sz w:val="22"/>
          <w:szCs w:val="22"/>
        </w:rPr>
        <w:t>38</w:t>
      </w:r>
      <w:r w:rsidRPr="00E57306">
        <w:rPr>
          <w:rFonts w:ascii="Verdana" w:hAnsi="Verdana"/>
          <w:sz w:val="22"/>
          <w:szCs w:val="22"/>
        </w:rPr>
        <w:t xml:space="preserve"> gaine</w:t>
      </w:r>
      <w:r w:rsidR="00E57306" w:rsidRPr="00E57306">
        <w:rPr>
          <w:rFonts w:ascii="Verdana" w:hAnsi="Verdana"/>
          <w:sz w:val="22"/>
          <w:szCs w:val="22"/>
        </w:rPr>
        <w:t xml:space="preserve">rs in Version 1 </w:t>
      </w:r>
      <w:r w:rsidR="00927FE1">
        <w:rPr>
          <w:rFonts w:ascii="Verdana" w:hAnsi="Verdana"/>
          <w:sz w:val="22"/>
          <w:szCs w:val="22"/>
        </w:rPr>
        <w:t xml:space="preserve">include 4 of </w:t>
      </w:r>
      <w:r w:rsidR="00E57306" w:rsidRPr="00E57306">
        <w:rPr>
          <w:rFonts w:ascii="Verdana" w:hAnsi="Verdana"/>
          <w:sz w:val="22"/>
          <w:szCs w:val="22"/>
        </w:rPr>
        <w:t xml:space="preserve">the </w:t>
      </w:r>
      <w:r w:rsidRPr="00E57306">
        <w:rPr>
          <w:rFonts w:ascii="Verdana" w:hAnsi="Verdana"/>
          <w:sz w:val="22"/>
          <w:szCs w:val="22"/>
        </w:rPr>
        <w:t xml:space="preserve">schools with High Needs Units and effectively </w:t>
      </w:r>
      <w:r w:rsidR="00E57306" w:rsidRPr="00E57306">
        <w:rPr>
          <w:rFonts w:ascii="Verdana" w:hAnsi="Verdana"/>
          <w:sz w:val="22"/>
          <w:szCs w:val="22"/>
        </w:rPr>
        <w:t xml:space="preserve">the </w:t>
      </w:r>
      <w:r w:rsidRPr="00E57306">
        <w:rPr>
          <w:rFonts w:ascii="Verdana" w:hAnsi="Verdana"/>
          <w:sz w:val="22"/>
          <w:szCs w:val="22"/>
        </w:rPr>
        <w:t xml:space="preserve">per pupil </w:t>
      </w:r>
      <w:r w:rsidR="00E57306" w:rsidRPr="00E57306">
        <w:rPr>
          <w:rFonts w:ascii="Verdana" w:hAnsi="Verdana"/>
          <w:sz w:val="22"/>
          <w:szCs w:val="22"/>
        </w:rPr>
        <w:t xml:space="preserve">funding </w:t>
      </w:r>
      <w:r w:rsidRPr="00E57306">
        <w:rPr>
          <w:rFonts w:ascii="Verdana" w:hAnsi="Verdana"/>
          <w:sz w:val="22"/>
          <w:szCs w:val="22"/>
        </w:rPr>
        <w:t xml:space="preserve">that was taken out of the previous </w:t>
      </w:r>
      <w:proofErr w:type="gramStart"/>
      <w:r w:rsidRPr="00E57306">
        <w:rPr>
          <w:rFonts w:ascii="Verdana" w:hAnsi="Verdana"/>
          <w:sz w:val="22"/>
          <w:szCs w:val="22"/>
        </w:rPr>
        <w:t>schools</w:t>
      </w:r>
      <w:proofErr w:type="gramEnd"/>
      <w:r w:rsidRPr="00E57306">
        <w:rPr>
          <w:rFonts w:ascii="Verdana" w:hAnsi="Verdana"/>
          <w:sz w:val="22"/>
          <w:szCs w:val="22"/>
        </w:rPr>
        <w:t xml:space="preserve"> formula</w:t>
      </w:r>
      <w:r w:rsidR="00E57306" w:rsidRPr="00E57306">
        <w:rPr>
          <w:rFonts w:ascii="Verdana" w:hAnsi="Verdana"/>
          <w:sz w:val="22"/>
          <w:szCs w:val="22"/>
        </w:rPr>
        <w:t>.</w:t>
      </w:r>
      <w:r w:rsidR="00AD0040" w:rsidRPr="00E57306">
        <w:rPr>
          <w:rFonts w:ascii="Verdana" w:hAnsi="Verdana"/>
          <w:sz w:val="22"/>
          <w:szCs w:val="22"/>
        </w:rPr>
        <w:t xml:space="preserve"> </w:t>
      </w:r>
      <w:r w:rsidR="001A79A7">
        <w:rPr>
          <w:rFonts w:ascii="Verdana" w:hAnsi="Verdana"/>
          <w:sz w:val="22"/>
          <w:szCs w:val="22"/>
        </w:rPr>
        <w:t xml:space="preserve">However, Version 1 reports the net gains having taken into account the technical adjustment on high needs. </w:t>
      </w:r>
      <w:r w:rsidR="00927FE1">
        <w:rPr>
          <w:rFonts w:ascii="Verdana" w:hAnsi="Verdana"/>
          <w:sz w:val="22"/>
          <w:szCs w:val="22"/>
        </w:rPr>
        <w:t xml:space="preserve">The only school with a high needs Unit showing as a loser in Version 1 is Churchill Gardens Primary Academy. The reason is because the net transfer per pupil is at </w:t>
      </w:r>
      <w:r w:rsidR="00394F0B">
        <w:rPr>
          <w:rFonts w:ascii="Verdana" w:hAnsi="Verdana"/>
          <w:sz w:val="22"/>
          <w:szCs w:val="22"/>
        </w:rPr>
        <w:t xml:space="preserve">-3% of the baseline for that school and MFG is at -1.5%. </w:t>
      </w:r>
      <w:r w:rsidR="008E11A8" w:rsidRPr="00E57306">
        <w:rPr>
          <w:rFonts w:ascii="Verdana" w:hAnsi="Verdana"/>
          <w:sz w:val="22"/>
          <w:szCs w:val="22"/>
        </w:rPr>
        <w:t xml:space="preserve">In 2018-19 the schools with units will receive all of the funding for these pupils and their characteristics. </w:t>
      </w:r>
    </w:p>
    <w:p w14:paraId="3FAF5475" w14:textId="77777777" w:rsidR="00E57306" w:rsidRPr="00E57306" w:rsidRDefault="00E57306" w:rsidP="00E57306">
      <w:pPr>
        <w:pStyle w:val="ListParagraph"/>
        <w:rPr>
          <w:rFonts w:ascii="Verdana" w:hAnsi="Verdana"/>
          <w:sz w:val="22"/>
          <w:szCs w:val="22"/>
        </w:rPr>
      </w:pPr>
    </w:p>
    <w:p w14:paraId="33727306" w14:textId="3359EAFF" w:rsidR="00AD0040" w:rsidRDefault="00394F0B" w:rsidP="00A04F0F">
      <w:pPr>
        <w:pStyle w:val="ListParagraph"/>
        <w:numPr>
          <w:ilvl w:val="1"/>
          <w:numId w:val="9"/>
        </w:numPr>
        <w:jc w:val="both"/>
        <w:rPr>
          <w:rFonts w:ascii="Verdana" w:hAnsi="Verdana"/>
          <w:sz w:val="22"/>
          <w:szCs w:val="22"/>
        </w:rPr>
      </w:pPr>
      <w:r>
        <w:rPr>
          <w:rFonts w:ascii="Verdana" w:hAnsi="Verdana"/>
          <w:sz w:val="22"/>
          <w:szCs w:val="22"/>
        </w:rPr>
        <w:t xml:space="preserve">Whilst Version 2 distributes the same post MFG budget for 2018-19 the </w:t>
      </w:r>
      <w:r w:rsidR="00AD0040">
        <w:rPr>
          <w:rFonts w:ascii="Verdana" w:hAnsi="Verdana"/>
          <w:sz w:val="22"/>
          <w:szCs w:val="22"/>
        </w:rPr>
        <w:t xml:space="preserve">principal changes are because of the lump sum reduction has an adverse effect on smaller schools compared to larger schools. </w:t>
      </w:r>
      <w:r>
        <w:rPr>
          <w:rFonts w:ascii="Verdana" w:hAnsi="Verdana"/>
          <w:sz w:val="22"/>
          <w:szCs w:val="22"/>
        </w:rPr>
        <w:t xml:space="preserve">There are 22 gainers in Version 2 and the baseline gains and losses are more volatile than version 1. </w:t>
      </w:r>
      <w:r w:rsidR="00AD0040">
        <w:rPr>
          <w:rFonts w:ascii="Verdana" w:hAnsi="Verdana"/>
          <w:sz w:val="22"/>
          <w:szCs w:val="22"/>
        </w:rPr>
        <w:t>However, these are protected in the current APT model by the impact on the MFG of changes that are more than -1.5% per pupil funding.</w:t>
      </w:r>
      <w:r w:rsidR="008E11A8">
        <w:rPr>
          <w:rFonts w:ascii="Verdana" w:hAnsi="Verdana"/>
          <w:sz w:val="22"/>
          <w:szCs w:val="22"/>
        </w:rPr>
        <w:t xml:space="preserve"> In terms of minimum funding </w:t>
      </w:r>
      <w:proofErr w:type="gramStart"/>
      <w:r w:rsidR="008E11A8">
        <w:rPr>
          <w:rFonts w:ascii="Verdana" w:hAnsi="Verdana"/>
          <w:sz w:val="22"/>
          <w:szCs w:val="22"/>
        </w:rPr>
        <w:t>level</w:t>
      </w:r>
      <w:proofErr w:type="gramEnd"/>
      <w:r w:rsidR="008E11A8">
        <w:rPr>
          <w:rFonts w:ascii="Verdana" w:hAnsi="Verdana"/>
          <w:sz w:val="22"/>
          <w:szCs w:val="22"/>
        </w:rPr>
        <w:t xml:space="preserve"> the lump sums are included but still divided by pupil numbers, but for MFG purposes a transfer of £</w:t>
      </w:r>
      <w:r w:rsidR="00426FC6">
        <w:rPr>
          <w:rFonts w:ascii="Verdana" w:hAnsi="Verdana"/>
          <w:sz w:val="22"/>
          <w:szCs w:val="22"/>
        </w:rPr>
        <w:t>65</w:t>
      </w:r>
      <w:r w:rsidR="008E11A8">
        <w:rPr>
          <w:rFonts w:ascii="Verdana" w:hAnsi="Verdana"/>
          <w:sz w:val="22"/>
          <w:szCs w:val="22"/>
        </w:rPr>
        <w:t>,000 from lump sum to basic entitlement offers £</w:t>
      </w:r>
      <w:r w:rsidR="00426FC6">
        <w:rPr>
          <w:rFonts w:ascii="Verdana" w:hAnsi="Verdana"/>
          <w:sz w:val="22"/>
          <w:szCs w:val="22"/>
        </w:rPr>
        <w:t>65</w:t>
      </w:r>
      <w:r w:rsidR="008E11A8">
        <w:rPr>
          <w:rFonts w:ascii="Verdana" w:hAnsi="Verdana"/>
          <w:sz w:val="22"/>
          <w:szCs w:val="22"/>
        </w:rPr>
        <w:t>,000 of additional protection on a schools individual MFG calculation.</w:t>
      </w:r>
      <w:r>
        <w:rPr>
          <w:rFonts w:ascii="Verdana" w:hAnsi="Verdana"/>
          <w:sz w:val="22"/>
          <w:szCs w:val="22"/>
        </w:rPr>
        <w:t xml:space="preserve"> These are baseline models and a change in pupil numbers and or characteristics will change budget in January 2018.</w:t>
      </w:r>
    </w:p>
    <w:p w14:paraId="2BFB2AF0" w14:textId="77777777" w:rsidR="00AD0040" w:rsidRPr="00AD0040" w:rsidRDefault="00AD0040" w:rsidP="00AD0040">
      <w:pPr>
        <w:pStyle w:val="ListParagraph"/>
        <w:rPr>
          <w:rFonts w:ascii="Verdana" w:hAnsi="Verdana"/>
          <w:sz w:val="22"/>
          <w:szCs w:val="22"/>
        </w:rPr>
      </w:pPr>
    </w:p>
    <w:p w14:paraId="506D4ACE" w14:textId="49C85F8A" w:rsidR="00343C7F" w:rsidRPr="00343C7F" w:rsidRDefault="00D81F9A" w:rsidP="00A04F0F">
      <w:pPr>
        <w:pStyle w:val="ListParagraph"/>
        <w:numPr>
          <w:ilvl w:val="1"/>
          <w:numId w:val="9"/>
        </w:numPr>
        <w:jc w:val="both"/>
        <w:rPr>
          <w:rFonts w:ascii="Verdana" w:hAnsi="Verdana"/>
        </w:rPr>
      </w:pPr>
      <w:r>
        <w:rPr>
          <w:rFonts w:ascii="Verdana" w:hAnsi="Verdana"/>
          <w:sz w:val="22"/>
          <w:szCs w:val="22"/>
        </w:rPr>
        <w:t xml:space="preserve">The </w:t>
      </w:r>
      <w:r w:rsidR="00343C7F">
        <w:rPr>
          <w:rFonts w:ascii="Verdana" w:hAnsi="Verdana"/>
          <w:sz w:val="22"/>
          <w:szCs w:val="22"/>
        </w:rPr>
        <w:t xml:space="preserve">schools level comparison summarises the differences </w:t>
      </w:r>
      <w:r w:rsidR="00784095">
        <w:rPr>
          <w:rFonts w:ascii="Verdana" w:hAnsi="Verdana"/>
          <w:sz w:val="22"/>
          <w:szCs w:val="22"/>
        </w:rPr>
        <w:t>excluding the transfer from High Needs Blocks to the Schools Block for the SEN units</w:t>
      </w:r>
      <w:r w:rsidR="00343C7F">
        <w:rPr>
          <w:rFonts w:ascii="Verdana" w:hAnsi="Verdana"/>
          <w:sz w:val="22"/>
          <w:szCs w:val="22"/>
        </w:rPr>
        <w:t>:</w:t>
      </w:r>
    </w:p>
    <w:p w14:paraId="0F683DBB" w14:textId="77777777" w:rsidR="00343C7F" w:rsidRPr="00343C7F" w:rsidRDefault="00343C7F" w:rsidP="00343C7F">
      <w:pPr>
        <w:pStyle w:val="ListParagraph"/>
        <w:rPr>
          <w:rFonts w:ascii="Verdana" w:hAnsi="Verdana"/>
          <w:sz w:val="22"/>
          <w:szCs w:val="22"/>
        </w:rPr>
      </w:pPr>
    </w:p>
    <w:p w14:paraId="5B477615" w14:textId="0FEDCB3B" w:rsidR="00343C7F" w:rsidRDefault="00AD0040" w:rsidP="00343C7F">
      <w:pPr>
        <w:pStyle w:val="ListParagraph"/>
        <w:jc w:val="both"/>
        <w:rPr>
          <w:rFonts w:ascii="Verdana" w:hAnsi="Verdana"/>
          <w:sz w:val="22"/>
          <w:szCs w:val="22"/>
        </w:rPr>
      </w:pPr>
      <w:r w:rsidRPr="00B7512F">
        <w:rPr>
          <w:rFonts w:ascii="Verdana" w:hAnsi="Verdana"/>
          <w:sz w:val="22"/>
          <w:szCs w:val="22"/>
        </w:rPr>
        <w:t>Version 1</w:t>
      </w:r>
      <w:r w:rsidR="00B7512F" w:rsidRPr="00B7512F">
        <w:rPr>
          <w:rFonts w:ascii="Verdana" w:hAnsi="Verdana"/>
          <w:sz w:val="22"/>
          <w:szCs w:val="22"/>
        </w:rPr>
        <w:t xml:space="preserve"> </w:t>
      </w:r>
      <w:r w:rsidR="00343C7F">
        <w:rPr>
          <w:rFonts w:ascii="Verdana" w:hAnsi="Verdana"/>
          <w:sz w:val="22"/>
          <w:szCs w:val="22"/>
        </w:rPr>
        <w:t>– No disapplication</w:t>
      </w:r>
      <w:r w:rsidR="00D81F9A">
        <w:rPr>
          <w:rFonts w:ascii="Verdana" w:hAnsi="Verdana"/>
          <w:sz w:val="22"/>
          <w:szCs w:val="22"/>
        </w:rPr>
        <w:tab/>
      </w:r>
      <w:r w:rsidR="00394F0B">
        <w:rPr>
          <w:rFonts w:ascii="Verdana" w:hAnsi="Verdana"/>
          <w:sz w:val="22"/>
          <w:szCs w:val="22"/>
        </w:rPr>
        <w:t>+£468,948</w:t>
      </w:r>
    </w:p>
    <w:p w14:paraId="1E5164F2" w14:textId="00400846" w:rsidR="004C11B2" w:rsidRPr="00B7512F" w:rsidRDefault="00343C7F" w:rsidP="00343C7F">
      <w:pPr>
        <w:pStyle w:val="ListParagraph"/>
        <w:jc w:val="both"/>
        <w:rPr>
          <w:rFonts w:ascii="Verdana" w:hAnsi="Verdana"/>
        </w:rPr>
      </w:pPr>
      <w:r>
        <w:rPr>
          <w:rFonts w:ascii="Verdana" w:hAnsi="Verdana"/>
          <w:sz w:val="22"/>
          <w:szCs w:val="22"/>
        </w:rPr>
        <w:t>Version 2 – No disapplication</w:t>
      </w:r>
      <w:r w:rsidR="00D81F9A">
        <w:rPr>
          <w:rFonts w:ascii="Verdana" w:hAnsi="Verdana"/>
          <w:sz w:val="22"/>
          <w:szCs w:val="22"/>
        </w:rPr>
        <w:tab/>
      </w:r>
      <w:r w:rsidR="00394F0B">
        <w:rPr>
          <w:rFonts w:ascii="Verdana" w:hAnsi="Verdana"/>
          <w:sz w:val="22"/>
          <w:szCs w:val="22"/>
        </w:rPr>
        <w:t>+£466,312</w:t>
      </w:r>
    </w:p>
    <w:p w14:paraId="2D968B0C" w14:textId="77777777" w:rsidR="00B7512F" w:rsidRPr="00B7512F" w:rsidRDefault="00B7512F" w:rsidP="00B7512F">
      <w:pPr>
        <w:pStyle w:val="ListParagraph"/>
        <w:rPr>
          <w:rFonts w:ascii="Verdana" w:hAnsi="Verdana"/>
        </w:rPr>
      </w:pPr>
    </w:p>
    <w:p w14:paraId="56FF580C" w14:textId="36C1F454" w:rsidR="00B7512F" w:rsidRPr="00B7512F" w:rsidRDefault="00426FC6" w:rsidP="00A04F0F">
      <w:pPr>
        <w:pStyle w:val="ListParagraph"/>
        <w:numPr>
          <w:ilvl w:val="1"/>
          <w:numId w:val="9"/>
        </w:numPr>
        <w:jc w:val="both"/>
        <w:rPr>
          <w:rFonts w:ascii="Verdana" w:hAnsi="Verdana"/>
          <w:sz w:val="22"/>
          <w:szCs w:val="22"/>
        </w:rPr>
      </w:pPr>
      <w:r>
        <w:rPr>
          <w:rFonts w:ascii="Verdana" w:hAnsi="Verdana"/>
          <w:sz w:val="22"/>
          <w:szCs w:val="22"/>
        </w:rPr>
        <w:lastRenderedPageBreak/>
        <w:t>Westminster</w:t>
      </w:r>
      <w:r w:rsidR="00784095">
        <w:rPr>
          <w:rFonts w:ascii="Verdana" w:hAnsi="Verdana"/>
          <w:sz w:val="22"/>
          <w:szCs w:val="22"/>
        </w:rPr>
        <w:t xml:space="preserve"> Schools should expect </w:t>
      </w:r>
      <w:r w:rsidR="00912CC9">
        <w:rPr>
          <w:rFonts w:ascii="Verdana" w:hAnsi="Verdana"/>
          <w:sz w:val="22"/>
          <w:szCs w:val="22"/>
        </w:rPr>
        <w:t xml:space="preserve">for 2018/19 </w:t>
      </w:r>
      <w:r w:rsidR="00784095">
        <w:rPr>
          <w:rFonts w:ascii="Verdana" w:hAnsi="Verdana"/>
          <w:sz w:val="22"/>
          <w:szCs w:val="22"/>
        </w:rPr>
        <w:t>a</w:t>
      </w:r>
      <w:r w:rsidR="00394F0B">
        <w:rPr>
          <w:rFonts w:ascii="Verdana" w:hAnsi="Verdana"/>
          <w:sz w:val="22"/>
          <w:szCs w:val="22"/>
        </w:rPr>
        <w:t>t least a</w:t>
      </w:r>
      <w:r w:rsidR="00784095">
        <w:rPr>
          <w:rFonts w:ascii="Verdana" w:hAnsi="Verdana"/>
          <w:sz w:val="22"/>
          <w:szCs w:val="22"/>
        </w:rPr>
        <w:t xml:space="preserve"> minimum of 0.5% per pupil fundi</w:t>
      </w:r>
      <w:r w:rsidR="00394F0B">
        <w:rPr>
          <w:rFonts w:ascii="Verdana" w:hAnsi="Verdana"/>
          <w:sz w:val="22"/>
          <w:szCs w:val="22"/>
        </w:rPr>
        <w:t>ng MFG increase on 17/18</w:t>
      </w:r>
      <w:r w:rsidR="00B7512F">
        <w:rPr>
          <w:rFonts w:ascii="Verdana" w:hAnsi="Verdana"/>
          <w:sz w:val="22"/>
          <w:szCs w:val="22"/>
        </w:rPr>
        <w:t>.</w:t>
      </w:r>
    </w:p>
    <w:p w14:paraId="009FDB23" w14:textId="740B906A" w:rsidR="00B7512F" w:rsidRDefault="00B7512F" w:rsidP="00B7512F">
      <w:pPr>
        <w:pStyle w:val="ListParagraph"/>
        <w:rPr>
          <w:rFonts w:ascii="Verdana" w:hAnsi="Verdana"/>
        </w:rPr>
      </w:pPr>
    </w:p>
    <w:p w14:paraId="1533106F" w14:textId="371B3940" w:rsidR="00B7512F" w:rsidRPr="008E11A8" w:rsidRDefault="008E11A8" w:rsidP="00A04F0F">
      <w:pPr>
        <w:pStyle w:val="ListParagraph"/>
        <w:numPr>
          <w:ilvl w:val="1"/>
          <w:numId w:val="9"/>
        </w:numPr>
        <w:jc w:val="both"/>
        <w:rPr>
          <w:rFonts w:ascii="Verdana" w:hAnsi="Verdana"/>
          <w:sz w:val="22"/>
          <w:szCs w:val="22"/>
        </w:rPr>
      </w:pPr>
      <w:r>
        <w:rPr>
          <w:rFonts w:ascii="Verdana" w:hAnsi="Verdana"/>
          <w:sz w:val="22"/>
          <w:szCs w:val="22"/>
        </w:rPr>
        <w:t>Appendix D shows the roll changes from d</w:t>
      </w:r>
      <w:r w:rsidR="00B7512F" w:rsidRPr="008E11A8">
        <w:rPr>
          <w:rFonts w:ascii="Verdana" w:hAnsi="Verdana"/>
          <w:sz w:val="22"/>
          <w:szCs w:val="22"/>
        </w:rPr>
        <w:t>raft Oct</w:t>
      </w:r>
      <w:r>
        <w:rPr>
          <w:rFonts w:ascii="Verdana" w:hAnsi="Verdana"/>
          <w:sz w:val="22"/>
          <w:szCs w:val="22"/>
        </w:rPr>
        <w:t>ober</w:t>
      </w:r>
      <w:r w:rsidR="00B7512F" w:rsidRPr="008E11A8">
        <w:rPr>
          <w:rFonts w:ascii="Verdana" w:hAnsi="Verdana"/>
          <w:sz w:val="22"/>
          <w:szCs w:val="22"/>
        </w:rPr>
        <w:t xml:space="preserve"> 2017 census information</w:t>
      </w:r>
      <w:r>
        <w:rPr>
          <w:rFonts w:ascii="Verdana" w:hAnsi="Verdana"/>
          <w:sz w:val="22"/>
          <w:szCs w:val="22"/>
        </w:rPr>
        <w:t xml:space="preserve"> compared to </w:t>
      </w:r>
      <w:r w:rsidR="0070189A">
        <w:rPr>
          <w:rFonts w:ascii="Verdana" w:hAnsi="Verdana"/>
          <w:sz w:val="22"/>
          <w:szCs w:val="22"/>
        </w:rPr>
        <w:t>October 2016 final numbers. Whilst the total pupil numbers are comparable to the baseline we have highlighted schools with significant reduced rolls</w:t>
      </w:r>
      <w:r w:rsidR="00343FED" w:rsidRPr="008E11A8">
        <w:rPr>
          <w:rFonts w:ascii="Verdana" w:hAnsi="Verdana"/>
          <w:sz w:val="22"/>
          <w:szCs w:val="22"/>
        </w:rPr>
        <w:t xml:space="preserve">. The LA will be writing to </w:t>
      </w:r>
      <w:proofErr w:type="spellStart"/>
      <w:r w:rsidR="00343FED" w:rsidRPr="008E11A8">
        <w:rPr>
          <w:rFonts w:ascii="Verdana" w:hAnsi="Verdana"/>
          <w:sz w:val="22"/>
          <w:szCs w:val="22"/>
        </w:rPr>
        <w:t>DfE</w:t>
      </w:r>
      <w:proofErr w:type="spellEnd"/>
      <w:r w:rsidR="00343FED" w:rsidRPr="008E11A8">
        <w:rPr>
          <w:rFonts w:ascii="Verdana" w:hAnsi="Verdana"/>
          <w:sz w:val="22"/>
          <w:szCs w:val="22"/>
        </w:rPr>
        <w:t xml:space="preserve"> in relation to pupil numbers and what support arrangements can be put in place outside of the current funding levels.</w:t>
      </w:r>
    </w:p>
    <w:p w14:paraId="339A5B93" w14:textId="77777777" w:rsidR="006E4DFD" w:rsidRPr="008E11A8" w:rsidRDefault="006E4DFD" w:rsidP="00F45EE4">
      <w:pPr>
        <w:pStyle w:val="ListParagraph"/>
        <w:numPr>
          <w:ilvl w:val="0"/>
          <w:numId w:val="10"/>
        </w:numPr>
        <w:spacing w:line="360" w:lineRule="auto"/>
        <w:ind w:left="851" w:hanging="851"/>
        <w:rPr>
          <w:rFonts w:ascii="Verdana" w:hAnsi="Verdana"/>
          <w:b/>
          <w:vanish/>
        </w:rPr>
      </w:pPr>
    </w:p>
    <w:p w14:paraId="43B7F111" w14:textId="77777777" w:rsidR="006E4DFD" w:rsidRPr="008E11A8" w:rsidRDefault="006E4DFD" w:rsidP="00F45EE4">
      <w:pPr>
        <w:pStyle w:val="ListParagraph"/>
        <w:numPr>
          <w:ilvl w:val="0"/>
          <w:numId w:val="10"/>
        </w:numPr>
        <w:spacing w:line="360" w:lineRule="auto"/>
        <w:ind w:left="851" w:hanging="851"/>
        <w:rPr>
          <w:rFonts w:ascii="Verdana" w:hAnsi="Verdana"/>
          <w:b/>
          <w:vanish/>
        </w:rPr>
      </w:pPr>
    </w:p>
    <w:p w14:paraId="02A7EAC7" w14:textId="77777777" w:rsidR="006E4DFD" w:rsidRPr="008E11A8" w:rsidRDefault="006E4DFD" w:rsidP="00F45EE4">
      <w:pPr>
        <w:pStyle w:val="ListParagraph"/>
        <w:numPr>
          <w:ilvl w:val="0"/>
          <w:numId w:val="10"/>
        </w:numPr>
        <w:spacing w:line="360" w:lineRule="auto"/>
        <w:ind w:left="851" w:hanging="851"/>
        <w:rPr>
          <w:rFonts w:ascii="Verdana" w:hAnsi="Verdana"/>
          <w:b/>
          <w:vanish/>
        </w:rPr>
      </w:pPr>
    </w:p>
    <w:p w14:paraId="4F649AD8" w14:textId="77777777" w:rsidR="0070189A" w:rsidRPr="008E11A8" w:rsidRDefault="0070189A" w:rsidP="008578A9">
      <w:pPr>
        <w:spacing w:line="360" w:lineRule="auto"/>
        <w:jc w:val="both"/>
        <w:rPr>
          <w:rFonts w:ascii="Verdana" w:hAnsi="Verdana"/>
        </w:rPr>
      </w:pPr>
    </w:p>
    <w:p w14:paraId="73808AAE" w14:textId="540C9D7A" w:rsidR="00FC7C9C" w:rsidRPr="0070189A" w:rsidRDefault="00FC7C9C" w:rsidP="00DD72CC">
      <w:pPr>
        <w:pStyle w:val="ListParagraph"/>
        <w:numPr>
          <w:ilvl w:val="0"/>
          <w:numId w:val="9"/>
        </w:numPr>
        <w:spacing w:line="360" w:lineRule="auto"/>
        <w:ind w:left="851" w:hanging="851"/>
        <w:jc w:val="both"/>
        <w:rPr>
          <w:rFonts w:ascii="Verdana" w:hAnsi="Verdana"/>
          <w:sz w:val="22"/>
          <w:szCs w:val="22"/>
        </w:rPr>
      </w:pPr>
      <w:r w:rsidRPr="0070189A">
        <w:rPr>
          <w:rFonts w:ascii="Verdana" w:hAnsi="Verdana"/>
          <w:b/>
          <w:sz w:val="22"/>
          <w:szCs w:val="22"/>
        </w:rPr>
        <w:t>Recommendations</w:t>
      </w:r>
    </w:p>
    <w:p w14:paraId="6486500F" w14:textId="461B8493" w:rsidR="008C4E00" w:rsidRDefault="0070189A" w:rsidP="00A62A32">
      <w:pPr>
        <w:pStyle w:val="ListParagraph"/>
        <w:numPr>
          <w:ilvl w:val="1"/>
          <w:numId w:val="9"/>
        </w:numPr>
        <w:ind w:left="851" w:hanging="851"/>
        <w:jc w:val="both"/>
        <w:rPr>
          <w:rFonts w:ascii="Verdana" w:hAnsi="Verdana"/>
          <w:sz w:val="22"/>
          <w:szCs w:val="22"/>
        </w:rPr>
      </w:pPr>
      <w:r w:rsidRPr="008C4E00">
        <w:rPr>
          <w:rFonts w:ascii="Verdana" w:hAnsi="Verdana"/>
          <w:sz w:val="22"/>
          <w:szCs w:val="22"/>
        </w:rPr>
        <w:t>The schools funding formula for 2018/19 is based upon the National Funding Formula. The local authority and Schools Forum have the option of moving towards the national funding formula or setting the local authority formula in a similar way to previous budget setting.</w:t>
      </w:r>
      <w:r w:rsidR="008C4E00">
        <w:rPr>
          <w:rFonts w:ascii="Verdana" w:hAnsi="Verdana"/>
          <w:sz w:val="22"/>
          <w:szCs w:val="22"/>
        </w:rPr>
        <w:t xml:space="preserve"> The authority has to consider setting a balanced DSG budget and has limited ability to make an adjustment from the current </w:t>
      </w:r>
      <w:proofErr w:type="gramStart"/>
      <w:r w:rsidR="008C4E00">
        <w:rPr>
          <w:rFonts w:ascii="Verdana" w:hAnsi="Verdana"/>
          <w:sz w:val="22"/>
          <w:szCs w:val="22"/>
        </w:rPr>
        <w:t>schools</w:t>
      </w:r>
      <w:proofErr w:type="gramEnd"/>
      <w:r w:rsidR="008C4E00">
        <w:rPr>
          <w:rFonts w:ascii="Verdana" w:hAnsi="Verdana"/>
          <w:sz w:val="22"/>
          <w:szCs w:val="22"/>
        </w:rPr>
        <w:t xml:space="preserve"> block (0.5% of the school block estimate).</w:t>
      </w:r>
      <w:r w:rsidR="00912CC9">
        <w:rPr>
          <w:rFonts w:ascii="Verdana" w:hAnsi="Verdana"/>
          <w:sz w:val="22"/>
          <w:szCs w:val="22"/>
        </w:rPr>
        <w:t xml:space="preserve"> However, we are recommending increasing the </w:t>
      </w:r>
      <w:proofErr w:type="gramStart"/>
      <w:r w:rsidR="00912CC9">
        <w:rPr>
          <w:rFonts w:ascii="Verdana" w:hAnsi="Verdana"/>
          <w:sz w:val="22"/>
          <w:szCs w:val="22"/>
        </w:rPr>
        <w:t>schools</w:t>
      </w:r>
      <w:proofErr w:type="gramEnd"/>
      <w:r w:rsidR="00912CC9">
        <w:rPr>
          <w:rFonts w:ascii="Verdana" w:hAnsi="Verdana"/>
          <w:sz w:val="22"/>
          <w:szCs w:val="22"/>
        </w:rPr>
        <w:t xml:space="preserve"> formula by £</w:t>
      </w:r>
      <w:r w:rsidR="00394F0B">
        <w:rPr>
          <w:rFonts w:ascii="Verdana" w:hAnsi="Verdana"/>
          <w:sz w:val="22"/>
          <w:szCs w:val="22"/>
        </w:rPr>
        <w:t>469,</w:t>
      </w:r>
      <w:r w:rsidR="00912CC9">
        <w:rPr>
          <w:rFonts w:ascii="Verdana" w:hAnsi="Verdana"/>
          <w:sz w:val="22"/>
          <w:szCs w:val="22"/>
        </w:rPr>
        <w:t>000.</w:t>
      </w:r>
    </w:p>
    <w:p w14:paraId="2D4C596D" w14:textId="77777777" w:rsidR="008C4E00" w:rsidRDefault="008C4E00" w:rsidP="008C4E00">
      <w:pPr>
        <w:pStyle w:val="ListParagraph"/>
        <w:ind w:left="851"/>
        <w:jc w:val="both"/>
        <w:rPr>
          <w:rFonts w:ascii="Verdana" w:hAnsi="Verdana"/>
          <w:sz w:val="22"/>
          <w:szCs w:val="22"/>
        </w:rPr>
      </w:pPr>
    </w:p>
    <w:p w14:paraId="46F495B4" w14:textId="291DFF43" w:rsidR="008C4E00" w:rsidRDefault="008C4E00" w:rsidP="00A62A32">
      <w:pPr>
        <w:pStyle w:val="ListParagraph"/>
        <w:numPr>
          <w:ilvl w:val="1"/>
          <w:numId w:val="9"/>
        </w:numPr>
        <w:ind w:left="851" w:hanging="851"/>
        <w:jc w:val="both"/>
        <w:rPr>
          <w:rFonts w:ascii="Verdana" w:hAnsi="Verdana"/>
          <w:sz w:val="22"/>
          <w:szCs w:val="22"/>
        </w:rPr>
      </w:pPr>
      <w:r>
        <w:rPr>
          <w:rFonts w:ascii="Verdana" w:hAnsi="Verdana"/>
          <w:sz w:val="22"/>
          <w:szCs w:val="22"/>
        </w:rPr>
        <w:t xml:space="preserve">The </w:t>
      </w:r>
      <w:r w:rsidR="00784095">
        <w:rPr>
          <w:rFonts w:ascii="Verdana" w:hAnsi="Verdana"/>
          <w:sz w:val="22"/>
          <w:szCs w:val="22"/>
        </w:rPr>
        <w:t xml:space="preserve">two </w:t>
      </w:r>
      <w:r>
        <w:rPr>
          <w:rFonts w:ascii="Verdana" w:hAnsi="Verdana"/>
          <w:sz w:val="22"/>
          <w:szCs w:val="22"/>
        </w:rPr>
        <w:t>options presented are to fund as present (Version 1</w:t>
      </w:r>
      <w:r w:rsidR="00912CC9">
        <w:rPr>
          <w:rFonts w:ascii="Verdana" w:hAnsi="Verdana"/>
          <w:sz w:val="22"/>
          <w:szCs w:val="22"/>
        </w:rPr>
        <w:t xml:space="preserve">), </w:t>
      </w:r>
      <w:r w:rsidR="00D81F9A">
        <w:rPr>
          <w:rFonts w:ascii="Verdana" w:hAnsi="Verdana"/>
          <w:sz w:val="22"/>
          <w:szCs w:val="22"/>
        </w:rPr>
        <w:t xml:space="preserve">or </w:t>
      </w:r>
      <w:r>
        <w:rPr>
          <w:rFonts w:ascii="Verdana" w:hAnsi="Verdana"/>
          <w:sz w:val="22"/>
          <w:szCs w:val="22"/>
        </w:rPr>
        <w:t>remove factors that are no longer determining how much DSG funding schools will receive</w:t>
      </w:r>
      <w:r w:rsidR="00D81F9A">
        <w:rPr>
          <w:rFonts w:ascii="Verdana" w:hAnsi="Verdana"/>
          <w:sz w:val="22"/>
          <w:szCs w:val="22"/>
        </w:rPr>
        <w:t xml:space="preserve">. </w:t>
      </w:r>
      <w:r>
        <w:rPr>
          <w:rFonts w:ascii="Verdana" w:hAnsi="Verdana"/>
          <w:sz w:val="22"/>
          <w:szCs w:val="22"/>
        </w:rPr>
        <w:t>The reduction in lump sum also offers additional protection via increase in basic entitlement and the application of MFG (Version 2).</w:t>
      </w:r>
    </w:p>
    <w:p w14:paraId="22ABE278" w14:textId="77777777" w:rsidR="0068508E" w:rsidRPr="0068508E" w:rsidRDefault="0068508E" w:rsidP="0068508E">
      <w:pPr>
        <w:pStyle w:val="ListParagraph"/>
        <w:rPr>
          <w:rFonts w:ascii="Verdana" w:hAnsi="Verdana"/>
          <w:sz w:val="22"/>
          <w:szCs w:val="22"/>
        </w:rPr>
      </w:pPr>
    </w:p>
    <w:p w14:paraId="5EDE5D55" w14:textId="5D086337" w:rsidR="0068508E" w:rsidRDefault="0068508E" w:rsidP="00273DB0">
      <w:pPr>
        <w:pStyle w:val="ListParagraph"/>
        <w:numPr>
          <w:ilvl w:val="1"/>
          <w:numId w:val="9"/>
        </w:numPr>
        <w:ind w:left="851" w:hanging="851"/>
        <w:jc w:val="both"/>
        <w:rPr>
          <w:rFonts w:ascii="Verdana" w:hAnsi="Verdana"/>
          <w:sz w:val="22"/>
          <w:szCs w:val="22"/>
        </w:rPr>
      </w:pPr>
      <w:r w:rsidRPr="0068508E">
        <w:rPr>
          <w:rFonts w:ascii="Verdana" w:hAnsi="Verdana"/>
          <w:sz w:val="22"/>
          <w:szCs w:val="22"/>
        </w:rPr>
        <w:t xml:space="preserve">A </w:t>
      </w:r>
      <w:r w:rsidRPr="0068508E">
        <w:rPr>
          <w:rFonts w:ascii="Verdana" w:hAnsi="Verdana"/>
          <w:sz w:val="22"/>
          <w:szCs w:val="22"/>
        </w:rPr>
        <w:t xml:space="preserve">transfer from Schools Block to the High </w:t>
      </w:r>
      <w:r w:rsidRPr="0068508E">
        <w:rPr>
          <w:rFonts w:ascii="Verdana" w:hAnsi="Verdana"/>
          <w:sz w:val="22"/>
          <w:szCs w:val="22"/>
        </w:rPr>
        <w:t>N</w:t>
      </w:r>
      <w:r w:rsidRPr="0068508E">
        <w:rPr>
          <w:rFonts w:ascii="Verdana" w:hAnsi="Verdana"/>
          <w:sz w:val="22"/>
          <w:szCs w:val="22"/>
        </w:rPr>
        <w:t>eeds block of</w:t>
      </w:r>
      <w:r w:rsidRPr="0068508E">
        <w:rPr>
          <w:rFonts w:ascii="Verdana" w:hAnsi="Verdana"/>
          <w:sz w:val="22"/>
          <w:szCs w:val="22"/>
        </w:rPr>
        <w:t xml:space="preserve"> £563,970 to deal with High Needs uncertainties. The funds are available at the bottom of Appendix C in either version 1 or version 2.</w:t>
      </w:r>
      <w:r>
        <w:rPr>
          <w:rFonts w:ascii="Verdana" w:hAnsi="Verdana"/>
          <w:sz w:val="22"/>
          <w:szCs w:val="22"/>
        </w:rPr>
        <w:t xml:space="preserve"> </w:t>
      </w:r>
      <w:r w:rsidRPr="0068508E">
        <w:rPr>
          <w:rFonts w:ascii="Verdana" w:hAnsi="Verdana"/>
          <w:sz w:val="22"/>
          <w:szCs w:val="22"/>
        </w:rPr>
        <w:t xml:space="preserve"> </w:t>
      </w:r>
      <w:r>
        <w:rPr>
          <w:rFonts w:ascii="Verdana" w:hAnsi="Verdana"/>
          <w:sz w:val="22"/>
          <w:szCs w:val="22"/>
        </w:rPr>
        <w:t xml:space="preserve">We will need to present some modelling to the </w:t>
      </w:r>
      <w:r w:rsidR="005D3F61">
        <w:rPr>
          <w:rFonts w:ascii="Verdana" w:hAnsi="Verdana"/>
          <w:sz w:val="22"/>
          <w:szCs w:val="22"/>
        </w:rPr>
        <w:t>ESFA</w:t>
      </w:r>
      <w:r>
        <w:rPr>
          <w:rFonts w:ascii="Verdana" w:hAnsi="Verdana"/>
          <w:sz w:val="22"/>
          <w:szCs w:val="22"/>
        </w:rPr>
        <w:t xml:space="preserve"> on a disapplication </w:t>
      </w:r>
      <w:r w:rsidR="005D3F61">
        <w:rPr>
          <w:rFonts w:ascii="Verdana" w:hAnsi="Verdana"/>
          <w:sz w:val="22"/>
          <w:szCs w:val="22"/>
        </w:rPr>
        <w:t xml:space="preserve">from the regulations </w:t>
      </w:r>
      <w:r>
        <w:rPr>
          <w:rFonts w:ascii="Verdana" w:hAnsi="Verdana"/>
          <w:sz w:val="22"/>
          <w:szCs w:val="22"/>
        </w:rPr>
        <w:t>request.</w:t>
      </w:r>
    </w:p>
    <w:p w14:paraId="60CC5A9E" w14:textId="77777777" w:rsidR="0068508E" w:rsidRPr="0068508E" w:rsidRDefault="0068508E" w:rsidP="0068508E">
      <w:pPr>
        <w:pStyle w:val="ListParagraph"/>
        <w:rPr>
          <w:rFonts w:ascii="Verdana" w:hAnsi="Verdana"/>
          <w:sz w:val="22"/>
          <w:szCs w:val="22"/>
        </w:rPr>
      </w:pPr>
    </w:p>
    <w:p w14:paraId="3034BA4D" w14:textId="557E65EE" w:rsidR="0068508E" w:rsidRPr="0068508E" w:rsidRDefault="0068508E" w:rsidP="00273DB0">
      <w:pPr>
        <w:pStyle w:val="ListParagraph"/>
        <w:numPr>
          <w:ilvl w:val="1"/>
          <w:numId w:val="9"/>
        </w:numPr>
        <w:ind w:left="851" w:hanging="851"/>
        <w:jc w:val="both"/>
        <w:rPr>
          <w:rFonts w:ascii="Verdana" w:hAnsi="Verdana"/>
          <w:sz w:val="22"/>
          <w:szCs w:val="22"/>
        </w:rPr>
      </w:pPr>
      <w:r>
        <w:rPr>
          <w:rFonts w:ascii="Verdana" w:hAnsi="Verdana"/>
          <w:sz w:val="22"/>
          <w:szCs w:val="22"/>
        </w:rPr>
        <w:t xml:space="preserve">A further meeting of the Schools Forum </w:t>
      </w:r>
      <w:r w:rsidR="00C348AB">
        <w:rPr>
          <w:rFonts w:ascii="Verdana" w:hAnsi="Verdana"/>
          <w:sz w:val="22"/>
          <w:szCs w:val="22"/>
        </w:rPr>
        <w:t>(or Formula Working Pa</w:t>
      </w:r>
      <w:r w:rsidR="005D3F61">
        <w:rPr>
          <w:rFonts w:ascii="Verdana" w:hAnsi="Verdana"/>
          <w:sz w:val="22"/>
          <w:szCs w:val="22"/>
        </w:rPr>
        <w:t xml:space="preserve">rty) to be arranged for finalising the </w:t>
      </w:r>
      <w:r w:rsidR="00C348AB">
        <w:rPr>
          <w:rFonts w:ascii="Verdana" w:hAnsi="Verdana"/>
          <w:sz w:val="22"/>
          <w:szCs w:val="22"/>
        </w:rPr>
        <w:t>Funding Formula</w:t>
      </w:r>
      <w:r w:rsidR="005D3F61">
        <w:rPr>
          <w:rFonts w:ascii="Verdana" w:hAnsi="Verdana"/>
          <w:sz w:val="22"/>
          <w:szCs w:val="22"/>
        </w:rPr>
        <w:t>.</w:t>
      </w:r>
    </w:p>
    <w:p w14:paraId="2FF22919" w14:textId="77777777" w:rsidR="0070189A" w:rsidRDefault="0070189A" w:rsidP="0070189A">
      <w:pPr>
        <w:pStyle w:val="ListParagraph"/>
        <w:ind w:left="851"/>
        <w:jc w:val="both"/>
        <w:rPr>
          <w:rFonts w:ascii="Verdana" w:hAnsi="Verdana"/>
          <w:sz w:val="22"/>
          <w:szCs w:val="22"/>
        </w:rPr>
      </w:pPr>
    </w:p>
    <w:p w14:paraId="0127B6D6" w14:textId="77777777" w:rsidR="008C4E00" w:rsidRDefault="00FC7C9C" w:rsidP="00B7512F">
      <w:pPr>
        <w:pStyle w:val="ListParagraph"/>
        <w:numPr>
          <w:ilvl w:val="1"/>
          <w:numId w:val="9"/>
        </w:numPr>
        <w:ind w:left="851" w:hanging="851"/>
        <w:jc w:val="both"/>
        <w:rPr>
          <w:rFonts w:ascii="Verdana" w:hAnsi="Verdana"/>
          <w:sz w:val="22"/>
          <w:szCs w:val="22"/>
        </w:rPr>
      </w:pPr>
      <w:r w:rsidRPr="00C47379">
        <w:rPr>
          <w:rFonts w:ascii="Verdana" w:hAnsi="Verdana"/>
          <w:sz w:val="22"/>
          <w:szCs w:val="22"/>
        </w:rPr>
        <w:t xml:space="preserve">Schools Forum are </w:t>
      </w:r>
      <w:r w:rsidR="00B7512F">
        <w:rPr>
          <w:rFonts w:ascii="Verdana" w:hAnsi="Verdana"/>
          <w:sz w:val="22"/>
          <w:szCs w:val="22"/>
        </w:rPr>
        <w:t>recommended</w:t>
      </w:r>
      <w:r w:rsidR="008C4E00">
        <w:rPr>
          <w:rFonts w:ascii="Verdana" w:hAnsi="Verdana"/>
          <w:sz w:val="22"/>
          <w:szCs w:val="22"/>
        </w:rPr>
        <w:t>:</w:t>
      </w:r>
    </w:p>
    <w:p w14:paraId="1C8AAABB" w14:textId="77777777" w:rsidR="008C4E00" w:rsidRPr="008C4E00" w:rsidRDefault="008C4E00" w:rsidP="008C4E00">
      <w:pPr>
        <w:pStyle w:val="ListParagraph"/>
        <w:rPr>
          <w:rFonts w:ascii="Verdana" w:hAnsi="Verdana"/>
          <w:sz w:val="22"/>
          <w:szCs w:val="22"/>
        </w:rPr>
      </w:pPr>
    </w:p>
    <w:p w14:paraId="76A54190" w14:textId="1CA96C16" w:rsidR="0068508E" w:rsidRDefault="008C4E00" w:rsidP="0068508E">
      <w:pPr>
        <w:pStyle w:val="ListParagraph"/>
        <w:numPr>
          <w:ilvl w:val="2"/>
          <w:numId w:val="9"/>
        </w:numPr>
        <w:jc w:val="both"/>
        <w:rPr>
          <w:rFonts w:ascii="Verdana" w:hAnsi="Verdana"/>
          <w:sz w:val="22"/>
          <w:szCs w:val="22"/>
        </w:rPr>
      </w:pPr>
      <w:r>
        <w:rPr>
          <w:rFonts w:ascii="Verdana" w:hAnsi="Verdana"/>
          <w:sz w:val="22"/>
          <w:szCs w:val="22"/>
        </w:rPr>
        <w:t xml:space="preserve"> </w:t>
      </w:r>
      <w:r w:rsidR="0068508E">
        <w:rPr>
          <w:rFonts w:ascii="Verdana" w:hAnsi="Verdana"/>
          <w:sz w:val="22"/>
          <w:szCs w:val="22"/>
        </w:rPr>
        <w:t>T</w:t>
      </w:r>
      <w:r w:rsidR="00B7512F" w:rsidRPr="008C4E00">
        <w:rPr>
          <w:rFonts w:ascii="Verdana" w:hAnsi="Verdana"/>
          <w:sz w:val="22"/>
          <w:szCs w:val="22"/>
        </w:rPr>
        <w:t xml:space="preserve">o agree </w:t>
      </w:r>
      <w:r w:rsidR="00E7058A">
        <w:rPr>
          <w:rFonts w:ascii="Verdana" w:hAnsi="Verdana"/>
          <w:sz w:val="22"/>
          <w:szCs w:val="22"/>
        </w:rPr>
        <w:t>either Version 1 or 2</w:t>
      </w:r>
      <w:r w:rsidR="00426FC6">
        <w:rPr>
          <w:rFonts w:ascii="Verdana" w:hAnsi="Verdana"/>
          <w:sz w:val="22"/>
          <w:szCs w:val="22"/>
        </w:rPr>
        <w:t>.</w:t>
      </w:r>
    </w:p>
    <w:p w14:paraId="4959E273" w14:textId="77777777" w:rsidR="0068508E" w:rsidRDefault="0068508E" w:rsidP="0068508E">
      <w:pPr>
        <w:pStyle w:val="ListParagraph"/>
        <w:jc w:val="both"/>
        <w:rPr>
          <w:rFonts w:ascii="Verdana" w:hAnsi="Verdana"/>
          <w:sz w:val="22"/>
          <w:szCs w:val="22"/>
        </w:rPr>
      </w:pPr>
    </w:p>
    <w:p w14:paraId="2BE5B646" w14:textId="1F9EB6A5" w:rsidR="0068508E" w:rsidRDefault="0068508E" w:rsidP="0068508E">
      <w:pPr>
        <w:pStyle w:val="ListParagraph"/>
        <w:numPr>
          <w:ilvl w:val="2"/>
          <w:numId w:val="9"/>
        </w:numPr>
        <w:jc w:val="both"/>
        <w:rPr>
          <w:rFonts w:ascii="Verdana" w:hAnsi="Verdana"/>
          <w:sz w:val="22"/>
          <w:szCs w:val="22"/>
        </w:rPr>
      </w:pPr>
      <w:r>
        <w:rPr>
          <w:rFonts w:ascii="Verdana" w:hAnsi="Verdana"/>
          <w:sz w:val="22"/>
          <w:szCs w:val="22"/>
        </w:rPr>
        <w:t xml:space="preserve"> To agree a transfer to the High Needs Block of £563,970 which we will attach Schools Forum minutes to the </w:t>
      </w:r>
      <w:r w:rsidR="005D3F61">
        <w:rPr>
          <w:rFonts w:ascii="Verdana" w:hAnsi="Verdana"/>
          <w:sz w:val="22"/>
          <w:szCs w:val="22"/>
        </w:rPr>
        <w:t>request.</w:t>
      </w:r>
    </w:p>
    <w:p w14:paraId="2F27BC62" w14:textId="77777777" w:rsidR="005D3F61" w:rsidRPr="005D3F61" w:rsidRDefault="005D3F61" w:rsidP="005D3F61">
      <w:pPr>
        <w:pStyle w:val="ListParagraph"/>
        <w:rPr>
          <w:rFonts w:ascii="Verdana" w:hAnsi="Verdana"/>
          <w:sz w:val="22"/>
          <w:szCs w:val="22"/>
        </w:rPr>
      </w:pPr>
    </w:p>
    <w:p w14:paraId="26D195FC" w14:textId="3FE1C7ED" w:rsidR="005D3F61" w:rsidRPr="0068508E" w:rsidRDefault="005D3F61" w:rsidP="0068508E">
      <w:pPr>
        <w:pStyle w:val="ListParagraph"/>
        <w:numPr>
          <w:ilvl w:val="2"/>
          <w:numId w:val="9"/>
        </w:numPr>
        <w:jc w:val="both"/>
        <w:rPr>
          <w:rFonts w:ascii="Verdana" w:hAnsi="Verdana"/>
          <w:sz w:val="22"/>
          <w:szCs w:val="22"/>
        </w:rPr>
      </w:pPr>
      <w:r>
        <w:rPr>
          <w:rFonts w:ascii="Verdana" w:hAnsi="Verdana"/>
          <w:sz w:val="22"/>
          <w:szCs w:val="22"/>
        </w:rPr>
        <w:t>To agree another meeting date after information has been received from the ESFA, but before the 19</w:t>
      </w:r>
      <w:r w:rsidRPr="005D3F61">
        <w:rPr>
          <w:rFonts w:ascii="Verdana" w:hAnsi="Verdana"/>
          <w:sz w:val="22"/>
          <w:szCs w:val="22"/>
          <w:vertAlign w:val="superscript"/>
        </w:rPr>
        <w:t>th</w:t>
      </w:r>
      <w:r>
        <w:rPr>
          <w:rFonts w:ascii="Verdana" w:hAnsi="Verdana"/>
          <w:sz w:val="22"/>
          <w:szCs w:val="22"/>
        </w:rPr>
        <w:t xml:space="preserve"> January 2018 statutory deadline.</w:t>
      </w:r>
    </w:p>
    <w:p w14:paraId="78F85ACE" w14:textId="77777777" w:rsidR="00B7512F" w:rsidRPr="00C47379" w:rsidRDefault="00B7512F" w:rsidP="00B7512F">
      <w:pPr>
        <w:pStyle w:val="ListParagraph"/>
        <w:ind w:left="851"/>
        <w:jc w:val="both"/>
        <w:rPr>
          <w:rFonts w:ascii="Verdana" w:hAnsi="Verdana"/>
          <w:sz w:val="22"/>
          <w:szCs w:val="22"/>
        </w:rPr>
      </w:pPr>
    </w:p>
    <w:p w14:paraId="2E250EC5" w14:textId="77777777" w:rsidR="00FC7C9C" w:rsidRDefault="00FC7C9C" w:rsidP="00B7512F">
      <w:pPr>
        <w:ind w:left="709" w:hanging="709"/>
        <w:jc w:val="both"/>
        <w:rPr>
          <w:rFonts w:ascii="Verdana" w:hAnsi="Verdana"/>
        </w:rPr>
      </w:pPr>
      <w:bookmarkStart w:id="0" w:name="_GoBack"/>
      <w:bookmarkEnd w:id="0"/>
    </w:p>
    <w:p w14:paraId="4C3CA620" w14:textId="77777777" w:rsidR="00FC7C9C" w:rsidRPr="00277983" w:rsidRDefault="00FC7C9C" w:rsidP="00DD72CC">
      <w:pPr>
        <w:pStyle w:val="ListParagraph"/>
        <w:spacing w:line="360" w:lineRule="auto"/>
        <w:ind w:left="0"/>
        <w:jc w:val="center"/>
        <w:rPr>
          <w:rFonts w:ascii="Verdana" w:hAnsi="Verdana"/>
          <w:b/>
        </w:rPr>
      </w:pPr>
      <w:r w:rsidRPr="00277983">
        <w:rPr>
          <w:rFonts w:ascii="Verdana" w:hAnsi="Verdana"/>
          <w:b/>
        </w:rPr>
        <w:t>Andrew Tagg</w:t>
      </w:r>
    </w:p>
    <w:p w14:paraId="4DBDF590" w14:textId="77777777" w:rsidR="00FC7C9C" w:rsidRPr="00277983" w:rsidRDefault="00FC7C9C" w:rsidP="00DD72CC">
      <w:pPr>
        <w:pStyle w:val="ListParagraph"/>
        <w:spacing w:line="360" w:lineRule="auto"/>
        <w:ind w:left="0"/>
        <w:jc w:val="center"/>
        <w:rPr>
          <w:rFonts w:ascii="Verdana" w:hAnsi="Verdana"/>
          <w:b/>
        </w:rPr>
      </w:pPr>
      <w:r w:rsidRPr="00277983">
        <w:rPr>
          <w:rFonts w:ascii="Verdana" w:hAnsi="Verdana"/>
          <w:b/>
        </w:rPr>
        <w:t>Head of Resources</w:t>
      </w:r>
    </w:p>
    <w:p w14:paraId="0B826A49" w14:textId="40DB829C" w:rsidR="00FC7C9C" w:rsidRPr="00277983" w:rsidRDefault="00C8155C" w:rsidP="00DD72CC">
      <w:pPr>
        <w:pStyle w:val="ListParagraph"/>
        <w:spacing w:line="360" w:lineRule="auto"/>
        <w:ind w:left="0"/>
        <w:jc w:val="center"/>
        <w:rPr>
          <w:rFonts w:ascii="Verdana" w:hAnsi="Verdana"/>
          <w:b/>
        </w:rPr>
      </w:pPr>
      <w:r>
        <w:rPr>
          <w:rFonts w:ascii="Verdana" w:hAnsi="Verdana"/>
          <w:b/>
        </w:rPr>
        <w:t>Melissa Caslake</w:t>
      </w:r>
    </w:p>
    <w:p w14:paraId="5C85BA9A" w14:textId="05E906D0" w:rsidR="00FC7C9C" w:rsidRDefault="00C8155C" w:rsidP="00DD72CC">
      <w:pPr>
        <w:pStyle w:val="ListParagraph"/>
        <w:spacing w:line="360" w:lineRule="auto"/>
        <w:ind w:left="0"/>
        <w:jc w:val="center"/>
        <w:rPr>
          <w:rFonts w:ascii="Verdana" w:hAnsi="Verdana"/>
          <w:b/>
        </w:rPr>
      </w:pPr>
      <w:r>
        <w:rPr>
          <w:rFonts w:ascii="Verdana" w:hAnsi="Verdana"/>
          <w:b/>
        </w:rPr>
        <w:t>B</w:t>
      </w:r>
      <w:r w:rsidR="00FC7C9C">
        <w:rPr>
          <w:rFonts w:ascii="Verdana" w:hAnsi="Verdana"/>
          <w:b/>
        </w:rPr>
        <w:t>i-Borough Executive Director – Children’s Services</w:t>
      </w:r>
    </w:p>
    <w:p w14:paraId="7C53DC03" w14:textId="77777777" w:rsidR="00DA602D" w:rsidRDefault="00DA602D" w:rsidP="00B716FE">
      <w:pPr>
        <w:autoSpaceDE w:val="0"/>
        <w:autoSpaceDN w:val="0"/>
        <w:adjustRightInd w:val="0"/>
        <w:ind w:right="-1440"/>
        <w:rPr>
          <w:rFonts w:ascii="Verdana" w:hAnsi="Verdana" w:cs="Verdana"/>
          <w:b/>
          <w:bCs/>
          <w:color w:val="000000"/>
          <w:sz w:val="22"/>
          <w:szCs w:val="22"/>
        </w:rPr>
      </w:pPr>
    </w:p>
    <w:p w14:paraId="26D87E02" w14:textId="77777777" w:rsidR="00DA602D" w:rsidRDefault="00B716FE" w:rsidP="00B716FE">
      <w:pPr>
        <w:autoSpaceDE w:val="0"/>
        <w:autoSpaceDN w:val="0"/>
        <w:adjustRightInd w:val="0"/>
        <w:ind w:right="-1440"/>
        <w:rPr>
          <w:rFonts w:ascii="Verdana" w:hAnsi="Verdana" w:cs="Verdana"/>
          <w:b/>
          <w:bCs/>
          <w:color w:val="000000"/>
          <w:sz w:val="22"/>
          <w:szCs w:val="22"/>
        </w:rPr>
      </w:pPr>
      <w:r w:rsidRPr="00C47379">
        <w:rPr>
          <w:rFonts w:ascii="Verdana" w:hAnsi="Verdana" w:cs="Verdana"/>
          <w:b/>
          <w:bCs/>
          <w:color w:val="000000"/>
          <w:sz w:val="22"/>
          <w:szCs w:val="22"/>
        </w:rPr>
        <w:t>Contact officer</w:t>
      </w:r>
      <w:r w:rsidR="00C47379" w:rsidRPr="00C47379">
        <w:rPr>
          <w:rFonts w:ascii="Verdana" w:hAnsi="Verdana" w:cs="Verdana"/>
          <w:b/>
          <w:bCs/>
          <w:color w:val="000000"/>
          <w:sz w:val="22"/>
          <w:szCs w:val="22"/>
        </w:rPr>
        <w:t>s</w:t>
      </w:r>
      <w:r w:rsidRPr="00C47379">
        <w:rPr>
          <w:rFonts w:ascii="Verdana" w:hAnsi="Verdana" w:cs="Verdana"/>
          <w:b/>
          <w:bCs/>
          <w:color w:val="000000"/>
          <w:sz w:val="22"/>
          <w:szCs w:val="22"/>
        </w:rPr>
        <w:t>:</w:t>
      </w:r>
    </w:p>
    <w:p w14:paraId="72130F8D" w14:textId="6C9F3C6A" w:rsidR="00B716FE" w:rsidRPr="00C47379" w:rsidRDefault="00C47379" w:rsidP="00B716FE">
      <w:pPr>
        <w:autoSpaceDE w:val="0"/>
        <w:autoSpaceDN w:val="0"/>
        <w:adjustRightInd w:val="0"/>
        <w:ind w:right="-1440"/>
        <w:rPr>
          <w:rFonts w:ascii="Verdana" w:hAnsi="Verdana" w:cs="Verdana"/>
          <w:color w:val="000000"/>
          <w:sz w:val="22"/>
          <w:szCs w:val="22"/>
        </w:rPr>
      </w:pPr>
      <w:r w:rsidRPr="00C47379">
        <w:rPr>
          <w:rFonts w:ascii="Verdana" w:hAnsi="Verdana" w:cs="Verdana"/>
          <w:color w:val="000000"/>
          <w:sz w:val="22"/>
          <w:szCs w:val="22"/>
        </w:rPr>
        <w:t>Nick Grey</w:t>
      </w:r>
      <w:r w:rsidR="00B716FE" w:rsidRPr="00C47379">
        <w:rPr>
          <w:rFonts w:ascii="Verdana" w:hAnsi="Verdana" w:cs="Verdana"/>
          <w:color w:val="000000"/>
          <w:sz w:val="22"/>
          <w:szCs w:val="22"/>
        </w:rPr>
        <w:t xml:space="preserve">, </w:t>
      </w:r>
      <w:r w:rsidRPr="00C47379">
        <w:rPr>
          <w:rFonts w:ascii="Verdana" w:hAnsi="Verdana" w:cs="Verdana"/>
          <w:color w:val="000000"/>
          <w:sz w:val="22"/>
          <w:szCs w:val="22"/>
        </w:rPr>
        <w:t>Assistant Finance Manager</w:t>
      </w:r>
      <w:r w:rsidR="00B716FE" w:rsidRPr="00C47379">
        <w:rPr>
          <w:rFonts w:ascii="Verdana" w:hAnsi="Verdana" w:cs="Verdana"/>
          <w:color w:val="000000"/>
          <w:sz w:val="22"/>
          <w:szCs w:val="22"/>
        </w:rPr>
        <w:t xml:space="preserve"> </w:t>
      </w:r>
      <w:r w:rsidRPr="00C47379">
        <w:rPr>
          <w:rFonts w:ascii="Verdana" w:hAnsi="Verdana" w:cs="Verdana"/>
          <w:color w:val="000000"/>
          <w:sz w:val="22"/>
          <w:szCs w:val="22"/>
        </w:rPr>
        <w:t>–</w:t>
      </w:r>
      <w:r w:rsidR="00B716FE" w:rsidRPr="00C47379">
        <w:rPr>
          <w:rFonts w:ascii="Verdana" w:hAnsi="Verdana" w:cs="Verdana"/>
          <w:color w:val="000000"/>
          <w:sz w:val="22"/>
          <w:szCs w:val="22"/>
        </w:rPr>
        <w:t xml:space="preserve"> </w:t>
      </w:r>
      <w:r w:rsidRPr="00C47379">
        <w:rPr>
          <w:rFonts w:ascii="Verdana" w:hAnsi="Verdana" w:cs="Verdana"/>
          <w:color w:val="000000"/>
          <w:sz w:val="22"/>
          <w:szCs w:val="22"/>
        </w:rPr>
        <w:t>Education &amp; Capital</w:t>
      </w:r>
      <w:r w:rsidR="00B716FE" w:rsidRPr="00C47379">
        <w:rPr>
          <w:rFonts w:ascii="Verdana" w:hAnsi="Verdana" w:cs="Verdana"/>
          <w:color w:val="000000"/>
          <w:sz w:val="22"/>
          <w:szCs w:val="22"/>
        </w:rPr>
        <w:t xml:space="preserve"> </w:t>
      </w:r>
    </w:p>
    <w:p w14:paraId="60488331" w14:textId="73E4C3DA" w:rsidR="00B716FE" w:rsidRDefault="00B716FE" w:rsidP="00B716FE">
      <w:pPr>
        <w:autoSpaceDE w:val="0"/>
        <w:autoSpaceDN w:val="0"/>
        <w:adjustRightInd w:val="0"/>
        <w:ind w:right="-1440"/>
        <w:rPr>
          <w:rFonts w:ascii="Verdana" w:hAnsi="Verdana" w:cs="Verdana"/>
          <w:color w:val="000000"/>
          <w:sz w:val="22"/>
          <w:szCs w:val="22"/>
        </w:rPr>
      </w:pPr>
      <w:r w:rsidRPr="00C47379">
        <w:rPr>
          <w:rFonts w:ascii="Verdana" w:hAnsi="Verdana" w:cs="Verdana"/>
          <w:b/>
          <w:bCs/>
          <w:color w:val="000000"/>
          <w:sz w:val="22"/>
          <w:szCs w:val="22"/>
        </w:rPr>
        <w:t xml:space="preserve">Tel: </w:t>
      </w:r>
      <w:r w:rsidRPr="00C47379">
        <w:rPr>
          <w:rFonts w:ascii="Verdana" w:hAnsi="Verdana" w:cs="Verdana"/>
          <w:color w:val="000000"/>
          <w:sz w:val="22"/>
          <w:szCs w:val="22"/>
        </w:rPr>
        <w:t>020 7</w:t>
      </w:r>
      <w:r w:rsidR="00C47379" w:rsidRPr="00C47379">
        <w:rPr>
          <w:rFonts w:ascii="Verdana" w:hAnsi="Verdana" w:cs="Verdana"/>
          <w:color w:val="000000"/>
          <w:sz w:val="22"/>
          <w:szCs w:val="22"/>
        </w:rPr>
        <w:t>361 3152</w:t>
      </w:r>
      <w:r w:rsidRPr="00C47379">
        <w:rPr>
          <w:rFonts w:ascii="Verdana" w:hAnsi="Verdana" w:cs="Verdana"/>
          <w:color w:val="000000"/>
          <w:sz w:val="22"/>
          <w:szCs w:val="22"/>
        </w:rPr>
        <w:tab/>
      </w:r>
      <w:r w:rsidRPr="00C47379">
        <w:rPr>
          <w:rFonts w:ascii="Verdana" w:hAnsi="Verdana" w:cs="Verdana"/>
          <w:color w:val="000000"/>
          <w:sz w:val="22"/>
          <w:szCs w:val="22"/>
        </w:rPr>
        <w:tab/>
      </w:r>
      <w:r w:rsidRPr="00C47379">
        <w:rPr>
          <w:rFonts w:ascii="Verdana" w:hAnsi="Verdana" w:cs="Verdana"/>
          <w:color w:val="000000"/>
          <w:sz w:val="22"/>
          <w:szCs w:val="22"/>
        </w:rPr>
        <w:tab/>
      </w:r>
      <w:r w:rsidRPr="00C47379">
        <w:rPr>
          <w:rFonts w:ascii="Verdana" w:hAnsi="Verdana" w:cs="Verdana"/>
          <w:b/>
          <w:bCs/>
          <w:color w:val="000000"/>
          <w:sz w:val="22"/>
          <w:szCs w:val="22"/>
        </w:rPr>
        <w:t xml:space="preserve">E-mail: </w:t>
      </w:r>
      <w:hyperlink r:id="rId13" w:history="1">
        <w:r w:rsidR="00DA602D" w:rsidRPr="009C19F1">
          <w:rPr>
            <w:rStyle w:val="Hyperlink"/>
            <w:rFonts w:ascii="Verdana" w:hAnsi="Verdana" w:cs="Verdana"/>
            <w:sz w:val="22"/>
            <w:szCs w:val="22"/>
          </w:rPr>
          <w:t>Nicholas.Grey@rbkc.gov.uk</w:t>
        </w:r>
      </w:hyperlink>
    </w:p>
    <w:p w14:paraId="7A3A98F8" w14:textId="77777777" w:rsidR="00DA602D" w:rsidRPr="00C47379" w:rsidRDefault="00DA602D" w:rsidP="00B716FE">
      <w:pPr>
        <w:autoSpaceDE w:val="0"/>
        <w:autoSpaceDN w:val="0"/>
        <w:adjustRightInd w:val="0"/>
        <w:ind w:right="-1440"/>
        <w:rPr>
          <w:rFonts w:ascii="Verdana" w:hAnsi="Verdana" w:cs="Verdana"/>
          <w:color w:val="000000"/>
          <w:sz w:val="22"/>
          <w:szCs w:val="22"/>
        </w:rPr>
      </w:pPr>
    </w:p>
    <w:p w14:paraId="524B549A" w14:textId="1C977F95" w:rsidR="00DA602D" w:rsidRDefault="00DA602D" w:rsidP="00DA602D">
      <w:pPr>
        <w:pStyle w:val="ListParagraph"/>
        <w:ind w:left="0"/>
        <w:jc w:val="both"/>
        <w:rPr>
          <w:rFonts w:ascii="Verdana" w:hAnsi="Verdana"/>
          <w:sz w:val="22"/>
          <w:szCs w:val="22"/>
        </w:rPr>
      </w:pPr>
      <w:r>
        <w:rPr>
          <w:rFonts w:ascii="Verdana" w:hAnsi="Verdana"/>
          <w:sz w:val="22"/>
          <w:szCs w:val="22"/>
        </w:rPr>
        <w:t>Lize Ferreira, Strategic Lead Education</w:t>
      </w:r>
    </w:p>
    <w:p w14:paraId="7B06310C" w14:textId="6AAD981E" w:rsidR="00DA602D" w:rsidRDefault="00DA602D" w:rsidP="00DA602D">
      <w:pPr>
        <w:pStyle w:val="ListParagraph"/>
        <w:ind w:left="0"/>
        <w:jc w:val="both"/>
        <w:rPr>
          <w:rFonts w:ascii="Verdana" w:hAnsi="Verdana"/>
          <w:sz w:val="22"/>
          <w:szCs w:val="22"/>
        </w:rPr>
      </w:pPr>
      <w:r w:rsidRPr="00DA602D">
        <w:rPr>
          <w:rFonts w:ascii="Verdana" w:hAnsi="Verdana"/>
          <w:b/>
          <w:sz w:val="22"/>
          <w:szCs w:val="22"/>
        </w:rPr>
        <w:t>Tel:</w:t>
      </w:r>
      <w:r>
        <w:rPr>
          <w:rFonts w:ascii="Verdana" w:hAnsi="Verdana"/>
          <w:sz w:val="22"/>
          <w:szCs w:val="22"/>
        </w:rPr>
        <w:t xml:space="preserve"> 020 8753 1899</w:t>
      </w:r>
      <w:r>
        <w:rPr>
          <w:rFonts w:ascii="Verdana" w:hAnsi="Verdana"/>
          <w:sz w:val="22"/>
          <w:szCs w:val="22"/>
        </w:rPr>
        <w:tab/>
      </w:r>
      <w:r>
        <w:rPr>
          <w:rFonts w:ascii="Verdana" w:hAnsi="Verdana"/>
          <w:sz w:val="22"/>
          <w:szCs w:val="22"/>
        </w:rPr>
        <w:tab/>
      </w:r>
      <w:r>
        <w:rPr>
          <w:rFonts w:ascii="Verdana" w:hAnsi="Verdana"/>
          <w:sz w:val="22"/>
          <w:szCs w:val="22"/>
        </w:rPr>
        <w:tab/>
      </w:r>
      <w:r w:rsidRPr="00DA602D">
        <w:rPr>
          <w:rFonts w:ascii="Verdana" w:hAnsi="Verdana"/>
          <w:b/>
          <w:sz w:val="22"/>
          <w:szCs w:val="22"/>
        </w:rPr>
        <w:t>E-mail:</w:t>
      </w:r>
      <w:r>
        <w:rPr>
          <w:rFonts w:ascii="Verdana" w:hAnsi="Verdana"/>
          <w:sz w:val="22"/>
          <w:szCs w:val="22"/>
        </w:rPr>
        <w:t xml:space="preserve"> </w:t>
      </w:r>
      <w:hyperlink r:id="rId14" w:history="1">
        <w:r w:rsidRPr="009C19F1">
          <w:rPr>
            <w:rStyle w:val="Hyperlink"/>
            <w:rFonts w:ascii="Verdana" w:hAnsi="Verdana"/>
            <w:sz w:val="22"/>
            <w:szCs w:val="22"/>
          </w:rPr>
          <w:t>Lize.Ferreira@lbhf.gov.uk</w:t>
        </w:r>
      </w:hyperlink>
    </w:p>
    <w:p w14:paraId="4296EE62" w14:textId="77777777" w:rsidR="00DA602D" w:rsidRPr="00C47379" w:rsidRDefault="00DA602D" w:rsidP="00DA602D">
      <w:pPr>
        <w:pStyle w:val="ListParagraph"/>
        <w:ind w:left="0"/>
        <w:jc w:val="both"/>
        <w:rPr>
          <w:rFonts w:ascii="Verdana" w:hAnsi="Verdana"/>
          <w:sz w:val="22"/>
          <w:szCs w:val="22"/>
        </w:rPr>
      </w:pPr>
    </w:p>
    <w:p w14:paraId="0B984D8B" w14:textId="77777777" w:rsidR="008C5DB4" w:rsidRDefault="00FC7C9C" w:rsidP="008C5DB4">
      <w:pPr>
        <w:pStyle w:val="ListParagraph"/>
        <w:ind w:left="0"/>
        <w:jc w:val="both"/>
        <w:rPr>
          <w:rFonts w:ascii="Verdana" w:hAnsi="Verdana"/>
          <w:b/>
          <w:sz w:val="22"/>
          <w:szCs w:val="22"/>
        </w:rPr>
      </w:pPr>
      <w:r w:rsidRPr="00C47379">
        <w:rPr>
          <w:rFonts w:ascii="Verdana" w:hAnsi="Verdana"/>
          <w:b/>
          <w:sz w:val="22"/>
          <w:szCs w:val="22"/>
        </w:rPr>
        <w:t>Background Papers</w:t>
      </w:r>
    </w:p>
    <w:p w14:paraId="6D424F1C" w14:textId="627A5EEB" w:rsidR="00E740A1" w:rsidRPr="00215C26" w:rsidRDefault="00215C26" w:rsidP="008C5DB4">
      <w:pPr>
        <w:pStyle w:val="ListParagraph"/>
        <w:ind w:left="0"/>
        <w:jc w:val="both"/>
        <w:rPr>
          <w:rFonts w:ascii="Verdana" w:hAnsi="Verdana"/>
          <w:sz w:val="22"/>
          <w:szCs w:val="22"/>
        </w:rPr>
      </w:pPr>
      <w:r w:rsidRPr="00215C26">
        <w:rPr>
          <w:rFonts w:ascii="Verdana" w:hAnsi="Verdana"/>
          <w:sz w:val="22"/>
          <w:szCs w:val="22"/>
        </w:rPr>
        <w:t xml:space="preserve">ESFA - </w:t>
      </w:r>
      <w:r w:rsidR="007070B5" w:rsidRPr="00215C26">
        <w:rPr>
          <w:rFonts w:ascii="Verdana" w:hAnsi="Verdana"/>
          <w:sz w:val="22"/>
          <w:szCs w:val="22"/>
        </w:rPr>
        <w:t xml:space="preserve">National Funding </w:t>
      </w:r>
      <w:proofErr w:type="gramStart"/>
      <w:r w:rsidR="007070B5" w:rsidRPr="00215C26">
        <w:rPr>
          <w:rFonts w:ascii="Verdana" w:hAnsi="Verdana"/>
          <w:sz w:val="22"/>
          <w:szCs w:val="22"/>
        </w:rPr>
        <w:t>For</w:t>
      </w:r>
      <w:proofErr w:type="gramEnd"/>
      <w:r w:rsidRPr="00215C26">
        <w:rPr>
          <w:rFonts w:ascii="Verdana" w:hAnsi="Verdana"/>
          <w:sz w:val="22"/>
          <w:szCs w:val="22"/>
        </w:rPr>
        <w:t xml:space="preserve"> Schools and High Needs</w:t>
      </w:r>
    </w:p>
    <w:p w14:paraId="576424CD" w14:textId="624F3087" w:rsidR="004365FC" w:rsidRPr="00215C26" w:rsidRDefault="000A2372" w:rsidP="00DA602D">
      <w:pPr>
        <w:jc w:val="both"/>
        <w:rPr>
          <w:sz w:val="22"/>
          <w:szCs w:val="22"/>
        </w:rPr>
      </w:pPr>
      <w:hyperlink r:id="rId15" w:history="1">
        <w:r w:rsidR="007070B5" w:rsidRPr="00215C26">
          <w:rPr>
            <w:rStyle w:val="Hyperlink"/>
            <w:sz w:val="22"/>
            <w:szCs w:val="22"/>
          </w:rPr>
          <w:t>https://www.gov.uk/government/publications/national-funding-formula-tables-for-schools-and-high-needs</w:t>
        </w:r>
      </w:hyperlink>
    </w:p>
    <w:p w14:paraId="7CBA0BAF" w14:textId="7100A585" w:rsidR="00215C26" w:rsidRPr="00215C26" w:rsidRDefault="00215C26" w:rsidP="00DA602D">
      <w:pPr>
        <w:jc w:val="both"/>
        <w:rPr>
          <w:sz w:val="22"/>
          <w:szCs w:val="22"/>
        </w:rPr>
      </w:pPr>
      <w:r w:rsidRPr="00215C26">
        <w:rPr>
          <w:sz w:val="22"/>
          <w:szCs w:val="22"/>
        </w:rPr>
        <w:t>ESFA – Pre-16 Schools Funding Guidance</w:t>
      </w:r>
    </w:p>
    <w:p w14:paraId="197F9848" w14:textId="77777777" w:rsidR="008C5DB4" w:rsidRDefault="000A2372" w:rsidP="00DA602D">
      <w:pPr>
        <w:jc w:val="both"/>
        <w:rPr>
          <w:rStyle w:val="Hyperlink"/>
          <w:sz w:val="22"/>
          <w:szCs w:val="22"/>
        </w:rPr>
      </w:pPr>
      <w:hyperlink r:id="rId16" w:history="1">
        <w:r w:rsidR="00215C26" w:rsidRPr="00215C26">
          <w:rPr>
            <w:rStyle w:val="Hyperlink"/>
            <w:sz w:val="22"/>
            <w:szCs w:val="22"/>
          </w:rPr>
          <w:t>https://www.gov.uk/guidance/pre-16-schools-funding-guidance-for-2018-to-2019</w:t>
        </w:r>
      </w:hyperlink>
    </w:p>
    <w:p w14:paraId="06CCE516" w14:textId="3B8286F1" w:rsidR="00215C26" w:rsidRPr="00215C26" w:rsidRDefault="00215C26" w:rsidP="008C5DB4">
      <w:pPr>
        <w:jc w:val="both"/>
        <w:rPr>
          <w:sz w:val="22"/>
          <w:szCs w:val="22"/>
        </w:rPr>
      </w:pPr>
      <w:r>
        <w:rPr>
          <w:sz w:val="22"/>
          <w:szCs w:val="22"/>
        </w:rPr>
        <w:t>EFSA – Draft APT</w:t>
      </w:r>
    </w:p>
    <w:sectPr w:rsidR="00215C26" w:rsidRPr="00215C26" w:rsidSect="003A0619">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1136" w14:textId="77777777" w:rsidR="000A2372" w:rsidRDefault="000A2372" w:rsidP="004365FC">
      <w:r>
        <w:separator/>
      </w:r>
    </w:p>
  </w:endnote>
  <w:endnote w:type="continuationSeparator" w:id="0">
    <w:p w14:paraId="75518DD3" w14:textId="77777777" w:rsidR="000A2372" w:rsidRDefault="000A2372" w:rsidP="004365FC">
      <w:r>
        <w:continuationSeparator/>
      </w:r>
    </w:p>
  </w:endnote>
  <w:endnote w:type="continuationNotice" w:id="1">
    <w:p w14:paraId="1E738442" w14:textId="77777777" w:rsidR="000A2372" w:rsidRDefault="000A2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220586460"/>
      <w:docPartObj>
        <w:docPartGallery w:val="Page Numbers (Bottom of Page)"/>
        <w:docPartUnique/>
      </w:docPartObj>
    </w:sdtPr>
    <w:sdtEndPr>
      <w:rPr>
        <w:noProof/>
      </w:rPr>
    </w:sdtEndPr>
    <w:sdtContent>
      <w:p w14:paraId="60A2F59F" w14:textId="3AB782D4" w:rsidR="00A04F0F" w:rsidRPr="005C43F8" w:rsidRDefault="00A04F0F" w:rsidP="005C43F8">
        <w:pPr>
          <w:pStyle w:val="Footer"/>
          <w:jc w:val="center"/>
          <w:rPr>
            <w:rFonts w:ascii="Verdana" w:hAnsi="Verdana"/>
          </w:rPr>
        </w:pPr>
        <w:r w:rsidRPr="00495D0D">
          <w:rPr>
            <w:rFonts w:ascii="Verdana" w:hAnsi="Verdana"/>
          </w:rPr>
          <w:t xml:space="preserve">Page </w:t>
        </w:r>
        <w:r w:rsidRPr="00495D0D">
          <w:rPr>
            <w:rFonts w:ascii="Verdana" w:hAnsi="Verdana"/>
          </w:rPr>
          <w:fldChar w:fldCharType="begin"/>
        </w:r>
        <w:r w:rsidRPr="00495D0D">
          <w:rPr>
            <w:rFonts w:ascii="Verdana" w:hAnsi="Verdana"/>
          </w:rPr>
          <w:instrText xml:space="preserve"> PAGE   \* MERGEFORMAT </w:instrText>
        </w:r>
        <w:r w:rsidRPr="00495D0D">
          <w:rPr>
            <w:rFonts w:ascii="Verdana" w:hAnsi="Verdana"/>
          </w:rPr>
          <w:fldChar w:fldCharType="separate"/>
        </w:r>
        <w:r w:rsidR="005D3F61">
          <w:rPr>
            <w:rFonts w:ascii="Verdana" w:hAnsi="Verdana"/>
            <w:noProof/>
          </w:rPr>
          <w:t>6</w:t>
        </w:r>
        <w:r w:rsidRPr="00495D0D">
          <w:rPr>
            <w:rFonts w:ascii="Verdana" w:hAnsi="Verdana"/>
            <w:noProof/>
          </w:rPr>
          <w:fldChar w:fldCharType="end"/>
        </w:r>
        <w:r w:rsidRPr="00495D0D">
          <w:rPr>
            <w:rFonts w:ascii="Verdana" w:hAnsi="Verdana"/>
            <w:noProof/>
          </w:rPr>
          <w:t xml:space="preserve"> of </w:t>
        </w:r>
        <w:r w:rsidRPr="00495D0D">
          <w:rPr>
            <w:rFonts w:ascii="Verdana" w:hAnsi="Verdana"/>
            <w:noProof/>
          </w:rPr>
          <w:fldChar w:fldCharType="begin"/>
        </w:r>
        <w:r w:rsidRPr="00495D0D">
          <w:rPr>
            <w:rFonts w:ascii="Verdana" w:hAnsi="Verdana"/>
            <w:noProof/>
          </w:rPr>
          <w:instrText xml:space="preserve"> NUMPAGES  \* Arabic  \* MERGEFORMAT </w:instrText>
        </w:r>
        <w:r w:rsidRPr="00495D0D">
          <w:rPr>
            <w:rFonts w:ascii="Verdana" w:hAnsi="Verdana"/>
            <w:noProof/>
          </w:rPr>
          <w:fldChar w:fldCharType="separate"/>
        </w:r>
        <w:r w:rsidR="005D3F61">
          <w:rPr>
            <w:rFonts w:ascii="Verdana" w:hAnsi="Verdana"/>
            <w:noProof/>
          </w:rPr>
          <w:t>6</w:t>
        </w:r>
        <w:r w:rsidRPr="00495D0D">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5CB0" w14:textId="77777777" w:rsidR="000A2372" w:rsidRDefault="000A2372" w:rsidP="004365FC">
      <w:r>
        <w:separator/>
      </w:r>
    </w:p>
  </w:footnote>
  <w:footnote w:type="continuationSeparator" w:id="0">
    <w:p w14:paraId="7AD3A67F" w14:textId="77777777" w:rsidR="000A2372" w:rsidRDefault="000A2372" w:rsidP="004365FC">
      <w:r>
        <w:continuationSeparator/>
      </w:r>
    </w:p>
  </w:footnote>
  <w:footnote w:type="continuationNotice" w:id="1">
    <w:p w14:paraId="411B6B33" w14:textId="77777777" w:rsidR="000A2372" w:rsidRDefault="000A23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99"/>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93FDA"/>
    <w:multiLevelType w:val="hybridMultilevel"/>
    <w:tmpl w:val="97F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D4AA7"/>
    <w:multiLevelType w:val="hybridMultilevel"/>
    <w:tmpl w:val="2868689E"/>
    <w:lvl w:ilvl="0" w:tplc="79DC7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C24EAE"/>
    <w:multiLevelType w:val="multilevel"/>
    <w:tmpl w:val="06960DD4"/>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A8052DA"/>
    <w:multiLevelType w:val="multilevel"/>
    <w:tmpl w:val="A63001CC"/>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cstheme="minorBidi" w:hint="default"/>
        <w:color w:val="auto"/>
        <w:sz w:val="24"/>
      </w:rPr>
    </w:lvl>
    <w:lvl w:ilvl="2">
      <w:start w:val="1"/>
      <w:numFmt w:val="decimal"/>
      <w:isLgl/>
      <w:lvlText w:val="%1.%2.%3"/>
      <w:lvlJc w:val="left"/>
      <w:pPr>
        <w:ind w:left="3632"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5" w15:restartNumberingAfterBreak="0">
    <w:nsid w:val="1F46022F"/>
    <w:multiLevelType w:val="multilevel"/>
    <w:tmpl w:val="739831B0"/>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6" w15:restartNumberingAfterBreak="0">
    <w:nsid w:val="1FE24EC2"/>
    <w:multiLevelType w:val="hybridMultilevel"/>
    <w:tmpl w:val="458A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1403CC"/>
    <w:multiLevelType w:val="hybridMultilevel"/>
    <w:tmpl w:val="5A18B568"/>
    <w:lvl w:ilvl="0" w:tplc="4016F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06BA2"/>
    <w:multiLevelType w:val="hybridMultilevel"/>
    <w:tmpl w:val="0B2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03A72"/>
    <w:multiLevelType w:val="hybridMultilevel"/>
    <w:tmpl w:val="B5A8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57ED8"/>
    <w:multiLevelType w:val="multilevel"/>
    <w:tmpl w:val="BD26FB2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C90B03"/>
    <w:multiLevelType w:val="hybridMultilevel"/>
    <w:tmpl w:val="57026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130F8B"/>
    <w:multiLevelType w:val="hybridMultilevel"/>
    <w:tmpl w:val="E94A6654"/>
    <w:lvl w:ilvl="0" w:tplc="B63244C0">
      <w:start w:val="6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F208D"/>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6E79DB"/>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4F4E42"/>
    <w:multiLevelType w:val="hybridMultilevel"/>
    <w:tmpl w:val="16F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A5631"/>
    <w:multiLevelType w:val="hybridMultilevel"/>
    <w:tmpl w:val="C1C4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0"/>
  </w:num>
  <w:num w:numId="6">
    <w:abstractNumId w:val="3"/>
  </w:num>
  <w:num w:numId="7">
    <w:abstractNumId w:val="11"/>
  </w:num>
  <w:num w:numId="8">
    <w:abstractNumId w:val="14"/>
  </w:num>
  <w:num w:numId="9">
    <w:abstractNumId w:val="10"/>
  </w:num>
  <w:num w:numId="10">
    <w:abstractNumId w:val="13"/>
  </w:num>
  <w:num w:numId="11">
    <w:abstractNumId w:val="16"/>
  </w:num>
  <w:num w:numId="12">
    <w:abstractNumId w:val="1"/>
  </w:num>
  <w:num w:numId="13">
    <w:abstractNumId w:val="8"/>
  </w:num>
  <w:num w:numId="14">
    <w:abstractNumId w:val="9"/>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C3"/>
    <w:rsid w:val="00011193"/>
    <w:rsid w:val="00015770"/>
    <w:rsid w:val="00026586"/>
    <w:rsid w:val="00072798"/>
    <w:rsid w:val="00075A02"/>
    <w:rsid w:val="000764D3"/>
    <w:rsid w:val="000824E4"/>
    <w:rsid w:val="000A2372"/>
    <w:rsid w:val="000B1E45"/>
    <w:rsid w:val="000B25C6"/>
    <w:rsid w:val="000B3657"/>
    <w:rsid w:val="000C249F"/>
    <w:rsid w:val="000C2AF9"/>
    <w:rsid w:val="000C46C4"/>
    <w:rsid w:val="000C74CA"/>
    <w:rsid w:val="000D73AC"/>
    <w:rsid w:val="000E7D18"/>
    <w:rsid w:val="000F0E27"/>
    <w:rsid w:val="00101577"/>
    <w:rsid w:val="0010638B"/>
    <w:rsid w:val="00111C9D"/>
    <w:rsid w:val="001250A8"/>
    <w:rsid w:val="00127548"/>
    <w:rsid w:val="00127607"/>
    <w:rsid w:val="00135518"/>
    <w:rsid w:val="001437C0"/>
    <w:rsid w:val="00143DD5"/>
    <w:rsid w:val="00154C63"/>
    <w:rsid w:val="00167AE6"/>
    <w:rsid w:val="00175A91"/>
    <w:rsid w:val="001772E2"/>
    <w:rsid w:val="00186307"/>
    <w:rsid w:val="00187547"/>
    <w:rsid w:val="001879B6"/>
    <w:rsid w:val="001960D8"/>
    <w:rsid w:val="001A00C2"/>
    <w:rsid w:val="001A2B6A"/>
    <w:rsid w:val="001A4316"/>
    <w:rsid w:val="001A55C7"/>
    <w:rsid w:val="001A79A7"/>
    <w:rsid w:val="001B0711"/>
    <w:rsid w:val="001D0A8A"/>
    <w:rsid w:val="001D3D1D"/>
    <w:rsid w:val="001D47A9"/>
    <w:rsid w:val="001D4AF6"/>
    <w:rsid w:val="001F106C"/>
    <w:rsid w:val="00204D74"/>
    <w:rsid w:val="00215C26"/>
    <w:rsid w:val="00220928"/>
    <w:rsid w:val="00224963"/>
    <w:rsid w:val="002300E4"/>
    <w:rsid w:val="002415B4"/>
    <w:rsid w:val="00244B10"/>
    <w:rsid w:val="00245FF8"/>
    <w:rsid w:val="00247FA2"/>
    <w:rsid w:val="002559D1"/>
    <w:rsid w:val="0026315D"/>
    <w:rsid w:val="00266527"/>
    <w:rsid w:val="00274EB6"/>
    <w:rsid w:val="00277983"/>
    <w:rsid w:val="0028362B"/>
    <w:rsid w:val="00283C88"/>
    <w:rsid w:val="00291726"/>
    <w:rsid w:val="0029248C"/>
    <w:rsid w:val="002930FF"/>
    <w:rsid w:val="002B7BC5"/>
    <w:rsid w:val="002E763F"/>
    <w:rsid w:val="00302C9E"/>
    <w:rsid w:val="003112AD"/>
    <w:rsid w:val="00311444"/>
    <w:rsid w:val="003151D9"/>
    <w:rsid w:val="00316F9B"/>
    <w:rsid w:val="003219F5"/>
    <w:rsid w:val="00323F9B"/>
    <w:rsid w:val="003377FC"/>
    <w:rsid w:val="00343C7F"/>
    <w:rsid w:val="00343FED"/>
    <w:rsid w:val="003533B2"/>
    <w:rsid w:val="00361CFF"/>
    <w:rsid w:val="003666E6"/>
    <w:rsid w:val="0037306C"/>
    <w:rsid w:val="00386C04"/>
    <w:rsid w:val="0039099E"/>
    <w:rsid w:val="0039450F"/>
    <w:rsid w:val="00394F0B"/>
    <w:rsid w:val="003A0516"/>
    <w:rsid w:val="003A0619"/>
    <w:rsid w:val="003A2B5C"/>
    <w:rsid w:val="003A5057"/>
    <w:rsid w:val="003B6BD7"/>
    <w:rsid w:val="003C20C9"/>
    <w:rsid w:val="003C7A37"/>
    <w:rsid w:val="003D1899"/>
    <w:rsid w:val="003F0A7E"/>
    <w:rsid w:val="003F77B3"/>
    <w:rsid w:val="0040010A"/>
    <w:rsid w:val="00404833"/>
    <w:rsid w:val="00410D93"/>
    <w:rsid w:val="004202DC"/>
    <w:rsid w:val="00420A09"/>
    <w:rsid w:val="00426FC6"/>
    <w:rsid w:val="00427325"/>
    <w:rsid w:val="00430836"/>
    <w:rsid w:val="00432846"/>
    <w:rsid w:val="004345A5"/>
    <w:rsid w:val="004365FC"/>
    <w:rsid w:val="0044377B"/>
    <w:rsid w:val="00451A4D"/>
    <w:rsid w:val="004539F5"/>
    <w:rsid w:val="004606B1"/>
    <w:rsid w:val="00462D6A"/>
    <w:rsid w:val="0047631C"/>
    <w:rsid w:val="00493F12"/>
    <w:rsid w:val="00497C9B"/>
    <w:rsid w:val="004A2994"/>
    <w:rsid w:val="004A7ACB"/>
    <w:rsid w:val="004C11B2"/>
    <w:rsid w:val="004C3DE3"/>
    <w:rsid w:val="004D3985"/>
    <w:rsid w:val="004D423B"/>
    <w:rsid w:val="004D48C5"/>
    <w:rsid w:val="004E5E97"/>
    <w:rsid w:val="004F4139"/>
    <w:rsid w:val="00502A93"/>
    <w:rsid w:val="00516767"/>
    <w:rsid w:val="00536BEB"/>
    <w:rsid w:val="005376E3"/>
    <w:rsid w:val="00537FF3"/>
    <w:rsid w:val="00544CFF"/>
    <w:rsid w:val="0055161B"/>
    <w:rsid w:val="00553BB7"/>
    <w:rsid w:val="005572D6"/>
    <w:rsid w:val="0057614E"/>
    <w:rsid w:val="00581A67"/>
    <w:rsid w:val="005B48F7"/>
    <w:rsid w:val="005C43F8"/>
    <w:rsid w:val="005D1EBC"/>
    <w:rsid w:val="005D3F61"/>
    <w:rsid w:val="005E1870"/>
    <w:rsid w:val="005E4EE2"/>
    <w:rsid w:val="005E6C54"/>
    <w:rsid w:val="005E718D"/>
    <w:rsid w:val="005F1455"/>
    <w:rsid w:val="005F7E5D"/>
    <w:rsid w:val="00603E7C"/>
    <w:rsid w:val="00605D06"/>
    <w:rsid w:val="00611AA0"/>
    <w:rsid w:val="00616481"/>
    <w:rsid w:val="00621852"/>
    <w:rsid w:val="00624A76"/>
    <w:rsid w:val="00630684"/>
    <w:rsid w:val="00634FB9"/>
    <w:rsid w:val="00642FA0"/>
    <w:rsid w:val="00647159"/>
    <w:rsid w:val="00650869"/>
    <w:rsid w:val="00651958"/>
    <w:rsid w:val="0065228F"/>
    <w:rsid w:val="00661144"/>
    <w:rsid w:val="00662062"/>
    <w:rsid w:val="006628F3"/>
    <w:rsid w:val="00667A30"/>
    <w:rsid w:val="00670017"/>
    <w:rsid w:val="00681912"/>
    <w:rsid w:val="00684A45"/>
    <w:rsid w:val="0068508E"/>
    <w:rsid w:val="00696644"/>
    <w:rsid w:val="006A527C"/>
    <w:rsid w:val="006B455F"/>
    <w:rsid w:val="006C4CD6"/>
    <w:rsid w:val="006C5E94"/>
    <w:rsid w:val="006E4DFD"/>
    <w:rsid w:val="006E55EE"/>
    <w:rsid w:val="006F251C"/>
    <w:rsid w:val="006F4276"/>
    <w:rsid w:val="0070189A"/>
    <w:rsid w:val="00704088"/>
    <w:rsid w:val="007070B5"/>
    <w:rsid w:val="00713D1C"/>
    <w:rsid w:val="007166F7"/>
    <w:rsid w:val="0073043C"/>
    <w:rsid w:val="007415E0"/>
    <w:rsid w:val="007601A9"/>
    <w:rsid w:val="00774E1B"/>
    <w:rsid w:val="00782CF4"/>
    <w:rsid w:val="007830A3"/>
    <w:rsid w:val="00784095"/>
    <w:rsid w:val="007A1527"/>
    <w:rsid w:val="007B263A"/>
    <w:rsid w:val="007C0A31"/>
    <w:rsid w:val="007C0FD2"/>
    <w:rsid w:val="007D0AB8"/>
    <w:rsid w:val="007D3102"/>
    <w:rsid w:val="007D316B"/>
    <w:rsid w:val="007D61F3"/>
    <w:rsid w:val="007E2509"/>
    <w:rsid w:val="007E2CBC"/>
    <w:rsid w:val="007F1702"/>
    <w:rsid w:val="007F2537"/>
    <w:rsid w:val="00814C39"/>
    <w:rsid w:val="008211DF"/>
    <w:rsid w:val="00822A28"/>
    <w:rsid w:val="00831C72"/>
    <w:rsid w:val="008361DE"/>
    <w:rsid w:val="008578A9"/>
    <w:rsid w:val="00867513"/>
    <w:rsid w:val="00874876"/>
    <w:rsid w:val="00875D3E"/>
    <w:rsid w:val="00884061"/>
    <w:rsid w:val="008A4481"/>
    <w:rsid w:val="008A49C5"/>
    <w:rsid w:val="008A4D03"/>
    <w:rsid w:val="008A6769"/>
    <w:rsid w:val="008B62CE"/>
    <w:rsid w:val="008B6454"/>
    <w:rsid w:val="008B6E58"/>
    <w:rsid w:val="008C4E00"/>
    <w:rsid w:val="008C5DB4"/>
    <w:rsid w:val="008C7400"/>
    <w:rsid w:val="008D3866"/>
    <w:rsid w:val="008D3AEA"/>
    <w:rsid w:val="008D6E88"/>
    <w:rsid w:val="008E11A8"/>
    <w:rsid w:val="00905E8B"/>
    <w:rsid w:val="00910E00"/>
    <w:rsid w:val="00912CC9"/>
    <w:rsid w:val="00921526"/>
    <w:rsid w:val="00927FE1"/>
    <w:rsid w:val="00932436"/>
    <w:rsid w:val="00944DE4"/>
    <w:rsid w:val="00957F71"/>
    <w:rsid w:val="0096392C"/>
    <w:rsid w:val="0097076C"/>
    <w:rsid w:val="00971FCF"/>
    <w:rsid w:val="00975825"/>
    <w:rsid w:val="0097632A"/>
    <w:rsid w:val="0097799F"/>
    <w:rsid w:val="009936A6"/>
    <w:rsid w:val="009A750B"/>
    <w:rsid w:val="009B0724"/>
    <w:rsid w:val="009B2512"/>
    <w:rsid w:val="009B30DF"/>
    <w:rsid w:val="009B4E6B"/>
    <w:rsid w:val="009C0FC8"/>
    <w:rsid w:val="009C2B77"/>
    <w:rsid w:val="009D7C69"/>
    <w:rsid w:val="009F3D78"/>
    <w:rsid w:val="00A002BB"/>
    <w:rsid w:val="00A04F0F"/>
    <w:rsid w:val="00A07245"/>
    <w:rsid w:val="00A0736D"/>
    <w:rsid w:val="00A11C7A"/>
    <w:rsid w:val="00A1244A"/>
    <w:rsid w:val="00A20569"/>
    <w:rsid w:val="00A2142E"/>
    <w:rsid w:val="00A40DD9"/>
    <w:rsid w:val="00A60D51"/>
    <w:rsid w:val="00A65C50"/>
    <w:rsid w:val="00A66C7E"/>
    <w:rsid w:val="00A87838"/>
    <w:rsid w:val="00A92CD9"/>
    <w:rsid w:val="00AA0737"/>
    <w:rsid w:val="00AA40EF"/>
    <w:rsid w:val="00AA5E4B"/>
    <w:rsid w:val="00AB2F1B"/>
    <w:rsid w:val="00AD0040"/>
    <w:rsid w:val="00AD3F68"/>
    <w:rsid w:val="00AE0BD9"/>
    <w:rsid w:val="00AE3A62"/>
    <w:rsid w:val="00AF4833"/>
    <w:rsid w:val="00AF5004"/>
    <w:rsid w:val="00B06E71"/>
    <w:rsid w:val="00B11CB8"/>
    <w:rsid w:val="00B16687"/>
    <w:rsid w:val="00B20BE2"/>
    <w:rsid w:val="00B25A88"/>
    <w:rsid w:val="00B47724"/>
    <w:rsid w:val="00B52372"/>
    <w:rsid w:val="00B52906"/>
    <w:rsid w:val="00B5631B"/>
    <w:rsid w:val="00B642ED"/>
    <w:rsid w:val="00B716FE"/>
    <w:rsid w:val="00B7512F"/>
    <w:rsid w:val="00B804B1"/>
    <w:rsid w:val="00B8195E"/>
    <w:rsid w:val="00B81FC9"/>
    <w:rsid w:val="00B8678C"/>
    <w:rsid w:val="00B9123E"/>
    <w:rsid w:val="00B97980"/>
    <w:rsid w:val="00BA1DC4"/>
    <w:rsid w:val="00BA52B5"/>
    <w:rsid w:val="00BC2348"/>
    <w:rsid w:val="00BC73BE"/>
    <w:rsid w:val="00BD35BE"/>
    <w:rsid w:val="00BD3D11"/>
    <w:rsid w:val="00BD5E9A"/>
    <w:rsid w:val="00BD753B"/>
    <w:rsid w:val="00BD7648"/>
    <w:rsid w:val="00BE0D03"/>
    <w:rsid w:val="00BE4AAA"/>
    <w:rsid w:val="00C00C8F"/>
    <w:rsid w:val="00C03222"/>
    <w:rsid w:val="00C10A88"/>
    <w:rsid w:val="00C12255"/>
    <w:rsid w:val="00C124C9"/>
    <w:rsid w:val="00C12DD5"/>
    <w:rsid w:val="00C206D9"/>
    <w:rsid w:val="00C348AB"/>
    <w:rsid w:val="00C4723C"/>
    <w:rsid w:val="00C47379"/>
    <w:rsid w:val="00C52349"/>
    <w:rsid w:val="00C6645A"/>
    <w:rsid w:val="00C72AA7"/>
    <w:rsid w:val="00C8155C"/>
    <w:rsid w:val="00C83FA8"/>
    <w:rsid w:val="00CA0707"/>
    <w:rsid w:val="00CA6FEE"/>
    <w:rsid w:val="00CB113C"/>
    <w:rsid w:val="00CC589B"/>
    <w:rsid w:val="00CD5ED9"/>
    <w:rsid w:val="00CF02DB"/>
    <w:rsid w:val="00CF3D9D"/>
    <w:rsid w:val="00CF7358"/>
    <w:rsid w:val="00D01175"/>
    <w:rsid w:val="00D1403C"/>
    <w:rsid w:val="00D17CDE"/>
    <w:rsid w:val="00D24E6B"/>
    <w:rsid w:val="00D30154"/>
    <w:rsid w:val="00D34834"/>
    <w:rsid w:val="00D37DC3"/>
    <w:rsid w:val="00D40738"/>
    <w:rsid w:val="00D45B23"/>
    <w:rsid w:val="00D65C85"/>
    <w:rsid w:val="00D73882"/>
    <w:rsid w:val="00D81F9A"/>
    <w:rsid w:val="00D83049"/>
    <w:rsid w:val="00D8585B"/>
    <w:rsid w:val="00D86055"/>
    <w:rsid w:val="00D94E39"/>
    <w:rsid w:val="00DA367D"/>
    <w:rsid w:val="00DA51A2"/>
    <w:rsid w:val="00DA602D"/>
    <w:rsid w:val="00DC1F6E"/>
    <w:rsid w:val="00DC516F"/>
    <w:rsid w:val="00DD1D5F"/>
    <w:rsid w:val="00DD72CC"/>
    <w:rsid w:val="00E017C1"/>
    <w:rsid w:val="00E02B85"/>
    <w:rsid w:val="00E11E66"/>
    <w:rsid w:val="00E246DB"/>
    <w:rsid w:val="00E41856"/>
    <w:rsid w:val="00E4213A"/>
    <w:rsid w:val="00E446A8"/>
    <w:rsid w:val="00E51B31"/>
    <w:rsid w:val="00E57253"/>
    <w:rsid w:val="00E57306"/>
    <w:rsid w:val="00E7058A"/>
    <w:rsid w:val="00E740A1"/>
    <w:rsid w:val="00E80074"/>
    <w:rsid w:val="00E813D3"/>
    <w:rsid w:val="00E93616"/>
    <w:rsid w:val="00E93CAB"/>
    <w:rsid w:val="00EC11C2"/>
    <w:rsid w:val="00EF572B"/>
    <w:rsid w:val="00F01727"/>
    <w:rsid w:val="00F312D3"/>
    <w:rsid w:val="00F37FEE"/>
    <w:rsid w:val="00F459B7"/>
    <w:rsid w:val="00F45EE4"/>
    <w:rsid w:val="00F47608"/>
    <w:rsid w:val="00F51174"/>
    <w:rsid w:val="00F71534"/>
    <w:rsid w:val="00F7539F"/>
    <w:rsid w:val="00F763A8"/>
    <w:rsid w:val="00F80A95"/>
    <w:rsid w:val="00F8791F"/>
    <w:rsid w:val="00F90496"/>
    <w:rsid w:val="00F94C4E"/>
    <w:rsid w:val="00F94F7B"/>
    <w:rsid w:val="00F97707"/>
    <w:rsid w:val="00FA48B0"/>
    <w:rsid w:val="00FB4A16"/>
    <w:rsid w:val="00FC0536"/>
    <w:rsid w:val="00FC3AC1"/>
    <w:rsid w:val="00FC3FF3"/>
    <w:rsid w:val="00FC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7FBED"/>
  <w15:docId w15:val="{0DF8F39C-E7FF-4697-AA2F-C1C0BB7B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C3"/>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D37DC3"/>
    <w:pPr>
      <w:ind w:left="720"/>
      <w:contextualSpacing/>
    </w:pPr>
  </w:style>
  <w:style w:type="paragraph" w:styleId="Header">
    <w:name w:val="header"/>
    <w:basedOn w:val="Normal"/>
    <w:link w:val="HeaderChar"/>
    <w:uiPriority w:val="99"/>
    <w:unhideWhenUsed/>
    <w:rsid w:val="004365FC"/>
    <w:pPr>
      <w:tabs>
        <w:tab w:val="center" w:pos="4513"/>
        <w:tab w:val="right" w:pos="9026"/>
      </w:tabs>
    </w:pPr>
  </w:style>
  <w:style w:type="character" w:customStyle="1" w:styleId="HeaderChar">
    <w:name w:val="Header Char"/>
    <w:basedOn w:val="DefaultParagraphFont"/>
    <w:link w:val="Header"/>
    <w:uiPriority w:val="99"/>
    <w:rsid w:val="004365FC"/>
  </w:style>
  <w:style w:type="paragraph" w:styleId="Footer">
    <w:name w:val="footer"/>
    <w:basedOn w:val="Normal"/>
    <w:link w:val="FooterChar"/>
    <w:uiPriority w:val="99"/>
    <w:unhideWhenUsed/>
    <w:rsid w:val="004365FC"/>
    <w:pPr>
      <w:tabs>
        <w:tab w:val="center" w:pos="4513"/>
        <w:tab w:val="right" w:pos="9026"/>
      </w:tabs>
    </w:pPr>
  </w:style>
  <w:style w:type="character" w:customStyle="1" w:styleId="FooterChar">
    <w:name w:val="Footer Char"/>
    <w:basedOn w:val="DefaultParagraphFont"/>
    <w:link w:val="Footer"/>
    <w:uiPriority w:val="99"/>
    <w:rsid w:val="004365FC"/>
  </w:style>
  <w:style w:type="paragraph" w:styleId="BodyTextIndent">
    <w:name w:val="Body Text Indent"/>
    <w:basedOn w:val="Normal"/>
    <w:link w:val="BodyTextIndentChar"/>
    <w:rsid w:val="00BE0D03"/>
    <w:pPr>
      <w:ind w:left="720"/>
    </w:pPr>
    <w:rPr>
      <w:rFonts w:ascii="Verdana" w:eastAsia="Times New Roman" w:hAnsi="Verdana" w:cs="Times New Roman"/>
    </w:rPr>
  </w:style>
  <w:style w:type="character" w:customStyle="1" w:styleId="BodyTextIndentChar">
    <w:name w:val="Body Text Indent Char"/>
    <w:basedOn w:val="DefaultParagraphFont"/>
    <w:link w:val="BodyTextIndent"/>
    <w:rsid w:val="00BE0D03"/>
    <w:rPr>
      <w:rFonts w:ascii="Verdana" w:eastAsia="Times New Roman" w:hAnsi="Verdana" w:cs="Times New Roman"/>
    </w:rPr>
  </w:style>
  <w:style w:type="paragraph" w:customStyle="1" w:styleId="Default">
    <w:name w:val="Default"/>
    <w:rsid w:val="00BE0D03"/>
    <w:pPr>
      <w:autoSpaceDE w:val="0"/>
      <w:autoSpaceDN w:val="0"/>
      <w:adjustRightInd w:val="0"/>
    </w:pPr>
    <w:rPr>
      <w:rFonts w:ascii="Verdana" w:hAnsi="Verdana" w:cs="Verdana"/>
      <w:color w:val="000000"/>
    </w:rPr>
  </w:style>
  <w:style w:type="table" w:styleId="TableGrid">
    <w:name w:val="Table Grid"/>
    <w:basedOn w:val="TableNormal"/>
    <w:uiPriority w:val="59"/>
    <w:rsid w:val="00E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5C7"/>
    <w:rPr>
      <w:sz w:val="16"/>
      <w:szCs w:val="16"/>
    </w:rPr>
  </w:style>
  <w:style w:type="paragraph" w:styleId="CommentText">
    <w:name w:val="annotation text"/>
    <w:basedOn w:val="Normal"/>
    <w:link w:val="CommentTextChar"/>
    <w:uiPriority w:val="99"/>
    <w:semiHidden/>
    <w:unhideWhenUsed/>
    <w:rsid w:val="001A55C7"/>
    <w:rPr>
      <w:sz w:val="20"/>
      <w:szCs w:val="20"/>
    </w:rPr>
  </w:style>
  <w:style w:type="character" w:customStyle="1" w:styleId="CommentTextChar">
    <w:name w:val="Comment Text Char"/>
    <w:basedOn w:val="DefaultParagraphFont"/>
    <w:link w:val="CommentText"/>
    <w:uiPriority w:val="99"/>
    <w:semiHidden/>
    <w:rsid w:val="001A55C7"/>
    <w:rPr>
      <w:sz w:val="20"/>
      <w:szCs w:val="20"/>
    </w:rPr>
  </w:style>
  <w:style w:type="paragraph" w:styleId="CommentSubject">
    <w:name w:val="annotation subject"/>
    <w:basedOn w:val="CommentText"/>
    <w:next w:val="CommentText"/>
    <w:link w:val="CommentSubjectChar"/>
    <w:uiPriority w:val="99"/>
    <w:semiHidden/>
    <w:unhideWhenUsed/>
    <w:rsid w:val="001A55C7"/>
    <w:rPr>
      <w:b/>
      <w:bCs/>
    </w:rPr>
  </w:style>
  <w:style w:type="character" w:customStyle="1" w:styleId="CommentSubjectChar">
    <w:name w:val="Comment Subject Char"/>
    <w:basedOn w:val="CommentTextChar"/>
    <w:link w:val="CommentSubject"/>
    <w:uiPriority w:val="99"/>
    <w:semiHidden/>
    <w:rsid w:val="001A55C7"/>
    <w:rPr>
      <w:b/>
      <w:bCs/>
      <w:sz w:val="20"/>
      <w:szCs w:val="20"/>
    </w:rPr>
  </w:style>
  <w:style w:type="paragraph" w:styleId="BalloonText">
    <w:name w:val="Balloon Text"/>
    <w:basedOn w:val="Normal"/>
    <w:link w:val="BalloonTextChar"/>
    <w:uiPriority w:val="99"/>
    <w:semiHidden/>
    <w:unhideWhenUsed/>
    <w:rsid w:val="001A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C7"/>
    <w:rPr>
      <w:rFonts w:ascii="Segoe UI" w:hAnsi="Segoe UI" w:cs="Segoe UI"/>
      <w:sz w:val="18"/>
      <w:szCs w:val="18"/>
    </w:rPr>
  </w:style>
  <w:style w:type="character" w:styleId="Hyperlink">
    <w:name w:val="Hyperlink"/>
    <w:basedOn w:val="DefaultParagraphFont"/>
    <w:uiPriority w:val="99"/>
    <w:unhideWhenUsed/>
    <w:rsid w:val="00204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613">
      <w:bodyDiv w:val="1"/>
      <w:marLeft w:val="0"/>
      <w:marRight w:val="0"/>
      <w:marTop w:val="0"/>
      <w:marBottom w:val="0"/>
      <w:divBdr>
        <w:top w:val="none" w:sz="0" w:space="0" w:color="auto"/>
        <w:left w:val="none" w:sz="0" w:space="0" w:color="auto"/>
        <w:bottom w:val="none" w:sz="0" w:space="0" w:color="auto"/>
        <w:right w:val="none" w:sz="0" w:space="0" w:color="auto"/>
      </w:divBdr>
    </w:div>
    <w:div w:id="129328721">
      <w:bodyDiv w:val="1"/>
      <w:marLeft w:val="0"/>
      <w:marRight w:val="0"/>
      <w:marTop w:val="0"/>
      <w:marBottom w:val="0"/>
      <w:divBdr>
        <w:top w:val="none" w:sz="0" w:space="0" w:color="auto"/>
        <w:left w:val="none" w:sz="0" w:space="0" w:color="auto"/>
        <w:bottom w:val="none" w:sz="0" w:space="0" w:color="auto"/>
        <w:right w:val="none" w:sz="0" w:space="0" w:color="auto"/>
      </w:divBdr>
    </w:div>
    <w:div w:id="381367602">
      <w:bodyDiv w:val="1"/>
      <w:marLeft w:val="0"/>
      <w:marRight w:val="0"/>
      <w:marTop w:val="0"/>
      <w:marBottom w:val="0"/>
      <w:divBdr>
        <w:top w:val="none" w:sz="0" w:space="0" w:color="auto"/>
        <w:left w:val="none" w:sz="0" w:space="0" w:color="auto"/>
        <w:bottom w:val="none" w:sz="0" w:space="0" w:color="auto"/>
        <w:right w:val="none" w:sz="0" w:space="0" w:color="auto"/>
      </w:divBdr>
    </w:div>
    <w:div w:id="601766238">
      <w:bodyDiv w:val="1"/>
      <w:marLeft w:val="0"/>
      <w:marRight w:val="0"/>
      <w:marTop w:val="0"/>
      <w:marBottom w:val="0"/>
      <w:divBdr>
        <w:top w:val="none" w:sz="0" w:space="0" w:color="auto"/>
        <w:left w:val="none" w:sz="0" w:space="0" w:color="auto"/>
        <w:bottom w:val="none" w:sz="0" w:space="0" w:color="auto"/>
        <w:right w:val="none" w:sz="0" w:space="0" w:color="auto"/>
      </w:divBdr>
    </w:div>
    <w:div w:id="669216773">
      <w:bodyDiv w:val="1"/>
      <w:marLeft w:val="0"/>
      <w:marRight w:val="0"/>
      <w:marTop w:val="0"/>
      <w:marBottom w:val="0"/>
      <w:divBdr>
        <w:top w:val="none" w:sz="0" w:space="0" w:color="auto"/>
        <w:left w:val="none" w:sz="0" w:space="0" w:color="auto"/>
        <w:bottom w:val="none" w:sz="0" w:space="0" w:color="auto"/>
        <w:right w:val="none" w:sz="0" w:space="0" w:color="auto"/>
      </w:divBdr>
    </w:div>
    <w:div w:id="1571651225">
      <w:bodyDiv w:val="1"/>
      <w:marLeft w:val="0"/>
      <w:marRight w:val="0"/>
      <w:marTop w:val="0"/>
      <w:marBottom w:val="0"/>
      <w:divBdr>
        <w:top w:val="none" w:sz="0" w:space="0" w:color="auto"/>
        <w:left w:val="none" w:sz="0" w:space="0" w:color="auto"/>
        <w:bottom w:val="none" w:sz="0" w:space="0" w:color="auto"/>
        <w:right w:val="none" w:sz="0" w:space="0" w:color="auto"/>
      </w:divBdr>
    </w:div>
    <w:div w:id="1653633216">
      <w:bodyDiv w:val="1"/>
      <w:marLeft w:val="0"/>
      <w:marRight w:val="0"/>
      <w:marTop w:val="0"/>
      <w:marBottom w:val="0"/>
      <w:divBdr>
        <w:top w:val="none" w:sz="0" w:space="0" w:color="auto"/>
        <w:left w:val="none" w:sz="0" w:space="0" w:color="auto"/>
        <w:bottom w:val="none" w:sz="0" w:space="0" w:color="auto"/>
        <w:right w:val="none" w:sz="0" w:space="0" w:color="auto"/>
      </w:divBdr>
    </w:div>
    <w:div w:id="1679382547">
      <w:bodyDiv w:val="1"/>
      <w:marLeft w:val="0"/>
      <w:marRight w:val="0"/>
      <w:marTop w:val="0"/>
      <w:marBottom w:val="0"/>
      <w:divBdr>
        <w:top w:val="none" w:sz="0" w:space="0" w:color="auto"/>
        <w:left w:val="none" w:sz="0" w:space="0" w:color="auto"/>
        <w:bottom w:val="none" w:sz="0" w:space="0" w:color="auto"/>
        <w:right w:val="none" w:sz="0" w:space="0" w:color="auto"/>
      </w:divBdr>
    </w:div>
    <w:div w:id="1754888207">
      <w:bodyDiv w:val="1"/>
      <w:marLeft w:val="0"/>
      <w:marRight w:val="0"/>
      <w:marTop w:val="0"/>
      <w:marBottom w:val="0"/>
      <w:divBdr>
        <w:top w:val="none" w:sz="0" w:space="0" w:color="auto"/>
        <w:left w:val="none" w:sz="0" w:space="0" w:color="auto"/>
        <w:bottom w:val="none" w:sz="0" w:space="0" w:color="auto"/>
        <w:right w:val="none" w:sz="0" w:space="0" w:color="auto"/>
      </w:divBdr>
    </w:div>
    <w:div w:id="21006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holas.Grey@rbk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pre-16-schools-funding-guidance-for-2018-to-20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funding-formula-tables-for-schools-and-high-need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ze.Ferreira@lbhf.gov.uk"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8484EE732D54CBF96251A30602AB8" ma:contentTypeVersion="0" ma:contentTypeDescription="Create a new document." ma:contentTypeScope="" ma:versionID="9a5edc07e28d31f471e927a5aa974996">
  <xsd:schema xmlns:xsd="http://www.w3.org/2001/XMLSchema" xmlns:xs="http://www.w3.org/2001/XMLSchema" xmlns:p="http://schemas.microsoft.com/office/2006/metadata/properties" xmlns:ns2="9d3f6ab7-291b-4bfa-864e-653bfcf72108" targetNamespace="http://schemas.microsoft.com/office/2006/metadata/properties" ma:root="true" ma:fieldsID="a148400097ed8ec9af29947e94fe150a" ns2:_="">
    <xsd:import namespace="9d3f6ab7-291b-4bfa-864e-653bfcf721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5XD2SRCQ5DXC-2316-176</_dlc_DocId>
    <_dlc_DocIdUrl xmlns="9d3f6ab7-291b-4bfa-864e-653bfcf72108">
      <Url>http://tribcollaboration/childrensservices/finance/schoolscurrent/_layouts/DocIdRedir.aspx?ID=5XD2SRCQ5DXC-2316-176</Url>
      <Description>5XD2SRCQ5DXC-2316-176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EB37-2513-428A-9865-3E974025EC73}">
  <ds:schemaRefs>
    <ds:schemaRef ds:uri="http://schemas.microsoft.com/sharepoint/v3/contenttype/forms"/>
  </ds:schemaRefs>
</ds:datastoreItem>
</file>

<file path=customXml/itemProps2.xml><?xml version="1.0" encoding="utf-8"?>
<ds:datastoreItem xmlns:ds="http://schemas.openxmlformats.org/officeDocument/2006/customXml" ds:itemID="{0144BCDA-CBEE-4578-8366-BDF91C8F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92878-AFCD-47FD-9640-68F7BB72154D}">
  <ds:schemaRefs>
    <ds:schemaRef ds:uri="http://schemas.microsoft.com/sharepoint/events"/>
  </ds:schemaRefs>
</ds:datastoreItem>
</file>

<file path=customXml/itemProps4.xml><?xml version="1.0" encoding="utf-8"?>
<ds:datastoreItem xmlns:ds="http://schemas.openxmlformats.org/officeDocument/2006/customXml" ds:itemID="{53D19350-B635-4C49-AA68-1D75E390E6E3}">
  <ds:schemaRefs>
    <ds:schemaRef ds:uri="http://schemas.microsoft.com/office/2006/metadata/properties"/>
    <ds:schemaRef ds:uri="http://schemas.microsoft.com/office/infopath/2007/PartnerControls"/>
    <ds:schemaRef ds:uri="9d3f6ab7-291b-4bfa-864e-653bfcf72108"/>
  </ds:schemaRefs>
</ds:datastoreItem>
</file>

<file path=customXml/itemProps5.xml><?xml version="1.0" encoding="utf-8"?>
<ds:datastoreItem xmlns:ds="http://schemas.openxmlformats.org/officeDocument/2006/customXml" ds:itemID="{62AD3083-BF1F-4CF1-88EB-B64CC032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EDUALJU</dc:creator>
  <cp:lastModifiedBy>Grey, Nicholas: CS-Fin: RBKC</cp:lastModifiedBy>
  <cp:revision>3</cp:revision>
  <cp:lastPrinted>2017-11-07T15:51:00Z</cp:lastPrinted>
  <dcterms:created xsi:type="dcterms:W3CDTF">2017-11-08T10:47:00Z</dcterms:created>
  <dcterms:modified xsi:type="dcterms:W3CDTF">2017-11-08T11:03:00Z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7d0516c7-775b-483c-9de5-b2739b1ef32d</vt:lpwstr>
  </property>
  <property fmtid="{D5CDD505-2E9C-101B-9397-08002B2CF9AE}" pid="3" name="ContentTypeId">
    <vt:lpwstr>0x010100DB48484EE732D54CBF96251A30602AB8</vt:lpwstr>
  </property>
</Properties>
</file>