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36"/>
        <w:gridCol w:w="4970"/>
      </w:tblGrid>
      <w:tr w:rsidR="004E0D0F" w:rsidRPr="004E0D0F" w:rsidTr="004E0D0F">
        <w:tc>
          <w:tcPr>
            <w:tcW w:w="3336" w:type="dxa"/>
          </w:tcPr>
          <w:p w:rsidR="004E0D0F" w:rsidRPr="004E0D0F" w:rsidRDefault="004E0D0F" w:rsidP="003F4FFC">
            <w:pPr>
              <w:jc w:val="both"/>
              <w:rPr>
                <w:rFonts w:asciiTheme="minorHAnsi" w:eastAsia="Calibri" w:hAnsiTheme="minorHAnsi" w:cs="Arial"/>
                <w:sz w:val="22"/>
                <w:szCs w:val="22"/>
              </w:rPr>
            </w:pPr>
            <w:r w:rsidRPr="00205732">
              <w:rPr>
                <w:rFonts w:asciiTheme="minorHAnsi" w:eastAsia="Calibri" w:hAnsiTheme="minorHAnsi" w:cs="Arial"/>
                <w:noProof/>
                <w:sz w:val="22"/>
                <w:szCs w:val="22"/>
                <w:lang w:eastAsia="en-GB"/>
              </w:rPr>
              <w:drawing>
                <wp:inline distT="0" distB="0" distL="0" distR="0">
                  <wp:extent cx="19716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a:ln>
                            <a:noFill/>
                          </a:ln>
                        </pic:spPr>
                      </pic:pic>
                    </a:graphicData>
                  </a:graphic>
                </wp:inline>
              </w:drawing>
            </w:r>
          </w:p>
        </w:tc>
        <w:tc>
          <w:tcPr>
            <w:tcW w:w="4970" w:type="dxa"/>
            <w:vAlign w:val="bottom"/>
          </w:tcPr>
          <w:p w:rsidR="004E0D0F" w:rsidRPr="004E0D0F" w:rsidRDefault="004E0D0F" w:rsidP="003F4FFC">
            <w:pPr>
              <w:jc w:val="both"/>
              <w:rPr>
                <w:rFonts w:asciiTheme="minorHAnsi" w:eastAsia="Calibri" w:hAnsiTheme="minorHAnsi" w:cs="Arial"/>
                <w:b/>
                <w:sz w:val="40"/>
                <w:szCs w:val="40"/>
              </w:rPr>
            </w:pPr>
            <w:r w:rsidRPr="004E0D0F">
              <w:rPr>
                <w:rFonts w:asciiTheme="minorHAnsi" w:eastAsia="Calibri" w:hAnsiTheme="minorHAnsi" w:cs="Arial"/>
                <w:b/>
                <w:sz w:val="40"/>
                <w:szCs w:val="40"/>
              </w:rPr>
              <w:t xml:space="preserve">Financial Viability </w:t>
            </w:r>
            <w:r w:rsidRPr="00205732">
              <w:rPr>
                <w:rFonts w:asciiTheme="minorHAnsi" w:eastAsia="Calibri" w:hAnsiTheme="minorHAnsi" w:cs="Arial"/>
                <w:b/>
                <w:sz w:val="40"/>
                <w:szCs w:val="40"/>
              </w:rPr>
              <w:t>Advice</w:t>
            </w:r>
          </w:p>
          <w:p w:rsidR="004E0D0F" w:rsidRPr="004E0D0F" w:rsidRDefault="004E0D0F" w:rsidP="003F4FFC">
            <w:pPr>
              <w:jc w:val="both"/>
              <w:rPr>
                <w:rFonts w:asciiTheme="minorHAnsi" w:eastAsia="Calibri" w:hAnsiTheme="minorHAnsi" w:cs="Arial"/>
                <w:sz w:val="32"/>
                <w:szCs w:val="32"/>
              </w:rPr>
            </w:pPr>
            <w:r w:rsidRPr="00205732">
              <w:rPr>
                <w:rFonts w:asciiTheme="minorHAnsi" w:eastAsia="Calibri" w:hAnsiTheme="minorHAnsi" w:cs="Arial"/>
                <w:sz w:val="32"/>
                <w:szCs w:val="32"/>
              </w:rPr>
              <w:t>Consultants brief</w:t>
            </w:r>
          </w:p>
        </w:tc>
      </w:tr>
    </w:tbl>
    <w:p w:rsidR="004E0D0F" w:rsidRPr="004E0D0F" w:rsidRDefault="004E0D0F" w:rsidP="003F4FFC">
      <w:pPr>
        <w:shd w:val="clear" w:color="auto" w:fill="FFFFFF"/>
        <w:spacing w:before="7"/>
        <w:jc w:val="both"/>
        <w:rPr>
          <w:rFonts w:asciiTheme="minorHAnsi" w:eastAsia="Calibri" w:hAnsiTheme="minorHAnsi" w:cs="Arial"/>
          <w:sz w:val="22"/>
          <w:szCs w:val="22"/>
          <w:shd w:val="clear" w:color="auto" w:fill="FFFFFF"/>
        </w:rPr>
      </w:pPr>
    </w:p>
    <w:p w:rsidR="004E0D0F" w:rsidRPr="004E0D0F" w:rsidRDefault="004E0D0F" w:rsidP="003F4FFC">
      <w:pPr>
        <w:shd w:val="clear" w:color="auto" w:fill="FFFFFF"/>
        <w:spacing w:before="7"/>
        <w:jc w:val="both"/>
        <w:rPr>
          <w:rFonts w:asciiTheme="minorHAnsi" w:eastAsia="Calibri" w:hAnsiTheme="minorHAnsi" w:cs="Arial"/>
          <w:shd w:val="clear" w:color="auto" w:fill="FFFFFF"/>
        </w:rPr>
      </w:pPr>
    </w:p>
    <w:p w:rsidR="004E0D0F" w:rsidRPr="005C6D52" w:rsidRDefault="00205732" w:rsidP="003F4FFC">
      <w:pPr>
        <w:jc w:val="both"/>
        <w:rPr>
          <w:rFonts w:asciiTheme="minorHAnsi" w:hAnsiTheme="minorHAnsi" w:cs="Arial"/>
          <w:b/>
        </w:rPr>
      </w:pPr>
      <w:r w:rsidRPr="005C6D52">
        <w:rPr>
          <w:rFonts w:asciiTheme="minorHAnsi" w:hAnsiTheme="minorHAnsi" w:cs="Arial"/>
          <w:b/>
        </w:rPr>
        <w:t>SITE ADDRESS:</w:t>
      </w:r>
    </w:p>
    <w:p w:rsidR="00205732" w:rsidRPr="005C6D52" w:rsidRDefault="00205732" w:rsidP="003F4FFC">
      <w:pPr>
        <w:jc w:val="both"/>
        <w:rPr>
          <w:rFonts w:asciiTheme="minorHAnsi" w:hAnsiTheme="minorHAnsi" w:cs="Arial"/>
          <w:b/>
        </w:rPr>
      </w:pPr>
    </w:p>
    <w:p w:rsidR="00205732" w:rsidRDefault="00205732" w:rsidP="003F4FFC">
      <w:pPr>
        <w:jc w:val="both"/>
        <w:rPr>
          <w:rFonts w:asciiTheme="minorHAnsi" w:hAnsiTheme="minorHAnsi" w:cs="Arial"/>
          <w:b/>
        </w:rPr>
      </w:pPr>
      <w:r w:rsidRPr="005C6D52">
        <w:rPr>
          <w:rFonts w:asciiTheme="minorHAnsi" w:hAnsiTheme="minorHAnsi" w:cs="Arial"/>
          <w:b/>
        </w:rPr>
        <w:t xml:space="preserve">PROPOSAL: </w:t>
      </w:r>
    </w:p>
    <w:p w:rsidR="005C6D52" w:rsidRPr="005C6D52" w:rsidRDefault="005C6D52" w:rsidP="003F4FFC">
      <w:pPr>
        <w:jc w:val="both"/>
        <w:rPr>
          <w:rFonts w:asciiTheme="minorHAnsi" w:hAnsiTheme="minorHAnsi" w:cs="Arial"/>
          <w:b/>
        </w:rPr>
      </w:pPr>
    </w:p>
    <w:p w:rsidR="00205732" w:rsidRPr="005C6D52" w:rsidRDefault="00205732" w:rsidP="003F4FFC">
      <w:pPr>
        <w:jc w:val="both"/>
        <w:rPr>
          <w:rFonts w:asciiTheme="minorHAnsi" w:hAnsiTheme="minorHAnsi" w:cs="Arial"/>
          <w:b/>
        </w:rPr>
      </w:pPr>
      <w:r w:rsidRPr="005C6D52">
        <w:rPr>
          <w:rFonts w:asciiTheme="minorHAnsi" w:hAnsiTheme="minorHAnsi" w:cs="Arial"/>
          <w:b/>
        </w:rPr>
        <w:t>APPLICANT</w:t>
      </w:r>
      <w:r w:rsidR="005C6D52">
        <w:rPr>
          <w:rFonts w:asciiTheme="minorHAnsi" w:hAnsiTheme="minorHAnsi" w:cs="Arial"/>
          <w:b/>
        </w:rPr>
        <w:t>’S DETAILS:</w:t>
      </w:r>
    </w:p>
    <w:p w:rsidR="00205732" w:rsidRPr="00205732" w:rsidRDefault="00205732" w:rsidP="003F4FFC">
      <w:pPr>
        <w:jc w:val="both"/>
        <w:rPr>
          <w:rFonts w:asciiTheme="minorHAnsi" w:hAnsiTheme="minorHAnsi" w:cs="Arial"/>
          <w:b/>
          <w:u w:val="single"/>
        </w:rPr>
      </w:pPr>
    </w:p>
    <w:p w:rsidR="00205732" w:rsidRPr="00205732" w:rsidRDefault="00205732" w:rsidP="003F4FFC">
      <w:pPr>
        <w:jc w:val="both"/>
        <w:rPr>
          <w:rFonts w:asciiTheme="minorHAnsi" w:hAnsiTheme="minorHAnsi" w:cs="Arial"/>
        </w:rPr>
      </w:pPr>
      <w:r w:rsidRPr="00205732">
        <w:rPr>
          <w:rFonts w:asciiTheme="minorHAnsi" w:hAnsiTheme="minorHAnsi" w:cs="Arial"/>
        </w:rPr>
        <w:t xml:space="preserve">Applicant: </w:t>
      </w:r>
      <w:proofErr w:type="spellStart"/>
      <w:r w:rsidRPr="00205732">
        <w:rPr>
          <w:rFonts w:asciiTheme="minorHAnsi" w:hAnsiTheme="minorHAnsi" w:cs="Arial"/>
          <w:b/>
        </w:rPr>
        <w:t>xxxxxxxx</w:t>
      </w:r>
      <w:proofErr w:type="spellEnd"/>
    </w:p>
    <w:p w:rsidR="00205732" w:rsidRPr="00205732" w:rsidRDefault="00205732" w:rsidP="003F4FFC">
      <w:pPr>
        <w:jc w:val="both"/>
        <w:rPr>
          <w:rFonts w:asciiTheme="minorHAnsi" w:hAnsiTheme="minorHAnsi" w:cs="Arial"/>
        </w:rPr>
      </w:pPr>
    </w:p>
    <w:p w:rsidR="00205732" w:rsidRPr="00205732" w:rsidRDefault="00205732" w:rsidP="003F4FFC">
      <w:pPr>
        <w:jc w:val="both"/>
        <w:rPr>
          <w:rFonts w:asciiTheme="minorHAnsi" w:hAnsiTheme="minorHAnsi" w:cs="Arial"/>
        </w:rPr>
      </w:pPr>
      <w:r w:rsidRPr="00205732">
        <w:rPr>
          <w:rFonts w:asciiTheme="minorHAnsi" w:hAnsiTheme="minorHAnsi" w:cs="Arial"/>
        </w:rPr>
        <w:t xml:space="preserve">Agents/Architects: </w:t>
      </w:r>
      <w:proofErr w:type="spellStart"/>
      <w:r w:rsidRPr="00205732">
        <w:rPr>
          <w:rFonts w:asciiTheme="minorHAnsi" w:hAnsiTheme="minorHAnsi" w:cs="Arial"/>
          <w:b/>
        </w:rPr>
        <w:t>xxxxxxxxxx</w:t>
      </w:r>
      <w:proofErr w:type="spellEnd"/>
    </w:p>
    <w:p w:rsidR="00205732" w:rsidRPr="00205732" w:rsidRDefault="00205732" w:rsidP="003F4FFC">
      <w:pPr>
        <w:jc w:val="both"/>
        <w:rPr>
          <w:rFonts w:asciiTheme="minorHAnsi" w:hAnsiTheme="minorHAnsi" w:cs="Arial"/>
        </w:rPr>
      </w:pPr>
    </w:p>
    <w:p w:rsidR="00205732" w:rsidRPr="00205732" w:rsidRDefault="00205732" w:rsidP="003F4FFC">
      <w:pPr>
        <w:jc w:val="both"/>
        <w:rPr>
          <w:rFonts w:asciiTheme="minorHAnsi" w:hAnsiTheme="minorHAnsi" w:cs="Arial"/>
          <w:b/>
        </w:rPr>
      </w:pPr>
      <w:r w:rsidRPr="00205732">
        <w:rPr>
          <w:rFonts w:asciiTheme="minorHAnsi" w:hAnsiTheme="minorHAnsi" w:cs="Arial"/>
        </w:rPr>
        <w:t>Viability Appraisal prepared by:</w:t>
      </w:r>
      <w:r w:rsidRPr="00205732">
        <w:rPr>
          <w:rFonts w:asciiTheme="minorHAnsi" w:hAnsiTheme="minorHAnsi" w:cs="Arial"/>
          <w:b/>
        </w:rPr>
        <w:t xml:space="preserve"> </w:t>
      </w:r>
      <w:proofErr w:type="spellStart"/>
      <w:r w:rsidRPr="00205732">
        <w:rPr>
          <w:rFonts w:asciiTheme="minorHAnsi" w:hAnsiTheme="minorHAnsi" w:cs="Arial"/>
          <w:b/>
        </w:rPr>
        <w:t>xxxxxxxx</w:t>
      </w:r>
      <w:proofErr w:type="spellEnd"/>
    </w:p>
    <w:p w:rsidR="00205732" w:rsidRPr="00205732" w:rsidRDefault="00205732" w:rsidP="003F4FFC">
      <w:pPr>
        <w:jc w:val="both"/>
        <w:rPr>
          <w:rFonts w:asciiTheme="minorHAnsi" w:hAnsiTheme="minorHAnsi" w:cs="Arial"/>
          <w:b/>
        </w:rPr>
      </w:pPr>
    </w:p>
    <w:p w:rsidR="00205732" w:rsidRPr="00205732" w:rsidRDefault="00205732" w:rsidP="003F4FFC">
      <w:pPr>
        <w:jc w:val="both"/>
        <w:rPr>
          <w:rFonts w:asciiTheme="minorHAnsi" w:hAnsiTheme="minorHAnsi" w:cs="Arial"/>
        </w:rPr>
      </w:pPr>
      <w:r w:rsidRPr="00205732">
        <w:rPr>
          <w:rFonts w:asciiTheme="minorHAnsi" w:hAnsiTheme="minorHAnsi" w:cs="Arial"/>
        </w:rPr>
        <w:t xml:space="preserve">Other consultants/development managers </w:t>
      </w:r>
      <w:proofErr w:type="spellStart"/>
      <w:r w:rsidRPr="00205732">
        <w:rPr>
          <w:rFonts w:asciiTheme="minorHAnsi" w:hAnsiTheme="minorHAnsi" w:cs="Arial"/>
        </w:rPr>
        <w:t>etc</w:t>
      </w:r>
      <w:proofErr w:type="spellEnd"/>
      <w:r w:rsidRPr="00205732">
        <w:rPr>
          <w:rFonts w:asciiTheme="minorHAnsi" w:hAnsiTheme="minorHAnsi" w:cs="Arial"/>
        </w:rPr>
        <w:t>:</w:t>
      </w:r>
    </w:p>
    <w:p w:rsidR="00205732" w:rsidRPr="00205732" w:rsidRDefault="00205732" w:rsidP="003F4FFC">
      <w:pPr>
        <w:pBdr>
          <w:bottom w:val="single" w:sz="6" w:space="1" w:color="auto"/>
        </w:pBdr>
        <w:jc w:val="both"/>
        <w:rPr>
          <w:rFonts w:asciiTheme="minorHAnsi" w:hAnsiTheme="minorHAnsi" w:cs="Arial"/>
          <w:b/>
          <w:u w:val="single"/>
        </w:rPr>
      </w:pPr>
    </w:p>
    <w:p w:rsidR="004E0D0F" w:rsidRPr="00205732" w:rsidRDefault="004E0D0F" w:rsidP="003F4FFC">
      <w:pPr>
        <w:jc w:val="both"/>
        <w:rPr>
          <w:rFonts w:asciiTheme="minorHAnsi" w:hAnsiTheme="minorHAnsi" w:cs="Arial"/>
          <w:b/>
          <w:sz w:val="22"/>
          <w:szCs w:val="22"/>
        </w:rPr>
      </w:pPr>
    </w:p>
    <w:p w:rsidR="00703059" w:rsidRPr="00703059" w:rsidRDefault="00703059" w:rsidP="003F4FFC">
      <w:pPr>
        <w:jc w:val="both"/>
        <w:rPr>
          <w:rFonts w:asciiTheme="minorHAnsi" w:hAnsiTheme="minorHAnsi" w:cs="Arial"/>
          <w:u w:val="single"/>
        </w:rPr>
      </w:pPr>
      <w:r w:rsidRPr="00703059">
        <w:rPr>
          <w:rFonts w:asciiTheme="minorHAnsi" w:hAnsiTheme="minorHAnsi" w:cs="Arial"/>
          <w:u w:val="single"/>
        </w:rPr>
        <w:t>Policy requirement</w:t>
      </w:r>
    </w:p>
    <w:p w:rsidR="00703059" w:rsidRDefault="00703059" w:rsidP="003F4FFC">
      <w:pPr>
        <w:jc w:val="both"/>
        <w:rPr>
          <w:rFonts w:asciiTheme="minorHAnsi" w:hAnsiTheme="minorHAnsi" w:cs="Arial"/>
        </w:rPr>
      </w:pPr>
    </w:p>
    <w:p w:rsidR="0007691F" w:rsidRDefault="004E0D0F" w:rsidP="003F4FFC">
      <w:pPr>
        <w:jc w:val="both"/>
        <w:rPr>
          <w:rFonts w:asciiTheme="minorHAnsi" w:hAnsiTheme="minorHAnsi" w:cs="Arial"/>
        </w:rPr>
      </w:pPr>
      <w:r w:rsidRPr="00205732">
        <w:rPr>
          <w:rFonts w:asciiTheme="minorHAnsi" w:hAnsiTheme="minorHAnsi" w:cs="Arial"/>
        </w:rPr>
        <w:t xml:space="preserve">The </w:t>
      </w:r>
      <w:r w:rsidR="005C6D52">
        <w:rPr>
          <w:rFonts w:asciiTheme="minorHAnsi" w:hAnsiTheme="minorHAnsi" w:cs="Arial"/>
        </w:rPr>
        <w:t>proposal results in the creation of</w:t>
      </w:r>
      <w:r w:rsidR="0007691F">
        <w:rPr>
          <w:rFonts w:asciiTheme="minorHAnsi" w:hAnsiTheme="minorHAnsi" w:cs="Arial"/>
        </w:rPr>
        <w:t>:</w:t>
      </w:r>
    </w:p>
    <w:p w:rsidR="0007691F" w:rsidRPr="0007691F" w:rsidRDefault="007E2DBF" w:rsidP="003F4FFC">
      <w:pPr>
        <w:pStyle w:val="ListParagraph"/>
        <w:numPr>
          <w:ilvl w:val="0"/>
          <w:numId w:val="5"/>
        </w:numPr>
        <w:jc w:val="both"/>
        <w:rPr>
          <w:rFonts w:asciiTheme="minorHAnsi" w:hAnsiTheme="minorHAnsi" w:cs="Arial"/>
          <w:b/>
        </w:rPr>
      </w:pPr>
      <w:r w:rsidRPr="0007691F">
        <w:rPr>
          <w:rFonts w:asciiTheme="minorHAnsi" w:hAnsiTheme="minorHAnsi" w:cs="Arial"/>
          <w:b/>
        </w:rPr>
        <w:t>xxxx</w:t>
      </w:r>
      <w:r w:rsidR="005C6D52" w:rsidRPr="0007691F">
        <w:rPr>
          <w:rFonts w:asciiTheme="minorHAnsi" w:hAnsiTheme="minorHAnsi" w:cs="Arial"/>
          <w:b/>
        </w:rPr>
        <w:t xml:space="preserve"> </w:t>
      </w:r>
      <w:proofErr w:type="spellStart"/>
      <w:r w:rsidR="005C6D52" w:rsidRPr="0007691F">
        <w:rPr>
          <w:rFonts w:asciiTheme="minorHAnsi" w:hAnsiTheme="minorHAnsi" w:cs="Arial"/>
          <w:b/>
        </w:rPr>
        <w:t>sqm</w:t>
      </w:r>
      <w:proofErr w:type="spellEnd"/>
      <w:r w:rsidR="005C6D52" w:rsidRPr="0007691F">
        <w:rPr>
          <w:rFonts w:asciiTheme="minorHAnsi" w:hAnsiTheme="minorHAnsi" w:cs="Arial"/>
        </w:rPr>
        <w:t xml:space="preserve"> residential floorspace (GI</w:t>
      </w:r>
      <w:r w:rsidR="004E0D0F" w:rsidRPr="0007691F">
        <w:rPr>
          <w:rFonts w:asciiTheme="minorHAnsi" w:hAnsiTheme="minorHAnsi" w:cs="Arial"/>
        </w:rPr>
        <w:t>A)</w:t>
      </w:r>
      <w:r w:rsidR="00E731A2" w:rsidRPr="0007691F">
        <w:rPr>
          <w:rFonts w:asciiTheme="minorHAnsi" w:hAnsiTheme="minorHAnsi" w:cs="Arial"/>
        </w:rPr>
        <w:t xml:space="preserve"> </w:t>
      </w:r>
      <w:r w:rsidR="00E731A2" w:rsidRPr="005B3C9E">
        <w:rPr>
          <w:rFonts w:asciiTheme="minorHAnsi" w:hAnsiTheme="minorHAnsi" w:cs="Arial"/>
          <w:b/>
        </w:rPr>
        <w:t>OR</w:t>
      </w:r>
      <w:r w:rsidRPr="0007691F">
        <w:rPr>
          <w:rFonts w:asciiTheme="minorHAnsi" w:hAnsiTheme="minorHAnsi" w:cs="Arial"/>
          <w:b/>
        </w:rPr>
        <w:t xml:space="preserve"> </w:t>
      </w:r>
    </w:p>
    <w:p w:rsidR="00E731A2" w:rsidRPr="0007691F" w:rsidRDefault="007E2DBF" w:rsidP="003F4FFC">
      <w:pPr>
        <w:pStyle w:val="ListParagraph"/>
        <w:numPr>
          <w:ilvl w:val="0"/>
          <w:numId w:val="5"/>
        </w:numPr>
        <w:jc w:val="both"/>
        <w:rPr>
          <w:rFonts w:asciiTheme="minorHAnsi" w:hAnsiTheme="minorHAnsi" w:cs="Arial"/>
        </w:rPr>
      </w:pPr>
      <w:proofErr w:type="gramStart"/>
      <w:r w:rsidRPr="0007691F">
        <w:rPr>
          <w:rFonts w:asciiTheme="minorHAnsi" w:hAnsiTheme="minorHAnsi" w:cs="Arial"/>
          <w:b/>
        </w:rPr>
        <w:t>xxxx</w:t>
      </w:r>
      <w:proofErr w:type="gramEnd"/>
      <w:r w:rsidRPr="0007691F">
        <w:rPr>
          <w:rFonts w:asciiTheme="minorHAnsi" w:hAnsiTheme="minorHAnsi" w:cs="Arial"/>
          <w:b/>
        </w:rPr>
        <w:t xml:space="preserve"> </w:t>
      </w:r>
      <w:proofErr w:type="spellStart"/>
      <w:r w:rsidRPr="0007691F">
        <w:rPr>
          <w:rFonts w:asciiTheme="minorHAnsi" w:hAnsiTheme="minorHAnsi" w:cs="Arial"/>
          <w:b/>
        </w:rPr>
        <w:t>sqm</w:t>
      </w:r>
      <w:proofErr w:type="spellEnd"/>
      <w:r w:rsidRPr="0007691F">
        <w:rPr>
          <w:rFonts w:asciiTheme="minorHAnsi" w:hAnsiTheme="minorHAnsi" w:cs="Arial"/>
        </w:rPr>
        <w:t xml:space="preserve"> </w:t>
      </w:r>
      <w:r w:rsidR="00E731A2" w:rsidRPr="0007691F">
        <w:rPr>
          <w:rFonts w:asciiTheme="minorHAnsi" w:hAnsiTheme="minorHAnsi" w:cs="Arial"/>
        </w:rPr>
        <w:t>net additional Class B1 office</w:t>
      </w:r>
      <w:r w:rsidRPr="0007691F">
        <w:rPr>
          <w:rFonts w:asciiTheme="minorHAnsi" w:hAnsiTheme="minorHAnsi" w:cs="Arial"/>
        </w:rPr>
        <w:t xml:space="preserve"> floorspace within Core CAZ</w:t>
      </w:r>
      <w:r w:rsidR="0045645E">
        <w:rPr>
          <w:rFonts w:asciiTheme="minorHAnsi" w:hAnsiTheme="minorHAnsi" w:cs="Arial"/>
        </w:rPr>
        <w:t>, Named Streets or</w:t>
      </w:r>
      <w:r w:rsidR="00E731A2" w:rsidRPr="0007691F">
        <w:rPr>
          <w:rFonts w:asciiTheme="minorHAnsi" w:hAnsiTheme="minorHAnsi" w:cs="Arial"/>
        </w:rPr>
        <w:t xml:space="preserve"> Opportunity Areas. </w:t>
      </w:r>
      <w:r w:rsidR="004E0D0F" w:rsidRPr="0007691F">
        <w:rPr>
          <w:rFonts w:asciiTheme="minorHAnsi" w:hAnsiTheme="minorHAnsi" w:cs="Arial"/>
        </w:rPr>
        <w:t xml:space="preserve"> </w:t>
      </w:r>
    </w:p>
    <w:p w:rsidR="004E0D0F" w:rsidRPr="00205732" w:rsidRDefault="00C95BD2" w:rsidP="003F4FFC">
      <w:pPr>
        <w:jc w:val="both"/>
        <w:rPr>
          <w:rFonts w:asciiTheme="minorHAnsi" w:hAnsiTheme="minorHAnsi" w:cs="Arial"/>
        </w:rPr>
      </w:pPr>
      <w:r>
        <w:rPr>
          <w:rFonts w:asciiTheme="minorHAnsi" w:hAnsiTheme="minorHAnsi" w:cs="Arial"/>
        </w:rPr>
        <w:t xml:space="preserve">In the case of </w:t>
      </w:r>
      <w:proofErr w:type="spellStart"/>
      <w:r>
        <w:rPr>
          <w:rFonts w:asciiTheme="minorHAnsi" w:hAnsiTheme="minorHAnsi" w:cs="Arial"/>
        </w:rPr>
        <w:t>i</w:t>
      </w:r>
      <w:proofErr w:type="spellEnd"/>
      <w:r>
        <w:rPr>
          <w:rFonts w:asciiTheme="minorHAnsi" w:hAnsiTheme="minorHAnsi" w:cs="Arial"/>
        </w:rPr>
        <w:t>) above, o</w:t>
      </w:r>
      <w:r w:rsidR="004E0D0F" w:rsidRPr="00205732">
        <w:rPr>
          <w:rFonts w:asciiTheme="minorHAnsi" w:hAnsiTheme="minorHAnsi" w:cs="Arial"/>
        </w:rPr>
        <w:t xml:space="preserve">n the basis of </w:t>
      </w:r>
      <w:r w:rsidR="001B65D7">
        <w:rPr>
          <w:rFonts w:asciiTheme="minorHAnsi" w:hAnsiTheme="minorHAnsi" w:cs="Arial"/>
        </w:rPr>
        <w:t xml:space="preserve">Policies S16 of Westminster’s City Plan </w:t>
      </w:r>
      <w:r w:rsidR="00081AC0">
        <w:rPr>
          <w:rFonts w:asciiTheme="minorHAnsi" w:hAnsiTheme="minorHAnsi" w:cs="Arial"/>
        </w:rPr>
        <w:t xml:space="preserve">2016 </w:t>
      </w:r>
      <w:r w:rsidR="001B65D7">
        <w:rPr>
          <w:rFonts w:asciiTheme="minorHAnsi" w:hAnsiTheme="minorHAnsi" w:cs="Arial"/>
        </w:rPr>
        <w:t xml:space="preserve">and H4 of Westminster’s UDP adopted January 2007 and </w:t>
      </w:r>
      <w:r w:rsidR="004E0D0F" w:rsidRPr="00205732">
        <w:rPr>
          <w:rFonts w:asciiTheme="minorHAnsi" w:hAnsiTheme="minorHAnsi" w:cs="Arial"/>
        </w:rPr>
        <w:t xml:space="preserve">the Council’s Interim Guidance Note on Affordable Housing </w:t>
      </w:r>
      <w:r w:rsidR="005C6D52">
        <w:rPr>
          <w:rFonts w:asciiTheme="minorHAnsi" w:hAnsiTheme="minorHAnsi" w:cs="Arial"/>
        </w:rPr>
        <w:t>2013 (</w:t>
      </w:r>
      <w:hyperlink r:id="rId7" w:history="1">
        <w:r w:rsidR="005C6D52" w:rsidRPr="00205732">
          <w:rPr>
            <w:rStyle w:val="Hyperlink"/>
            <w:rFonts w:asciiTheme="minorHAnsi" w:hAnsiTheme="minorHAnsi" w:cs="Arial"/>
          </w:rPr>
          <w:t>file:///Q:/Interim%20note%20revised%20Autumn%202013.pdf</w:t>
        </w:r>
      </w:hyperlink>
      <w:r w:rsidR="005C6D52">
        <w:rPr>
          <w:rFonts w:asciiTheme="minorHAnsi" w:hAnsiTheme="minorHAnsi" w:cs="Arial"/>
        </w:rPr>
        <w:t>)</w:t>
      </w:r>
      <w:r w:rsidR="001E50E6">
        <w:rPr>
          <w:rFonts w:asciiTheme="minorHAnsi" w:hAnsiTheme="minorHAnsi" w:cs="Arial"/>
        </w:rPr>
        <w:t>, the proposal</w:t>
      </w:r>
      <w:r w:rsidR="004E0D0F" w:rsidRPr="00205732">
        <w:rPr>
          <w:rFonts w:asciiTheme="minorHAnsi" w:hAnsiTheme="minorHAnsi" w:cs="Arial"/>
        </w:rPr>
        <w:t xml:space="preserve"> generates a requirement for </w:t>
      </w:r>
      <w:r w:rsidR="004E0D0F" w:rsidRPr="00205732">
        <w:rPr>
          <w:rFonts w:asciiTheme="minorHAnsi" w:hAnsiTheme="minorHAnsi" w:cs="Arial"/>
          <w:b/>
        </w:rPr>
        <w:t xml:space="preserve">xxx </w:t>
      </w:r>
      <w:proofErr w:type="spellStart"/>
      <w:r w:rsidR="004E0D0F" w:rsidRPr="00205732">
        <w:rPr>
          <w:rFonts w:asciiTheme="minorHAnsi" w:hAnsiTheme="minorHAnsi" w:cs="Arial"/>
          <w:b/>
        </w:rPr>
        <w:t>sqm</w:t>
      </w:r>
      <w:proofErr w:type="spellEnd"/>
      <w:r w:rsidR="004E0D0F" w:rsidRPr="00205732">
        <w:rPr>
          <w:rFonts w:asciiTheme="minorHAnsi" w:hAnsiTheme="minorHAnsi" w:cs="Arial"/>
        </w:rPr>
        <w:t xml:space="preserve"> on site affordable housing.</w:t>
      </w:r>
    </w:p>
    <w:p w:rsidR="004E0D0F" w:rsidRPr="00205732" w:rsidRDefault="004E0D0F" w:rsidP="003F4FFC">
      <w:pPr>
        <w:jc w:val="both"/>
        <w:rPr>
          <w:rFonts w:asciiTheme="minorHAnsi" w:hAnsiTheme="minorHAnsi" w:cs="Arial"/>
        </w:rPr>
      </w:pPr>
    </w:p>
    <w:p w:rsidR="004E0D0F" w:rsidRDefault="004E0D0F" w:rsidP="003F4FFC">
      <w:pPr>
        <w:jc w:val="both"/>
        <w:rPr>
          <w:rFonts w:asciiTheme="minorHAnsi" w:hAnsiTheme="minorHAnsi" w:cs="Arial"/>
        </w:rPr>
      </w:pPr>
      <w:r w:rsidRPr="00205732">
        <w:rPr>
          <w:rFonts w:asciiTheme="minorHAnsi" w:hAnsiTheme="minorHAnsi" w:cs="Arial"/>
        </w:rPr>
        <w:t xml:space="preserve">Where it is neither practical nor viable to provide affordable housing on-site and the applicant is unable to provide off site affordable housing (either in the vicinity or beyond the vicinity), a financial contribution towards the City Council’s Affordable Housing Fund may be accepted as an alternative. The payment generated by the current scheme is </w:t>
      </w:r>
      <w:r w:rsidRPr="00205732">
        <w:rPr>
          <w:rFonts w:asciiTheme="minorHAnsi" w:hAnsiTheme="minorHAnsi" w:cs="Arial"/>
          <w:b/>
        </w:rPr>
        <w:t>£xxxx</w:t>
      </w:r>
      <w:r w:rsidRPr="00205732">
        <w:rPr>
          <w:rFonts w:asciiTheme="minorHAnsi" w:hAnsiTheme="minorHAnsi" w:cs="Arial"/>
        </w:rPr>
        <w:t xml:space="preserve"> (based on the </w:t>
      </w:r>
      <w:r w:rsidRPr="00205732">
        <w:rPr>
          <w:rFonts w:asciiTheme="minorHAnsi" w:hAnsiTheme="minorHAnsi" w:cs="Arial"/>
          <w:b/>
        </w:rPr>
        <w:t xml:space="preserve">xxx </w:t>
      </w:r>
      <w:proofErr w:type="spellStart"/>
      <w:r w:rsidRPr="00205732">
        <w:rPr>
          <w:rFonts w:asciiTheme="minorHAnsi" w:hAnsiTheme="minorHAnsi" w:cs="Arial"/>
          <w:b/>
        </w:rPr>
        <w:t>sqm</w:t>
      </w:r>
      <w:proofErr w:type="spellEnd"/>
      <w:r w:rsidRPr="00205732">
        <w:rPr>
          <w:rFonts w:asciiTheme="minorHAnsi" w:hAnsiTheme="minorHAnsi" w:cs="Arial"/>
        </w:rPr>
        <w:t xml:space="preserve"> shortfall in affordable housing provision). The payment would be expected to be paid in full on commencement of development and to be index linked from the date of the planning permission.</w:t>
      </w:r>
    </w:p>
    <w:p w:rsidR="00C95BD2" w:rsidRDefault="00C95BD2" w:rsidP="003F4FFC">
      <w:pPr>
        <w:jc w:val="both"/>
        <w:rPr>
          <w:rFonts w:asciiTheme="minorHAnsi" w:hAnsiTheme="minorHAnsi" w:cs="Arial"/>
        </w:rPr>
      </w:pPr>
    </w:p>
    <w:p w:rsidR="008F1383" w:rsidRPr="00D41309" w:rsidRDefault="00C95BD2" w:rsidP="003F4FFC">
      <w:pPr>
        <w:autoSpaceDE w:val="0"/>
        <w:autoSpaceDN w:val="0"/>
        <w:adjustRightInd w:val="0"/>
        <w:jc w:val="both"/>
        <w:rPr>
          <w:rFonts w:asciiTheme="minorHAnsi" w:hAnsiTheme="minorHAnsi" w:cs="Arial"/>
        </w:rPr>
      </w:pPr>
      <w:r w:rsidRPr="008F1383">
        <w:rPr>
          <w:rFonts w:asciiTheme="minorHAnsi" w:hAnsiTheme="minorHAnsi" w:cs="Arial"/>
        </w:rPr>
        <w:t xml:space="preserve">In the case of ii) above, </w:t>
      </w:r>
      <w:r w:rsidR="001E50E6" w:rsidRPr="008F1383">
        <w:rPr>
          <w:rFonts w:asciiTheme="minorHAnsi" w:hAnsiTheme="minorHAnsi" w:cs="Arial"/>
        </w:rPr>
        <w:t>and</w:t>
      </w:r>
      <w:r w:rsidR="008F1383" w:rsidRPr="008F1383">
        <w:rPr>
          <w:rFonts w:asciiTheme="minorHAnsi" w:hAnsiTheme="minorHAnsi" w:cs="Arial"/>
        </w:rPr>
        <w:t xml:space="preserve"> where the </w:t>
      </w:r>
      <w:r w:rsidR="003414EE">
        <w:rPr>
          <w:rFonts w:asciiTheme="minorHAnsi" w:hAnsiTheme="minorHAnsi" w:cs="Arial"/>
        </w:rPr>
        <w:t xml:space="preserve">net </w:t>
      </w:r>
      <w:r w:rsidR="008F1383" w:rsidRPr="008F1383">
        <w:rPr>
          <w:rFonts w:asciiTheme="minorHAnsi" w:hAnsiTheme="minorHAnsi" w:cs="Arial"/>
        </w:rPr>
        <w:t xml:space="preserve">increase in Class B1 office floorspace is </w:t>
      </w:r>
      <w:r w:rsidR="008F1383" w:rsidRPr="008F1383">
        <w:rPr>
          <w:rFonts w:asciiTheme="minorHAnsi" w:eastAsiaTheme="minorHAnsi" w:hAnsiTheme="minorHAnsi" w:cs="Calibri-Bold"/>
          <w:bCs/>
        </w:rPr>
        <w:t>between 30% and 50% of the existing building floorspace and more than 400sqm,</w:t>
      </w:r>
      <w:r w:rsidR="00D41309">
        <w:rPr>
          <w:rFonts w:asciiTheme="minorHAnsi" w:eastAsiaTheme="minorHAnsi" w:hAnsiTheme="minorHAnsi" w:cs="Calibri-Bold"/>
          <w:bCs/>
        </w:rPr>
        <w:t xml:space="preserve"> </w:t>
      </w:r>
      <w:r w:rsidR="006468AA" w:rsidRPr="008F1383">
        <w:rPr>
          <w:rFonts w:asciiTheme="minorHAnsi" w:hAnsiTheme="minorHAnsi" w:cs="Arial"/>
        </w:rPr>
        <w:t>on the basis of Policy S1 of Westminster’s City Plan 2016 and the Council’s Interim Guidance Note on Affordable Housing 2013 (</w:t>
      </w:r>
      <w:hyperlink r:id="rId8" w:history="1">
        <w:r w:rsidR="006468AA" w:rsidRPr="008F1383">
          <w:rPr>
            <w:rStyle w:val="Hyperlink"/>
            <w:rFonts w:asciiTheme="minorHAnsi" w:hAnsiTheme="minorHAnsi" w:cs="Arial"/>
          </w:rPr>
          <w:t>file:///Q:/Interim%20note%20revised%20Autumn%202013.pdf</w:t>
        </w:r>
      </w:hyperlink>
      <w:r w:rsidR="006468AA" w:rsidRPr="008F1383">
        <w:rPr>
          <w:rFonts w:asciiTheme="minorHAnsi" w:hAnsiTheme="minorHAnsi" w:cs="Arial"/>
        </w:rPr>
        <w:t>),</w:t>
      </w:r>
      <w:r w:rsidR="006468AA">
        <w:rPr>
          <w:rFonts w:asciiTheme="minorHAnsi" w:hAnsiTheme="minorHAnsi" w:cs="Arial"/>
        </w:rPr>
        <w:t xml:space="preserve"> </w:t>
      </w:r>
      <w:r w:rsidR="00D41309">
        <w:rPr>
          <w:rFonts w:asciiTheme="minorHAnsi" w:eastAsiaTheme="minorHAnsi" w:hAnsiTheme="minorHAnsi" w:cs="Calibri-Bold"/>
          <w:bCs/>
        </w:rPr>
        <w:t xml:space="preserve">the proposal </w:t>
      </w:r>
      <w:r w:rsidR="00D41309">
        <w:rPr>
          <w:rFonts w:asciiTheme="minorHAnsi" w:eastAsiaTheme="minorHAnsi" w:hAnsiTheme="minorHAnsi" w:cs="Calibri-Bold"/>
          <w:bCs/>
        </w:rPr>
        <w:lastRenderedPageBreak/>
        <w:t>generates a requirement for an equivalent</w:t>
      </w:r>
      <w:r w:rsidR="00D5229A">
        <w:rPr>
          <w:rFonts w:asciiTheme="minorHAnsi" w:eastAsiaTheme="minorHAnsi" w:hAnsiTheme="minorHAnsi" w:cs="Calibri-Bold"/>
          <w:bCs/>
        </w:rPr>
        <w:t xml:space="preserve"> amount</w:t>
      </w:r>
      <w:r w:rsidR="00D41309">
        <w:rPr>
          <w:rFonts w:asciiTheme="minorHAnsi" w:eastAsiaTheme="minorHAnsi" w:hAnsiTheme="minorHAnsi" w:cs="Calibri-Bold"/>
          <w:bCs/>
        </w:rPr>
        <w:t xml:space="preserve"> (i.e. </w:t>
      </w:r>
      <w:r w:rsidR="00D41309" w:rsidRPr="0007691F">
        <w:rPr>
          <w:rFonts w:asciiTheme="minorHAnsi" w:hAnsiTheme="minorHAnsi" w:cs="Arial"/>
          <w:b/>
        </w:rPr>
        <w:t xml:space="preserve">xxxx </w:t>
      </w:r>
      <w:proofErr w:type="spellStart"/>
      <w:r w:rsidR="00D41309" w:rsidRPr="0007691F">
        <w:rPr>
          <w:rFonts w:asciiTheme="minorHAnsi" w:hAnsiTheme="minorHAnsi" w:cs="Arial"/>
          <w:b/>
        </w:rPr>
        <w:t>sqm</w:t>
      </w:r>
      <w:proofErr w:type="spellEnd"/>
      <w:r w:rsidR="00D41309">
        <w:rPr>
          <w:rFonts w:asciiTheme="minorHAnsi" w:hAnsiTheme="minorHAnsi" w:cs="Arial"/>
        </w:rPr>
        <w:t xml:space="preserve">) of residential floorspace </w:t>
      </w:r>
      <w:r w:rsidR="00D5229A">
        <w:rPr>
          <w:rFonts w:asciiTheme="minorHAnsi" w:hAnsiTheme="minorHAnsi" w:cs="Arial"/>
        </w:rPr>
        <w:t xml:space="preserve">less 30% of the existing building floorspace </w:t>
      </w:r>
      <w:r w:rsidR="00D41309">
        <w:rPr>
          <w:rFonts w:asciiTheme="minorHAnsi" w:hAnsiTheme="minorHAnsi" w:cs="Arial"/>
        </w:rPr>
        <w:t xml:space="preserve">to be provided either on site, off site, or by mixed use credits or alternatively </w:t>
      </w:r>
      <w:r w:rsidR="00D41309" w:rsidRPr="002E08FB">
        <w:rPr>
          <w:rFonts w:asciiTheme="minorHAnsi" w:hAnsiTheme="minorHAnsi" w:cs="Arial"/>
        </w:rPr>
        <w:t>a financial contribution of</w:t>
      </w:r>
      <w:r w:rsidR="00D41309">
        <w:rPr>
          <w:rFonts w:asciiTheme="minorHAnsi" w:hAnsiTheme="minorHAnsi" w:cs="Arial"/>
          <w:b/>
        </w:rPr>
        <w:t xml:space="preserve"> </w:t>
      </w:r>
      <w:r w:rsidR="00D41309" w:rsidRPr="00205732">
        <w:rPr>
          <w:rFonts w:asciiTheme="minorHAnsi" w:hAnsiTheme="minorHAnsi" w:cs="Arial"/>
          <w:b/>
        </w:rPr>
        <w:t>£xxxx</w:t>
      </w:r>
      <w:r w:rsidR="00D41309" w:rsidRPr="00205732">
        <w:rPr>
          <w:rFonts w:asciiTheme="minorHAnsi" w:hAnsiTheme="minorHAnsi" w:cs="Arial"/>
        </w:rPr>
        <w:t xml:space="preserve"> </w:t>
      </w:r>
      <w:r w:rsidR="00D5229A">
        <w:rPr>
          <w:rFonts w:asciiTheme="minorHAnsi" w:hAnsiTheme="minorHAnsi" w:cs="Arial"/>
        </w:rPr>
        <w:t xml:space="preserve">to be provided </w:t>
      </w:r>
      <w:r w:rsidR="00D41309">
        <w:rPr>
          <w:rFonts w:asciiTheme="minorHAnsi" w:hAnsiTheme="minorHAnsi" w:cs="Arial"/>
        </w:rPr>
        <w:t>towards the Affordable H</w:t>
      </w:r>
      <w:r w:rsidR="00D41309" w:rsidRPr="00205732">
        <w:rPr>
          <w:rFonts w:asciiTheme="minorHAnsi" w:hAnsiTheme="minorHAnsi" w:cs="Arial"/>
        </w:rPr>
        <w:t>ousing</w:t>
      </w:r>
      <w:r w:rsidR="00D41309">
        <w:rPr>
          <w:rFonts w:asciiTheme="minorHAnsi" w:hAnsiTheme="minorHAnsi" w:cs="Arial"/>
        </w:rPr>
        <w:t xml:space="preserve"> Fund</w:t>
      </w:r>
      <w:r w:rsidR="00D41309">
        <w:rPr>
          <w:rFonts w:asciiTheme="minorHAnsi" w:hAnsiTheme="minorHAnsi" w:cs="Arial"/>
        </w:rPr>
        <w:t>; at the applicant’s discretion.</w:t>
      </w:r>
      <w:r w:rsidR="003249FB" w:rsidRPr="003249FB">
        <w:rPr>
          <w:rFonts w:asciiTheme="minorHAnsi" w:hAnsiTheme="minorHAnsi" w:cs="Arial"/>
        </w:rPr>
        <w:t xml:space="preserve"> </w:t>
      </w:r>
      <w:r w:rsidR="003249FB">
        <w:rPr>
          <w:rFonts w:asciiTheme="minorHAnsi" w:hAnsiTheme="minorHAnsi" w:cs="Arial"/>
        </w:rPr>
        <w:t>In the event that the applicant chooses to make a payment in lieu of provision, t</w:t>
      </w:r>
      <w:r w:rsidR="003249FB" w:rsidRPr="00205732">
        <w:rPr>
          <w:rFonts w:asciiTheme="minorHAnsi" w:hAnsiTheme="minorHAnsi" w:cs="Arial"/>
        </w:rPr>
        <w:t>he payment would be expected to be paid in full on commencement of development and to be index linked from the date of the planning permission.</w:t>
      </w:r>
    </w:p>
    <w:p w:rsidR="008F1383" w:rsidRDefault="008F1383" w:rsidP="003F4FFC">
      <w:pPr>
        <w:jc w:val="both"/>
        <w:rPr>
          <w:rFonts w:asciiTheme="minorHAnsi" w:hAnsiTheme="minorHAnsi" w:cs="Arial"/>
        </w:rPr>
      </w:pPr>
    </w:p>
    <w:p w:rsidR="00326CB4" w:rsidRPr="005C4E94" w:rsidRDefault="003414EE" w:rsidP="005C4E94">
      <w:pPr>
        <w:autoSpaceDE w:val="0"/>
        <w:autoSpaceDN w:val="0"/>
        <w:adjustRightInd w:val="0"/>
        <w:rPr>
          <w:rFonts w:asciiTheme="minorHAnsi" w:eastAsiaTheme="minorHAnsi" w:hAnsiTheme="minorHAnsi" w:cs="Calibri-Bold"/>
          <w:bCs/>
        </w:rPr>
      </w:pPr>
      <w:r w:rsidRPr="008F1383">
        <w:rPr>
          <w:rFonts w:asciiTheme="minorHAnsi" w:hAnsiTheme="minorHAnsi" w:cs="Arial"/>
        </w:rPr>
        <w:t xml:space="preserve">In the case of ii) above, and where the </w:t>
      </w:r>
      <w:r>
        <w:rPr>
          <w:rFonts w:asciiTheme="minorHAnsi" w:hAnsiTheme="minorHAnsi" w:cs="Arial"/>
        </w:rPr>
        <w:t xml:space="preserve">net </w:t>
      </w:r>
      <w:r w:rsidRPr="008F1383">
        <w:rPr>
          <w:rFonts w:asciiTheme="minorHAnsi" w:hAnsiTheme="minorHAnsi" w:cs="Arial"/>
        </w:rPr>
        <w:t xml:space="preserve">increase in Class B1 office floorspace is </w:t>
      </w:r>
      <w:r w:rsidR="00C75ADE">
        <w:rPr>
          <w:rFonts w:asciiTheme="minorHAnsi" w:eastAsiaTheme="minorHAnsi" w:hAnsiTheme="minorHAnsi" w:cs="Calibri-Bold"/>
          <w:bCs/>
        </w:rPr>
        <w:t>more than</w:t>
      </w:r>
      <w:r w:rsidRPr="008F1383">
        <w:rPr>
          <w:rFonts w:asciiTheme="minorHAnsi" w:eastAsiaTheme="minorHAnsi" w:hAnsiTheme="minorHAnsi" w:cs="Calibri-Bold"/>
          <w:bCs/>
        </w:rPr>
        <w:t xml:space="preserve"> 50% of the existing building floorspace and more than 400sqm,</w:t>
      </w:r>
      <w:r>
        <w:rPr>
          <w:rFonts w:asciiTheme="minorHAnsi" w:eastAsiaTheme="minorHAnsi" w:hAnsiTheme="minorHAnsi" w:cs="Calibri-Bold"/>
          <w:bCs/>
        </w:rPr>
        <w:t xml:space="preserve"> </w:t>
      </w:r>
      <w:r w:rsidR="00C75ADE" w:rsidRPr="008F1383">
        <w:rPr>
          <w:rFonts w:asciiTheme="minorHAnsi" w:hAnsiTheme="minorHAnsi" w:cs="Arial"/>
        </w:rPr>
        <w:t>on the basis of Policy S1 of Westminster’s City Plan 2016 and the Council’s Interim Guidance Note on Affordable Housing 2013 (</w:t>
      </w:r>
      <w:hyperlink r:id="rId9" w:history="1">
        <w:r w:rsidR="00C75ADE" w:rsidRPr="008F1383">
          <w:rPr>
            <w:rStyle w:val="Hyperlink"/>
            <w:rFonts w:asciiTheme="minorHAnsi" w:hAnsiTheme="minorHAnsi" w:cs="Arial"/>
          </w:rPr>
          <w:t>file:///Q:/Interim%20note%20revised%20Autumn%202013.pdf</w:t>
        </w:r>
      </w:hyperlink>
      <w:r w:rsidR="00C75ADE" w:rsidRPr="008F1383">
        <w:rPr>
          <w:rFonts w:asciiTheme="minorHAnsi" w:hAnsiTheme="minorHAnsi" w:cs="Arial"/>
        </w:rPr>
        <w:t xml:space="preserve">), </w:t>
      </w:r>
      <w:r>
        <w:rPr>
          <w:rFonts w:asciiTheme="minorHAnsi" w:eastAsiaTheme="minorHAnsi" w:hAnsiTheme="minorHAnsi" w:cs="Calibri-Bold"/>
          <w:bCs/>
        </w:rPr>
        <w:t xml:space="preserve">the proposal generates a requirement for an equivalent amount (i.e. </w:t>
      </w:r>
      <w:r w:rsidRPr="0007691F">
        <w:rPr>
          <w:rFonts w:asciiTheme="minorHAnsi" w:hAnsiTheme="minorHAnsi" w:cs="Arial"/>
          <w:b/>
        </w:rPr>
        <w:t xml:space="preserve">xxxx </w:t>
      </w:r>
      <w:proofErr w:type="spellStart"/>
      <w:r w:rsidRPr="0007691F">
        <w:rPr>
          <w:rFonts w:asciiTheme="minorHAnsi" w:hAnsiTheme="minorHAnsi" w:cs="Arial"/>
          <w:b/>
        </w:rPr>
        <w:t>sqm</w:t>
      </w:r>
      <w:proofErr w:type="spellEnd"/>
      <w:r>
        <w:rPr>
          <w:rFonts w:asciiTheme="minorHAnsi" w:hAnsiTheme="minorHAnsi" w:cs="Arial"/>
        </w:rPr>
        <w:t>) of residential floorspace less 30% of the existing building floorspace to be provided</w:t>
      </w:r>
      <w:r w:rsidR="00326CB4">
        <w:rPr>
          <w:rFonts w:asciiTheme="minorHAnsi" w:hAnsiTheme="minorHAnsi" w:cs="Arial"/>
        </w:rPr>
        <w:t xml:space="preserve"> </w:t>
      </w:r>
      <w:r w:rsidR="003F4FFC" w:rsidRPr="003F4FFC">
        <w:rPr>
          <w:rFonts w:asciiTheme="minorHAnsi" w:eastAsiaTheme="minorHAnsi" w:hAnsiTheme="minorHAnsi" w:cs="Calibri-Bold"/>
          <w:bCs/>
        </w:rPr>
        <w:t>in accordance</w:t>
      </w:r>
      <w:r w:rsidR="003F4FFC">
        <w:rPr>
          <w:rFonts w:asciiTheme="minorHAnsi" w:eastAsiaTheme="minorHAnsi" w:hAnsiTheme="minorHAnsi" w:cs="Calibri-Bold"/>
          <w:bCs/>
        </w:rPr>
        <w:t xml:space="preserve"> </w:t>
      </w:r>
      <w:r w:rsidR="003F4FFC" w:rsidRPr="003F4FFC">
        <w:rPr>
          <w:rFonts w:asciiTheme="minorHAnsi" w:eastAsiaTheme="minorHAnsi" w:hAnsiTheme="minorHAnsi" w:cs="Calibri-Bold"/>
          <w:bCs/>
        </w:rPr>
        <w:t xml:space="preserve">with the following </w:t>
      </w:r>
      <w:r w:rsidR="003F4FFC" w:rsidRPr="005C4E94">
        <w:rPr>
          <w:rFonts w:asciiTheme="minorHAnsi" w:eastAsiaTheme="minorHAnsi" w:hAnsiTheme="minorHAnsi" w:cs="Calibri-Bold"/>
          <w:bCs/>
        </w:rPr>
        <w:t>cascade</w:t>
      </w:r>
      <w:r w:rsidR="005C4E94" w:rsidRPr="005C4E94">
        <w:rPr>
          <w:rFonts w:asciiTheme="minorHAnsi" w:eastAsiaTheme="minorHAnsi" w:hAnsiTheme="minorHAnsi" w:cs="Calibri-Bold"/>
          <w:bCs/>
        </w:rPr>
        <w:t xml:space="preserve"> </w:t>
      </w:r>
      <w:r w:rsidR="005C4E94">
        <w:rPr>
          <w:rFonts w:asciiTheme="minorHAnsi" w:eastAsiaTheme="minorHAnsi" w:hAnsiTheme="minorHAnsi" w:cs="Calibri-Bold"/>
          <w:bCs/>
        </w:rPr>
        <w:t>(a</w:t>
      </w:r>
      <w:r w:rsidR="005C4E94" w:rsidRPr="005C4E94">
        <w:rPr>
          <w:rFonts w:asciiTheme="minorHAnsi" w:eastAsiaTheme="minorHAnsi" w:hAnsiTheme="minorHAnsi" w:cs="Calibri-Bold"/>
          <w:bCs/>
        </w:rPr>
        <w:t>pplicants are required to demonstrate to the</w:t>
      </w:r>
      <w:r w:rsidR="005C4E94">
        <w:rPr>
          <w:rFonts w:asciiTheme="minorHAnsi" w:eastAsiaTheme="minorHAnsi" w:hAnsiTheme="minorHAnsi" w:cs="Calibri-Bold"/>
          <w:bCs/>
        </w:rPr>
        <w:t xml:space="preserve"> City C</w:t>
      </w:r>
      <w:r w:rsidR="005C4E94" w:rsidRPr="005C4E94">
        <w:rPr>
          <w:rFonts w:asciiTheme="minorHAnsi" w:eastAsiaTheme="minorHAnsi" w:hAnsiTheme="minorHAnsi" w:cs="Calibri-Bold"/>
          <w:bCs/>
        </w:rPr>
        <w:t>ouncil’s satisfaction that it is not appropriate or practicable to provide the</w:t>
      </w:r>
      <w:r w:rsidR="005C4E94">
        <w:rPr>
          <w:rFonts w:asciiTheme="minorHAnsi" w:eastAsiaTheme="minorHAnsi" w:hAnsiTheme="minorHAnsi" w:cs="Calibri-Bold"/>
          <w:bCs/>
        </w:rPr>
        <w:t xml:space="preserve"> </w:t>
      </w:r>
      <w:r w:rsidR="005C4E94" w:rsidRPr="005C4E94">
        <w:rPr>
          <w:rFonts w:asciiTheme="minorHAnsi" w:eastAsiaTheme="minorHAnsi" w:hAnsiTheme="minorHAnsi" w:cs="Calibri-Bold"/>
          <w:bCs/>
        </w:rPr>
        <w:t>floorspace (in whole or in part) at each step of</w:t>
      </w:r>
      <w:r w:rsidR="005C4E94">
        <w:rPr>
          <w:rFonts w:asciiTheme="minorHAnsi" w:eastAsiaTheme="minorHAnsi" w:hAnsiTheme="minorHAnsi" w:cs="Calibri-Bold"/>
          <w:bCs/>
        </w:rPr>
        <w:t xml:space="preserve"> the policy cascade before they </w:t>
      </w:r>
      <w:r w:rsidR="005C4E94" w:rsidRPr="005C4E94">
        <w:rPr>
          <w:rFonts w:asciiTheme="minorHAnsi" w:eastAsiaTheme="minorHAnsi" w:hAnsiTheme="minorHAnsi" w:cs="Calibri-Bold"/>
          <w:bCs/>
        </w:rPr>
        <w:t>can move to the next</w:t>
      </w:r>
      <w:r w:rsidR="005C4E94">
        <w:rPr>
          <w:rFonts w:asciiTheme="minorHAnsi" w:eastAsiaTheme="minorHAnsi" w:hAnsiTheme="minorHAnsi" w:cs="Calibri-Bold"/>
          <w:bCs/>
        </w:rPr>
        <w:t xml:space="preserve"> part of the cascade)</w:t>
      </w:r>
      <w:r w:rsidR="00326CB4" w:rsidRPr="005C4E94">
        <w:rPr>
          <w:rFonts w:asciiTheme="minorHAnsi" w:eastAsiaTheme="minorHAnsi" w:hAnsiTheme="minorHAnsi" w:cs="Calibri-Bold"/>
          <w:bCs/>
        </w:rPr>
        <w:t xml:space="preserve">: </w:t>
      </w:r>
    </w:p>
    <w:p w:rsidR="003F4FFC" w:rsidRPr="003F4FFC" w:rsidRDefault="003F4FFC" w:rsidP="003F4FFC">
      <w:pPr>
        <w:autoSpaceDE w:val="0"/>
        <w:autoSpaceDN w:val="0"/>
        <w:adjustRightInd w:val="0"/>
        <w:jc w:val="both"/>
        <w:rPr>
          <w:rFonts w:asciiTheme="minorHAnsi" w:eastAsiaTheme="minorHAnsi" w:hAnsiTheme="minorHAnsi" w:cs="Calibri-Bold"/>
          <w:bCs/>
        </w:rPr>
      </w:pPr>
      <w:proofErr w:type="spellStart"/>
      <w:r w:rsidRPr="003F4FFC">
        <w:rPr>
          <w:rFonts w:asciiTheme="minorHAnsi" w:eastAsiaTheme="minorHAnsi" w:hAnsiTheme="minorHAnsi" w:cs="Calibri-Bold"/>
          <w:bCs/>
        </w:rPr>
        <w:t>i</w:t>
      </w:r>
      <w:proofErr w:type="spellEnd"/>
      <w:r w:rsidRPr="003F4FFC">
        <w:rPr>
          <w:rFonts w:asciiTheme="minorHAnsi" w:eastAsiaTheme="minorHAnsi" w:hAnsiTheme="minorHAnsi" w:cs="Calibri-Bold"/>
          <w:bCs/>
        </w:rPr>
        <w:t>. The residential floorspace will be provided on</w:t>
      </w:r>
      <w:r w:rsidRPr="003F4FFC">
        <w:rPr>
          <w:rFonts w:asciiTheme="minorHAnsi" w:eastAsiaTheme="minorHAnsi" w:hAnsiTheme="minorHAnsi" w:cs="Cambria Math"/>
          <w:bCs/>
        </w:rPr>
        <w:t>‐</w:t>
      </w:r>
      <w:r>
        <w:rPr>
          <w:rFonts w:asciiTheme="minorHAnsi" w:eastAsiaTheme="minorHAnsi" w:hAnsiTheme="minorHAnsi" w:cs="Calibri-Bold"/>
          <w:bCs/>
        </w:rPr>
        <w:t xml:space="preserve">site or in the immediate </w:t>
      </w:r>
      <w:r w:rsidRPr="003F4FFC">
        <w:rPr>
          <w:rFonts w:asciiTheme="minorHAnsi" w:eastAsiaTheme="minorHAnsi" w:hAnsiTheme="minorHAnsi" w:cs="Calibri-Bold"/>
          <w:bCs/>
        </w:rPr>
        <w:t>vicinity of the site.</w:t>
      </w:r>
    </w:p>
    <w:p w:rsidR="003F4FFC" w:rsidRPr="003F4FFC" w:rsidRDefault="003F4FFC" w:rsidP="003F4FFC">
      <w:pPr>
        <w:autoSpaceDE w:val="0"/>
        <w:autoSpaceDN w:val="0"/>
        <w:adjustRightInd w:val="0"/>
        <w:jc w:val="both"/>
        <w:rPr>
          <w:rFonts w:asciiTheme="minorHAnsi" w:eastAsiaTheme="minorHAnsi" w:hAnsiTheme="minorHAnsi" w:cs="Calibri-Bold"/>
          <w:bCs/>
        </w:rPr>
      </w:pPr>
      <w:r w:rsidRPr="003F4FFC">
        <w:rPr>
          <w:rFonts w:asciiTheme="minorHAnsi" w:eastAsiaTheme="minorHAnsi" w:hAnsiTheme="minorHAnsi" w:cs="Calibri-Bold"/>
          <w:bCs/>
        </w:rPr>
        <w:t>ii. The residential floorspace will be provided off</w:t>
      </w:r>
      <w:r w:rsidRPr="003F4FFC">
        <w:rPr>
          <w:rFonts w:asciiTheme="minorHAnsi" w:eastAsiaTheme="minorHAnsi" w:hAnsiTheme="minorHAnsi" w:cs="Cambria Math"/>
          <w:bCs/>
        </w:rPr>
        <w:t>‐</w:t>
      </w:r>
      <w:r>
        <w:rPr>
          <w:rFonts w:asciiTheme="minorHAnsi" w:eastAsiaTheme="minorHAnsi" w:hAnsiTheme="minorHAnsi" w:cs="Calibri-Bold"/>
          <w:bCs/>
        </w:rPr>
        <w:t xml:space="preserve">site, including by mixed </w:t>
      </w:r>
      <w:r w:rsidRPr="003F4FFC">
        <w:rPr>
          <w:rFonts w:asciiTheme="minorHAnsi" w:eastAsiaTheme="minorHAnsi" w:hAnsiTheme="minorHAnsi" w:cs="Calibri-Bold"/>
          <w:bCs/>
        </w:rPr>
        <w:t xml:space="preserve">use credits (Policy CM47.2), on a site in </w:t>
      </w:r>
      <w:r>
        <w:rPr>
          <w:rFonts w:asciiTheme="minorHAnsi" w:eastAsiaTheme="minorHAnsi" w:hAnsiTheme="minorHAnsi" w:cs="Calibri-Bold"/>
          <w:bCs/>
        </w:rPr>
        <w:t xml:space="preserve">the vicinity of the development </w:t>
      </w:r>
      <w:r w:rsidRPr="003F4FFC">
        <w:rPr>
          <w:rFonts w:asciiTheme="minorHAnsi" w:eastAsiaTheme="minorHAnsi" w:hAnsiTheme="minorHAnsi" w:cs="Calibri-Bold"/>
          <w:bCs/>
        </w:rPr>
        <w:t>site, or in the case of Victoria and Paddi</w:t>
      </w:r>
      <w:r>
        <w:rPr>
          <w:rFonts w:asciiTheme="minorHAnsi" w:eastAsiaTheme="minorHAnsi" w:hAnsiTheme="minorHAnsi" w:cs="Calibri-Bold"/>
          <w:bCs/>
        </w:rPr>
        <w:t xml:space="preserve">ngton Opportunity Areas, within </w:t>
      </w:r>
      <w:r w:rsidRPr="003F4FFC">
        <w:rPr>
          <w:rFonts w:asciiTheme="minorHAnsi" w:eastAsiaTheme="minorHAnsi" w:hAnsiTheme="minorHAnsi" w:cs="Calibri-Bold"/>
          <w:bCs/>
        </w:rPr>
        <w:t>that Opportunity Area.</w:t>
      </w:r>
    </w:p>
    <w:p w:rsidR="003F4FFC" w:rsidRPr="003F4FFC" w:rsidRDefault="003F4FFC" w:rsidP="003F4FFC">
      <w:pPr>
        <w:autoSpaceDE w:val="0"/>
        <w:autoSpaceDN w:val="0"/>
        <w:adjustRightInd w:val="0"/>
        <w:jc w:val="both"/>
        <w:rPr>
          <w:rFonts w:asciiTheme="minorHAnsi" w:eastAsiaTheme="minorHAnsi" w:hAnsiTheme="minorHAnsi" w:cs="Calibri-Bold"/>
          <w:bCs/>
        </w:rPr>
      </w:pPr>
      <w:r w:rsidRPr="003F4FFC">
        <w:rPr>
          <w:rFonts w:asciiTheme="minorHAnsi" w:eastAsiaTheme="minorHAnsi" w:hAnsiTheme="minorHAnsi" w:cs="Calibri-Bold"/>
          <w:bCs/>
        </w:rPr>
        <w:t>iii. The residential floorspace will be provided off</w:t>
      </w:r>
      <w:r w:rsidRPr="003F4FFC">
        <w:rPr>
          <w:rFonts w:asciiTheme="minorHAnsi" w:eastAsiaTheme="minorHAnsi" w:hAnsiTheme="minorHAnsi" w:cs="Cambria Math"/>
          <w:bCs/>
        </w:rPr>
        <w:t>‐</w:t>
      </w:r>
      <w:r>
        <w:rPr>
          <w:rFonts w:asciiTheme="minorHAnsi" w:eastAsiaTheme="minorHAnsi" w:hAnsiTheme="minorHAnsi" w:cs="Calibri-Bold"/>
          <w:bCs/>
        </w:rPr>
        <w:t xml:space="preserve">site, including by mixed </w:t>
      </w:r>
      <w:r w:rsidRPr="003F4FFC">
        <w:rPr>
          <w:rFonts w:asciiTheme="minorHAnsi" w:eastAsiaTheme="minorHAnsi" w:hAnsiTheme="minorHAnsi" w:cs="Calibri-Bold"/>
          <w:bCs/>
        </w:rPr>
        <w:t>use credits (Policy CM47.2) elsewhere within the Central Activities Zone.</w:t>
      </w:r>
      <w:r w:rsidR="00326CB4">
        <w:rPr>
          <w:rFonts w:asciiTheme="minorHAnsi" w:eastAsiaTheme="minorHAnsi" w:hAnsiTheme="minorHAnsi" w:cs="Calibri-Bold"/>
          <w:bCs/>
        </w:rPr>
        <w:t xml:space="preserve"> </w:t>
      </w:r>
      <w:r w:rsidRPr="003F4FFC">
        <w:rPr>
          <w:rFonts w:asciiTheme="minorHAnsi" w:eastAsiaTheme="minorHAnsi" w:hAnsiTheme="minorHAnsi" w:cs="Calibri-Bold"/>
          <w:bCs/>
        </w:rPr>
        <w:t>This part of the cascade does not apply to Victoria and Paddington</w:t>
      </w:r>
      <w:r w:rsidR="00326CB4">
        <w:rPr>
          <w:rFonts w:asciiTheme="minorHAnsi" w:eastAsiaTheme="minorHAnsi" w:hAnsiTheme="minorHAnsi" w:cs="Calibri-Bold"/>
          <w:bCs/>
        </w:rPr>
        <w:t xml:space="preserve"> </w:t>
      </w:r>
      <w:r w:rsidRPr="003F4FFC">
        <w:rPr>
          <w:rFonts w:asciiTheme="minorHAnsi" w:eastAsiaTheme="minorHAnsi" w:hAnsiTheme="minorHAnsi" w:cs="Calibri-Bold"/>
          <w:bCs/>
        </w:rPr>
        <w:t>Opportunity Areas. The housing provi</w:t>
      </w:r>
      <w:r>
        <w:rPr>
          <w:rFonts w:asciiTheme="minorHAnsi" w:eastAsiaTheme="minorHAnsi" w:hAnsiTheme="minorHAnsi" w:cs="Calibri-Bold"/>
          <w:bCs/>
        </w:rPr>
        <w:t xml:space="preserve">ded must be of a higher quality </w:t>
      </w:r>
      <w:r w:rsidRPr="003F4FFC">
        <w:rPr>
          <w:rFonts w:asciiTheme="minorHAnsi" w:eastAsiaTheme="minorHAnsi" w:hAnsiTheme="minorHAnsi" w:cs="Calibri-Bold"/>
          <w:bCs/>
        </w:rPr>
        <w:t xml:space="preserve">than would be possible under </w:t>
      </w:r>
      <w:proofErr w:type="spellStart"/>
      <w:r w:rsidRPr="003F4FFC">
        <w:rPr>
          <w:rFonts w:asciiTheme="minorHAnsi" w:eastAsiaTheme="minorHAnsi" w:hAnsiTheme="minorHAnsi" w:cs="Calibri-Bold"/>
          <w:bCs/>
        </w:rPr>
        <w:t>i</w:t>
      </w:r>
      <w:proofErr w:type="spellEnd"/>
      <w:r w:rsidRPr="003F4FFC">
        <w:rPr>
          <w:rFonts w:asciiTheme="minorHAnsi" w:eastAsiaTheme="minorHAnsi" w:hAnsiTheme="minorHAnsi" w:cs="Calibri-Bold"/>
          <w:bCs/>
        </w:rPr>
        <w:t xml:space="preserve">. or ii. </w:t>
      </w:r>
      <w:proofErr w:type="gramStart"/>
      <w:r w:rsidRPr="003F4FFC">
        <w:rPr>
          <w:rFonts w:asciiTheme="minorHAnsi" w:eastAsiaTheme="minorHAnsi" w:hAnsiTheme="minorHAnsi" w:cs="Calibri-Bold"/>
          <w:bCs/>
        </w:rPr>
        <w:t>above</w:t>
      </w:r>
      <w:proofErr w:type="gramEnd"/>
      <w:r w:rsidRPr="003F4FFC">
        <w:rPr>
          <w:rFonts w:asciiTheme="minorHAnsi" w:eastAsiaTheme="minorHAnsi" w:hAnsiTheme="minorHAnsi" w:cs="Calibri-Bold"/>
          <w:bCs/>
        </w:rPr>
        <w:t>.</w:t>
      </w:r>
    </w:p>
    <w:p w:rsidR="003414EE" w:rsidRPr="00D41309" w:rsidRDefault="003F4FFC" w:rsidP="003F4FFC">
      <w:pPr>
        <w:autoSpaceDE w:val="0"/>
        <w:autoSpaceDN w:val="0"/>
        <w:adjustRightInd w:val="0"/>
        <w:jc w:val="both"/>
        <w:rPr>
          <w:rFonts w:asciiTheme="minorHAnsi" w:hAnsiTheme="minorHAnsi" w:cs="Arial"/>
        </w:rPr>
      </w:pPr>
      <w:r w:rsidRPr="003F4FFC">
        <w:rPr>
          <w:rFonts w:asciiTheme="minorHAnsi" w:eastAsiaTheme="minorHAnsi" w:hAnsiTheme="minorHAnsi" w:cs="Calibri-Bold"/>
          <w:bCs/>
        </w:rPr>
        <w:t xml:space="preserve">iv. Payment of </w:t>
      </w:r>
      <w:r w:rsidR="00326CB4" w:rsidRPr="00205732">
        <w:rPr>
          <w:rFonts w:asciiTheme="minorHAnsi" w:hAnsiTheme="minorHAnsi" w:cs="Arial"/>
          <w:b/>
        </w:rPr>
        <w:t>£xxxx</w:t>
      </w:r>
      <w:r w:rsidRPr="003F4FFC">
        <w:rPr>
          <w:rFonts w:asciiTheme="minorHAnsi" w:eastAsiaTheme="minorHAnsi" w:hAnsiTheme="minorHAnsi" w:cs="Calibri-Bold"/>
          <w:bCs/>
        </w:rPr>
        <w:t xml:space="preserve"> to the Affordable Housing</w:t>
      </w:r>
      <w:r w:rsidR="00326CB4">
        <w:rPr>
          <w:rFonts w:asciiTheme="minorHAnsi" w:eastAsiaTheme="minorHAnsi" w:hAnsiTheme="minorHAnsi" w:cs="Calibri-Bold"/>
          <w:bCs/>
        </w:rPr>
        <w:t xml:space="preserve"> </w:t>
      </w:r>
      <w:r w:rsidRPr="003F4FFC">
        <w:rPr>
          <w:rFonts w:asciiTheme="minorHAnsi" w:eastAsiaTheme="minorHAnsi" w:hAnsiTheme="minorHAnsi" w:cs="Calibri-Bold"/>
          <w:bCs/>
        </w:rPr>
        <w:t xml:space="preserve">Fund </w:t>
      </w:r>
      <w:r w:rsidR="00326CB4">
        <w:rPr>
          <w:rFonts w:asciiTheme="minorHAnsi" w:eastAsiaTheme="minorHAnsi" w:hAnsiTheme="minorHAnsi" w:cs="Calibri-Bold"/>
          <w:bCs/>
        </w:rPr>
        <w:t>(</w:t>
      </w:r>
      <w:r w:rsidRPr="003F4FFC">
        <w:rPr>
          <w:rFonts w:asciiTheme="minorHAnsi" w:eastAsiaTheme="minorHAnsi" w:hAnsiTheme="minorHAnsi" w:cs="Calibri-Bold"/>
          <w:bCs/>
        </w:rPr>
        <w:t>equivalent to the net additional B1 office floorspace less 30% of</w:t>
      </w:r>
      <w:r>
        <w:rPr>
          <w:rFonts w:asciiTheme="minorHAnsi" w:eastAsiaTheme="minorHAnsi" w:hAnsiTheme="minorHAnsi" w:cs="Calibri-Bold"/>
          <w:bCs/>
        </w:rPr>
        <w:t xml:space="preserve"> the </w:t>
      </w:r>
      <w:r w:rsidRPr="003F4FFC">
        <w:rPr>
          <w:rFonts w:asciiTheme="minorHAnsi" w:eastAsiaTheme="minorHAnsi" w:hAnsiTheme="minorHAnsi" w:cs="Calibri-Bold"/>
          <w:bCs/>
        </w:rPr>
        <w:t>existing building floorspace</w:t>
      </w:r>
      <w:r w:rsidR="00326CB4">
        <w:rPr>
          <w:rFonts w:asciiTheme="minorHAnsi" w:eastAsiaTheme="minorHAnsi" w:hAnsiTheme="minorHAnsi" w:cs="Calibri-Bold"/>
          <w:bCs/>
        </w:rPr>
        <w:t>)</w:t>
      </w:r>
      <w:r w:rsidRPr="003F4FFC">
        <w:rPr>
          <w:rFonts w:asciiTheme="minorHAnsi" w:eastAsiaTheme="minorHAnsi" w:hAnsiTheme="minorHAnsi" w:cs="Calibri-Bold"/>
          <w:bCs/>
        </w:rPr>
        <w:t>.</w:t>
      </w:r>
      <w:r w:rsidR="002556F1">
        <w:rPr>
          <w:rFonts w:asciiTheme="minorHAnsi" w:eastAsiaTheme="minorHAnsi" w:hAnsiTheme="minorHAnsi" w:cs="Calibri-Bold"/>
          <w:bCs/>
        </w:rPr>
        <w:t xml:space="preserve"> </w:t>
      </w:r>
      <w:r w:rsidR="003414EE">
        <w:rPr>
          <w:rFonts w:asciiTheme="minorHAnsi" w:hAnsiTheme="minorHAnsi" w:cs="Arial"/>
        </w:rPr>
        <w:t xml:space="preserve">In the event that the </w:t>
      </w:r>
      <w:r w:rsidR="002556F1">
        <w:rPr>
          <w:rFonts w:asciiTheme="minorHAnsi" w:hAnsiTheme="minorHAnsi" w:cs="Arial"/>
        </w:rPr>
        <w:t>accepts that a payment in lieu of residential floorspace is appropriate</w:t>
      </w:r>
      <w:r w:rsidR="003414EE">
        <w:rPr>
          <w:rFonts w:asciiTheme="minorHAnsi" w:hAnsiTheme="minorHAnsi" w:cs="Arial"/>
        </w:rPr>
        <w:t>, t</w:t>
      </w:r>
      <w:r w:rsidR="003414EE" w:rsidRPr="00205732">
        <w:rPr>
          <w:rFonts w:asciiTheme="minorHAnsi" w:hAnsiTheme="minorHAnsi" w:cs="Arial"/>
        </w:rPr>
        <w:t>he payment would be expected to be paid in full on commencement of development and to be index linked from the date of the planning permission.</w:t>
      </w:r>
    </w:p>
    <w:p w:rsidR="003414EE" w:rsidRDefault="003414EE"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In addition to the above, the proposal would generate requirements for S106 obligations in respect of </w:t>
      </w:r>
      <w:proofErr w:type="spellStart"/>
      <w:r w:rsidRPr="00205732">
        <w:rPr>
          <w:rFonts w:asciiTheme="minorHAnsi" w:hAnsiTheme="minorHAnsi" w:cs="Arial"/>
          <w:b/>
        </w:rPr>
        <w:t>xxxxxx</w:t>
      </w:r>
      <w:proofErr w:type="spellEnd"/>
      <w:r w:rsidR="005C6D52">
        <w:rPr>
          <w:rFonts w:asciiTheme="minorHAnsi" w:hAnsiTheme="minorHAnsi" w:cs="Arial"/>
          <w:b/>
        </w:rPr>
        <w:t xml:space="preserve"> </w:t>
      </w:r>
      <w:r w:rsidR="005C6D52" w:rsidRPr="005C6D52">
        <w:rPr>
          <w:rFonts w:asciiTheme="minorHAnsi" w:hAnsiTheme="minorHAnsi" w:cs="Arial"/>
        </w:rPr>
        <w:t>and a CIL contribution of</w:t>
      </w:r>
      <w:r w:rsidR="005C6D52">
        <w:rPr>
          <w:rFonts w:asciiTheme="minorHAnsi" w:hAnsiTheme="minorHAnsi" w:cs="Arial"/>
          <w:b/>
        </w:rPr>
        <w:t xml:space="preserve"> £xxxx.</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u w:val="single"/>
        </w:rPr>
      </w:pPr>
      <w:r w:rsidRPr="00205732">
        <w:rPr>
          <w:rFonts w:asciiTheme="minorHAnsi" w:hAnsiTheme="minorHAnsi" w:cs="Arial"/>
          <w:u w:val="single"/>
        </w:rPr>
        <w:t xml:space="preserve">Applicant’s </w:t>
      </w:r>
      <w:r w:rsidR="005314DE">
        <w:rPr>
          <w:rFonts w:asciiTheme="minorHAnsi" w:hAnsiTheme="minorHAnsi" w:cs="Arial"/>
          <w:u w:val="single"/>
        </w:rPr>
        <w:t>proposal</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i/>
          <w:color w:val="FF0000"/>
        </w:rPr>
      </w:pPr>
      <w:r w:rsidRPr="00205732">
        <w:rPr>
          <w:rFonts w:asciiTheme="minorHAnsi" w:hAnsiTheme="minorHAnsi" w:cs="Arial"/>
        </w:rPr>
        <w:t xml:space="preserve">The </w:t>
      </w:r>
      <w:r w:rsidR="00D911CC">
        <w:rPr>
          <w:rFonts w:asciiTheme="minorHAnsi" w:hAnsiTheme="minorHAnsi" w:cs="Arial"/>
        </w:rPr>
        <w:t>applicant’s submission includes</w:t>
      </w:r>
      <w:r w:rsidRPr="00205732">
        <w:rPr>
          <w:rFonts w:asciiTheme="minorHAnsi" w:hAnsiTheme="minorHAnsi" w:cs="Arial"/>
        </w:rPr>
        <w:t xml:space="preserve"> the following</w:t>
      </w:r>
      <w:r w:rsidR="00CF3A29">
        <w:rPr>
          <w:rFonts w:asciiTheme="minorHAnsi" w:hAnsiTheme="minorHAnsi" w:cs="Arial"/>
        </w:rPr>
        <w:t xml:space="preserve"> (</w:t>
      </w:r>
      <w:r w:rsidR="00CF3A29" w:rsidRPr="00CF3A29">
        <w:rPr>
          <w:rFonts w:asciiTheme="minorHAnsi" w:hAnsiTheme="minorHAnsi" w:cs="Arial"/>
          <w:i/>
        </w:rPr>
        <w:t>delete as appropriate</w:t>
      </w:r>
      <w:r w:rsidR="00CF3A29">
        <w:rPr>
          <w:rFonts w:asciiTheme="minorHAnsi" w:hAnsiTheme="minorHAnsi" w:cs="Arial"/>
        </w:rPr>
        <w:t>)</w:t>
      </w:r>
      <w:r w:rsidRPr="00205732">
        <w:rPr>
          <w:rFonts w:asciiTheme="minorHAnsi" w:hAnsiTheme="minorHAnsi" w:cs="Arial"/>
        </w:rPr>
        <w:t xml:space="preserve">: </w:t>
      </w:r>
    </w:p>
    <w:p w:rsidR="004E0D0F" w:rsidRPr="00205732" w:rsidRDefault="004E0D0F" w:rsidP="003F4FFC">
      <w:pPr>
        <w:numPr>
          <w:ilvl w:val="0"/>
          <w:numId w:val="3"/>
        </w:numPr>
        <w:jc w:val="both"/>
        <w:rPr>
          <w:rFonts w:asciiTheme="minorHAnsi" w:hAnsiTheme="minorHAnsi" w:cs="Arial"/>
        </w:rPr>
      </w:pPr>
      <w:r w:rsidRPr="00205732">
        <w:rPr>
          <w:rFonts w:asciiTheme="minorHAnsi" w:hAnsiTheme="minorHAnsi" w:cs="Arial"/>
          <w:b/>
        </w:rPr>
        <w:t>xxx</w:t>
      </w:r>
      <w:r w:rsidR="005314DE">
        <w:rPr>
          <w:rFonts w:asciiTheme="minorHAnsi" w:hAnsiTheme="minorHAnsi" w:cs="Arial"/>
          <w:b/>
        </w:rPr>
        <w:t>x</w:t>
      </w:r>
      <w:r w:rsidRPr="00205732">
        <w:rPr>
          <w:rFonts w:asciiTheme="minorHAnsi" w:hAnsiTheme="minorHAnsi" w:cs="Arial"/>
          <w:b/>
        </w:rPr>
        <w:t xml:space="preserve"> </w:t>
      </w:r>
      <w:proofErr w:type="spellStart"/>
      <w:r w:rsidRPr="00205732">
        <w:rPr>
          <w:rFonts w:asciiTheme="minorHAnsi" w:hAnsiTheme="minorHAnsi" w:cs="Arial"/>
          <w:b/>
        </w:rPr>
        <w:t>sqm</w:t>
      </w:r>
      <w:proofErr w:type="spellEnd"/>
      <w:r w:rsidRPr="00205732">
        <w:rPr>
          <w:rFonts w:asciiTheme="minorHAnsi" w:hAnsiTheme="minorHAnsi" w:cs="Arial"/>
        </w:rPr>
        <w:t xml:space="preserve"> on site affordable housing</w:t>
      </w:r>
    </w:p>
    <w:p w:rsidR="004E0D0F" w:rsidRDefault="004E0D0F" w:rsidP="003F4FFC">
      <w:pPr>
        <w:numPr>
          <w:ilvl w:val="0"/>
          <w:numId w:val="3"/>
        </w:numPr>
        <w:jc w:val="both"/>
        <w:rPr>
          <w:rFonts w:asciiTheme="minorHAnsi" w:hAnsiTheme="minorHAnsi" w:cs="Arial"/>
        </w:rPr>
      </w:pPr>
      <w:r w:rsidRPr="00205732">
        <w:rPr>
          <w:rFonts w:asciiTheme="minorHAnsi" w:hAnsiTheme="minorHAnsi" w:cs="Arial"/>
          <w:b/>
        </w:rPr>
        <w:t>xxx</w:t>
      </w:r>
      <w:r w:rsidR="005314DE">
        <w:rPr>
          <w:rFonts w:asciiTheme="minorHAnsi" w:hAnsiTheme="minorHAnsi" w:cs="Arial"/>
          <w:b/>
        </w:rPr>
        <w:t>x</w:t>
      </w:r>
      <w:r w:rsidRPr="00205732">
        <w:rPr>
          <w:rFonts w:asciiTheme="minorHAnsi" w:hAnsiTheme="minorHAnsi" w:cs="Arial"/>
          <w:b/>
        </w:rPr>
        <w:t xml:space="preserve"> </w:t>
      </w:r>
      <w:proofErr w:type="spellStart"/>
      <w:r w:rsidRPr="00205732">
        <w:rPr>
          <w:rFonts w:asciiTheme="minorHAnsi" w:hAnsiTheme="minorHAnsi" w:cs="Arial"/>
          <w:b/>
        </w:rPr>
        <w:t>sqm</w:t>
      </w:r>
      <w:proofErr w:type="spellEnd"/>
      <w:r w:rsidRPr="00205732">
        <w:rPr>
          <w:rFonts w:asciiTheme="minorHAnsi" w:hAnsiTheme="minorHAnsi" w:cs="Arial"/>
        </w:rPr>
        <w:t xml:space="preserve"> off site affordable housing</w:t>
      </w:r>
    </w:p>
    <w:p w:rsidR="009662C8" w:rsidRPr="00205732" w:rsidRDefault="009662C8" w:rsidP="009662C8">
      <w:pPr>
        <w:numPr>
          <w:ilvl w:val="0"/>
          <w:numId w:val="3"/>
        </w:numPr>
        <w:jc w:val="both"/>
        <w:rPr>
          <w:rFonts w:asciiTheme="minorHAnsi" w:hAnsiTheme="minorHAnsi" w:cs="Arial"/>
        </w:rPr>
      </w:pPr>
      <w:r w:rsidRPr="00205732">
        <w:rPr>
          <w:rFonts w:asciiTheme="minorHAnsi" w:hAnsiTheme="minorHAnsi" w:cs="Arial"/>
          <w:b/>
        </w:rPr>
        <w:t>xxx</w:t>
      </w:r>
      <w:r>
        <w:rPr>
          <w:rFonts w:asciiTheme="minorHAnsi" w:hAnsiTheme="minorHAnsi" w:cs="Arial"/>
          <w:b/>
        </w:rPr>
        <w:t>x</w:t>
      </w:r>
      <w:r w:rsidRPr="00205732">
        <w:rPr>
          <w:rFonts w:asciiTheme="minorHAnsi" w:hAnsiTheme="minorHAnsi" w:cs="Arial"/>
          <w:b/>
        </w:rPr>
        <w:t xml:space="preserve"> </w:t>
      </w:r>
      <w:proofErr w:type="spellStart"/>
      <w:r w:rsidRPr="00205732">
        <w:rPr>
          <w:rFonts w:asciiTheme="minorHAnsi" w:hAnsiTheme="minorHAnsi" w:cs="Arial"/>
          <w:b/>
        </w:rPr>
        <w:t>sqm</w:t>
      </w:r>
      <w:proofErr w:type="spellEnd"/>
      <w:r w:rsidRPr="00205732">
        <w:rPr>
          <w:rFonts w:asciiTheme="minorHAnsi" w:hAnsiTheme="minorHAnsi" w:cs="Arial"/>
        </w:rPr>
        <w:t xml:space="preserve"> </w:t>
      </w:r>
      <w:r>
        <w:rPr>
          <w:rFonts w:asciiTheme="minorHAnsi" w:hAnsiTheme="minorHAnsi" w:cs="Arial"/>
        </w:rPr>
        <w:t>on site residential floorspace</w:t>
      </w:r>
    </w:p>
    <w:p w:rsidR="009662C8" w:rsidRDefault="009662C8" w:rsidP="009662C8">
      <w:pPr>
        <w:numPr>
          <w:ilvl w:val="0"/>
          <w:numId w:val="3"/>
        </w:numPr>
        <w:jc w:val="both"/>
        <w:rPr>
          <w:rFonts w:asciiTheme="minorHAnsi" w:hAnsiTheme="minorHAnsi" w:cs="Arial"/>
        </w:rPr>
      </w:pPr>
      <w:r w:rsidRPr="00205732">
        <w:rPr>
          <w:rFonts w:asciiTheme="minorHAnsi" w:hAnsiTheme="minorHAnsi" w:cs="Arial"/>
          <w:b/>
        </w:rPr>
        <w:t>xxx</w:t>
      </w:r>
      <w:r>
        <w:rPr>
          <w:rFonts w:asciiTheme="minorHAnsi" w:hAnsiTheme="minorHAnsi" w:cs="Arial"/>
          <w:b/>
        </w:rPr>
        <w:t>x</w:t>
      </w:r>
      <w:r w:rsidRPr="00205732">
        <w:rPr>
          <w:rFonts w:asciiTheme="minorHAnsi" w:hAnsiTheme="minorHAnsi" w:cs="Arial"/>
          <w:b/>
        </w:rPr>
        <w:t xml:space="preserve"> </w:t>
      </w:r>
      <w:proofErr w:type="spellStart"/>
      <w:r w:rsidRPr="00205732">
        <w:rPr>
          <w:rFonts w:asciiTheme="minorHAnsi" w:hAnsiTheme="minorHAnsi" w:cs="Arial"/>
          <w:b/>
        </w:rPr>
        <w:t>sqm</w:t>
      </w:r>
      <w:proofErr w:type="spellEnd"/>
      <w:r w:rsidRPr="00205732">
        <w:rPr>
          <w:rFonts w:asciiTheme="minorHAnsi" w:hAnsiTheme="minorHAnsi" w:cs="Arial"/>
        </w:rPr>
        <w:t xml:space="preserve"> off site </w:t>
      </w:r>
      <w:r>
        <w:rPr>
          <w:rFonts w:asciiTheme="minorHAnsi" w:hAnsiTheme="minorHAnsi" w:cs="Arial"/>
        </w:rPr>
        <w:t>residential floorspace</w:t>
      </w:r>
    </w:p>
    <w:p w:rsidR="00CF3A29" w:rsidRPr="00205732" w:rsidRDefault="009662C8" w:rsidP="009662C8">
      <w:pPr>
        <w:numPr>
          <w:ilvl w:val="0"/>
          <w:numId w:val="3"/>
        </w:numPr>
        <w:jc w:val="both"/>
        <w:rPr>
          <w:rFonts w:asciiTheme="minorHAnsi" w:hAnsiTheme="minorHAnsi" w:cs="Arial"/>
        </w:rPr>
      </w:pPr>
      <w:r w:rsidRPr="00205732">
        <w:rPr>
          <w:rFonts w:asciiTheme="minorHAnsi" w:hAnsiTheme="minorHAnsi" w:cs="Arial"/>
          <w:b/>
        </w:rPr>
        <w:t>xxx</w:t>
      </w:r>
      <w:r>
        <w:rPr>
          <w:rFonts w:asciiTheme="minorHAnsi" w:hAnsiTheme="minorHAnsi" w:cs="Arial"/>
          <w:b/>
        </w:rPr>
        <w:t>x</w:t>
      </w:r>
      <w:r w:rsidRPr="00205732">
        <w:rPr>
          <w:rFonts w:asciiTheme="minorHAnsi" w:hAnsiTheme="minorHAnsi" w:cs="Arial"/>
          <w:b/>
        </w:rPr>
        <w:t xml:space="preserve"> </w:t>
      </w:r>
      <w:proofErr w:type="spellStart"/>
      <w:r w:rsidRPr="00205732">
        <w:rPr>
          <w:rFonts w:asciiTheme="minorHAnsi" w:hAnsiTheme="minorHAnsi" w:cs="Arial"/>
          <w:b/>
        </w:rPr>
        <w:t>sqm</w:t>
      </w:r>
      <w:proofErr w:type="spellEnd"/>
      <w:r>
        <w:rPr>
          <w:rFonts w:asciiTheme="minorHAnsi" w:hAnsiTheme="minorHAnsi" w:cs="Arial"/>
        </w:rPr>
        <w:t xml:space="preserve"> mixed use credits</w:t>
      </w:r>
    </w:p>
    <w:p w:rsidR="004E0D0F" w:rsidRPr="00205732" w:rsidRDefault="004E0D0F" w:rsidP="003F4FFC">
      <w:pPr>
        <w:numPr>
          <w:ilvl w:val="0"/>
          <w:numId w:val="3"/>
        </w:numPr>
        <w:jc w:val="both"/>
        <w:rPr>
          <w:rFonts w:asciiTheme="minorHAnsi" w:hAnsiTheme="minorHAnsi" w:cs="Arial"/>
        </w:rPr>
      </w:pPr>
      <w:r w:rsidRPr="00205732">
        <w:rPr>
          <w:rFonts w:asciiTheme="minorHAnsi" w:hAnsiTheme="minorHAnsi" w:cs="Arial"/>
        </w:rPr>
        <w:t xml:space="preserve">a payment in lieu of </w:t>
      </w:r>
      <w:r w:rsidRPr="00205732">
        <w:rPr>
          <w:rFonts w:asciiTheme="minorHAnsi" w:hAnsiTheme="minorHAnsi" w:cs="Arial"/>
          <w:b/>
        </w:rPr>
        <w:t>£xxx</w:t>
      </w:r>
      <w:r w:rsidR="005314DE">
        <w:rPr>
          <w:rFonts w:asciiTheme="minorHAnsi" w:hAnsiTheme="minorHAnsi" w:cs="Arial"/>
          <w:b/>
        </w:rPr>
        <w:t>x</w:t>
      </w:r>
      <w:r w:rsidRPr="00205732">
        <w:rPr>
          <w:rFonts w:asciiTheme="minorHAnsi" w:hAnsiTheme="minorHAnsi" w:cs="Arial"/>
        </w:rPr>
        <w:t xml:space="preserve">  </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lastRenderedPageBreak/>
        <w:t xml:space="preserve">In addition to the above, the applicants are offering other S106 obligations in respect of </w:t>
      </w:r>
      <w:proofErr w:type="spellStart"/>
      <w:r w:rsidRPr="00205732">
        <w:rPr>
          <w:rFonts w:asciiTheme="minorHAnsi" w:hAnsiTheme="minorHAnsi" w:cs="Arial"/>
          <w:b/>
        </w:rPr>
        <w:t>xxxxxx</w:t>
      </w:r>
      <w:proofErr w:type="spellEnd"/>
      <w:r w:rsidR="00D911CC">
        <w:rPr>
          <w:rFonts w:asciiTheme="minorHAnsi" w:hAnsiTheme="minorHAnsi" w:cs="Arial"/>
          <w:b/>
        </w:rPr>
        <w:t xml:space="preserve"> </w:t>
      </w:r>
      <w:r w:rsidR="00D911CC" w:rsidRPr="00D911CC">
        <w:rPr>
          <w:rFonts w:asciiTheme="minorHAnsi" w:hAnsiTheme="minorHAnsi" w:cs="Arial"/>
        </w:rPr>
        <w:t>equivalent to</w:t>
      </w:r>
      <w:r w:rsidR="00D911CC">
        <w:rPr>
          <w:rFonts w:asciiTheme="minorHAnsi" w:hAnsiTheme="minorHAnsi" w:cs="Arial"/>
          <w:b/>
        </w:rPr>
        <w:t xml:space="preserve"> £xxxx </w:t>
      </w:r>
      <w:r w:rsidR="00D911CC" w:rsidRPr="00D911CC">
        <w:rPr>
          <w:rFonts w:asciiTheme="minorHAnsi" w:hAnsiTheme="minorHAnsi" w:cs="Arial"/>
        </w:rPr>
        <w:t xml:space="preserve">and a </w:t>
      </w:r>
      <w:r w:rsidR="00D911CC" w:rsidRPr="005C6D52">
        <w:rPr>
          <w:rFonts w:asciiTheme="minorHAnsi" w:hAnsiTheme="minorHAnsi" w:cs="Arial"/>
        </w:rPr>
        <w:t>CIL contribution of</w:t>
      </w:r>
      <w:r w:rsidR="00D911CC">
        <w:rPr>
          <w:rFonts w:asciiTheme="minorHAnsi" w:hAnsiTheme="minorHAnsi" w:cs="Arial"/>
          <w:b/>
        </w:rPr>
        <w:t xml:space="preserve"> £xxxx</w:t>
      </w:r>
      <w:r w:rsidR="005314DE">
        <w:rPr>
          <w:rFonts w:asciiTheme="minorHAnsi" w:hAnsiTheme="minorHAnsi" w:cs="Arial"/>
          <w:b/>
        </w:rPr>
        <w:t>.</w:t>
      </w:r>
    </w:p>
    <w:p w:rsidR="004E0D0F" w:rsidRPr="00205732" w:rsidRDefault="004E0D0F" w:rsidP="003F4FFC">
      <w:pPr>
        <w:pBdr>
          <w:bottom w:val="single" w:sz="6" w:space="1" w:color="auto"/>
        </w:pBdr>
        <w:jc w:val="both"/>
        <w:rPr>
          <w:rFonts w:asciiTheme="minorHAnsi" w:hAnsiTheme="minorHAnsi" w:cs="Arial"/>
        </w:rPr>
      </w:pPr>
    </w:p>
    <w:p w:rsidR="00BE245D" w:rsidRPr="00205732" w:rsidRDefault="00BE245D" w:rsidP="003F4FFC">
      <w:pPr>
        <w:jc w:val="both"/>
        <w:rPr>
          <w:rFonts w:asciiTheme="minorHAnsi" w:hAnsiTheme="minorHAnsi" w:cs="Arial"/>
          <w:sz w:val="22"/>
          <w:szCs w:val="22"/>
        </w:rPr>
      </w:pPr>
    </w:p>
    <w:p w:rsidR="004E0D0F" w:rsidRPr="00205732" w:rsidRDefault="004E0D0F" w:rsidP="003F4FFC">
      <w:pPr>
        <w:jc w:val="both"/>
        <w:rPr>
          <w:rFonts w:asciiTheme="minorHAnsi" w:hAnsiTheme="minorHAnsi" w:cs="Arial"/>
          <w:b/>
          <w:sz w:val="22"/>
          <w:szCs w:val="22"/>
        </w:rPr>
      </w:pPr>
      <w:r w:rsidRPr="00205732">
        <w:rPr>
          <w:rFonts w:asciiTheme="minorHAnsi" w:hAnsiTheme="minorHAnsi" w:cs="Arial"/>
          <w:b/>
          <w:sz w:val="22"/>
          <w:szCs w:val="22"/>
        </w:rPr>
        <w:t>SUMMARY OF WORK REQUIRED</w:t>
      </w:r>
    </w:p>
    <w:p w:rsidR="004E0D0F" w:rsidRPr="00205732" w:rsidRDefault="004E0D0F" w:rsidP="003F4FFC">
      <w:pPr>
        <w:jc w:val="both"/>
        <w:rPr>
          <w:rFonts w:asciiTheme="minorHAnsi" w:hAnsiTheme="minorHAnsi" w:cs="Arial"/>
          <w:sz w:val="22"/>
          <w:szCs w:val="22"/>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The applicant has submitted a viability appraisal setting out why they consider it to be </w:t>
      </w:r>
      <w:r w:rsidR="00DC5A79">
        <w:rPr>
          <w:rFonts w:asciiTheme="minorHAnsi" w:hAnsiTheme="minorHAnsi" w:cs="Arial"/>
        </w:rPr>
        <w:t xml:space="preserve">financially </w:t>
      </w:r>
      <w:r w:rsidRPr="00205732">
        <w:rPr>
          <w:rFonts w:asciiTheme="minorHAnsi" w:hAnsiTheme="minorHAnsi" w:cs="Arial"/>
        </w:rPr>
        <w:t>unviable to provide a policy compliant scheme.</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This appraisal is expected to comply with the guidance set out by the City Council regarding the form and content of viability appraisals. </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bCs/>
        </w:rPr>
      </w:pPr>
      <w:r w:rsidRPr="00205732">
        <w:rPr>
          <w:rFonts w:asciiTheme="minorHAnsi" w:hAnsiTheme="minorHAnsi" w:cs="Arial"/>
          <w:bCs/>
        </w:rPr>
        <w:t xml:space="preserve">The content and conclusions of the applicant’s viability appraisal need to be independently reviewed to enable the Council to determine the current planning application against its adopted policies. </w:t>
      </w:r>
    </w:p>
    <w:p w:rsidR="004E0D0F" w:rsidRPr="00205732" w:rsidRDefault="004E0D0F" w:rsidP="003F4FFC">
      <w:pPr>
        <w:jc w:val="both"/>
        <w:rPr>
          <w:rFonts w:asciiTheme="minorHAnsi" w:hAnsiTheme="minorHAnsi" w:cs="Arial"/>
          <w:bCs/>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Please </w:t>
      </w:r>
      <w:proofErr w:type="gramStart"/>
      <w:r w:rsidRPr="00205732">
        <w:rPr>
          <w:rFonts w:asciiTheme="minorHAnsi" w:hAnsiTheme="minorHAnsi" w:cs="Arial"/>
        </w:rPr>
        <w:t>advise</w:t>
      </w:r>
      <w:proofErr w:type="gramEnd"/>
      <w:r w:rsidRPr="00205732">
        <w:rPr>
          <w:rFonts w:asciiTheme="minorHAnsi" w:hAnsiTheme="minorHAnsi" w:cs="Arial"/>
        </w:rPr>
        <w:t xml:space="preserve"> us before you provide a quote if you consider there are any potential conflicts of interest with the applicants or their associates.</w:t>
      </w:r>
    </w:p>
    <w:p w:rsidR="004E0D0F" w:rsidRPr="00205732" w:rsidRDefault="004E0D0F" w:rsidP="003F4FFC">
      <w:pPr>
        <w:jc w:val="both"/>
        <w:rPr>
          <w:rFonts w:asciiTheme="minorHAnsi" w:hAnsiTheme="minorHAnsi" w:cs="Arial"/>
          <w:b/>
        </w:rPr>
      </w:pPr>
    </w:p>
    <w:p w:rsidR="004E0D0F" w:rsidRPr="00205732" w:rsidRDefault="004E0D0F" w:rsidP="003F4FFC">
      <w:pPr>
        <w:jc w:val="both"/>
        <w:rPr>
          <w:rFonts w:asciiTheme="minorHAnsi" w:hAnsiTheme="minorHAnsi" w:cs="Arial"/>
          <w:b/>
        </w:rPr>
      </w:pPr>
      <w:r w:rsidRPr="00205732">
        <w:rPr>
          <w:rFonts w:asciiTheme="minorHAnsi" w:hAnsiTheme="minorHAnsi" w:cs="Arial"/>
          <w:b/>
        </w:rPr>
        <w:t xml:space="preserve">Please note that if you are appointed, all invoices must be sent directly to the applicant for payment and should not be sent to the City Council. Notwithstanding the above, Westminster City Council will be your client and that you will have a professional duty of care in providing advice to the City Council. Please also note that any advice you provide </w:t>
      </w:r>
      <w:r w:rsidR="00DC5A79">
        <w:rPr>
          <w:rFonts w:asciiTheme="minorHAnsi" w:hAnsiTheme="minorHAnsi" w:cs="Arial"/>
          <w:b/>
        </w:rPr>
        <w:t>may be publically available</w:t>
      </w:r>
      <w:r w:rsidRPr="00205732">
        <w:rPr>
          <w:rFonts w:asciiTheme="minorHAnsi" w:hAnsiTheme="minorHAnsi" w:cs="Arial"/>
          <w:b/>
        </w:rPr>
        <w:t xml:space="preserve"> (other than any exempt commercially sensitive information provided by the applicant)</w:t>
      </w:r>
      <w:r w:rsidR="00BE245D">
        <w:rPr>
          <w:rFonts w:asciiTheme="minorHAnsi" w:hAnsiTheme="minorHAnsi" w:cs="Arial"/>
          <w:b/>
        </w:rPr>
        <w:t>.</w:t>
      </w:r>
    </w:p>
    <w:p w:rsidR="004E0D0F" w:rsidRPr="00205732" w:rsidRDefault="004E0D0F" w:rsidP="003F4FFC">
      <w:pPr>
        <w:pBdr>
          <w:bottom w:val="single" w:sz="6" w:space="1" w:color="auto"/>
        </w:pBdr>
        <w:jc w:val="both"/>
        <w:rPr>
          <w:rFonts w:asciiTheme="minorHAnsi" w:hAnsiTheme="minorHAnsi" w:cs="Arial"/>
        </w:rPr>
      </w:pPr>
    </w:p>
    <w:p w:rsidR="004E0D0F" w:rsidRPr="00205732" w:rsidRDefault="004E0D0F" w:rsidP="003F4FFC">
      <w:pPr>
        <w:jc w:val="both"/>
        <w:rPr>
          <w:rFonts w:asciiTheme="minorHAnsi" w:hAnsiTheme="minorHAnsi" w:cs="Arial"/>
          <w:b/>
          <w:sz w:val="22"/>
          <w:szCs w:val="22"/>
        </w:rPr>
      </w:pPr>
    </w:p>
    <w:p w:rsidR="004E0D0F" w:rsidRPr="00205732" w:rsidRDefault="004E0D0F" w:rsidP="003F4FFC">
      <w:pPr>
        <w:jc w:val="both"/>
        <w:rPr>
          <w:rFonts w:asciiTheme="minorHAnsi" w:hAnsiTheme="minorHAnsi" w:cs="Arial"/>
          <w:b/>
          <w:sz w:val="22"/>
          <w:szCs w:val="22"/>
        </w:rPr>
      </w:pPr>
      <w:r w:rsidRPr="00205732">
        <w:rPr>
          <w:rFonts w:asciiTheme="minorHAnsi" w:hAnsiTheme="minorHAnsi" w:cs="Arial"/>
          <w:b/>
          <w:sz w:val="22"/>
          <w:szCs w:val="22"/>
        </w:rPr>
        <w:t>DETAILED REQUIREMENTS</w:t>
      </w:r>
    </w:p>
    <w:p w:rsidR="004E0D0F" w:rsidRPr="00205732" w:rsidRDefault="004E0D0F" w:rsidP="003F4FFC">
      <w:pPr>
        <w:jc w:val="both"/>
        <w:rPr>
          <w:rFonts w:asciiTheme="minorHAnsi" w:hAnsiTheme="minorHAnsi" w:cs="Arial"/>
          <w:b/>
        </w:rPr>
      </w:pPr>
    </w:p>
    <w:p w:rsidR="004E0D0F" w:rsidRPr="00205732" w:rsidRDefault="004E0D0F" w:rsidP="003F4FFC">
      <w:pPr>
        <w:jc w:val="both"/>
        <w:rPr>
          <w:rFonts w:asciiTheme="minorHAnsi" w:hAnsiTheme="minorHAnsi" w:cs="Arial"/>
          <w:b/>
        </w:rPr>
      </w:pPr>
      <w:r w:rsidRPr="00205732">
        <w:rPr>
          <w:rFonts w:asciiTheme="minorHAnsi" w:hAnsiTheme="minorHAnsi" w:cs="Arial"/>
          <w:b/>
        </w:rPr>
        <w:t>Outcome</w:t>
      </w:r>
    </w:p>
    <w:p w:rsidR="004E0D0F" w:rsidRPr="00205732" w:rsidRDefault="004E0D0F" w:rsidP="003F4FFC">
      <w:pPr>
        <w:jc w:val="both"/>
        <w:rPr>
          <w:rFonts w:asciiTheme="minorHAnsi" w:hAnsiTheme="minorHAnsi" w:cs="Arial"/>
          <w:b/>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Your review of the submitted viability assessment should provide clear advice on the following; </w:t>
      </w:r>
    </w:p>
    <w:p w:rsidR="004E0D0F" w:rsidRPr="00205732" w:rsidRDefault="004E0D0F" w:rsidP="003F4FFC">
      <w:pPr>
        <w:jc w:val="both"/>
        <w:rPr>
          <w:rFonts w:asciiTheme="minorHAnsi" w:hAnsiTheme="minorHAnsi" w:cs="Arial"/>
        </w:rPr>
      </w:pPr>
    </w:p>
    <w:p w:rsidR="004E0D0F" w:rsidRPr="00205732" w:rsidRDefault="002A3C46" w:rsidP="003F4FFC">
      <w:pPr>
        <w:numPr>
          <w:ilvl w:val="0"/>
          <w:numId w:val="1"/>
        </w:numPr>
        <w:spacing w:after="200"/>
        <w:jc w:val="both"/>
        <w:rPr>
          <w:rFonts w:asciiTheme="minorHAnsi" w:hAnsiTheme="minorHAnsi" w:cs="Arial"/>
          <w:i/>
        </w:rPr>
      </w:pPr>
      <w:r>
        <w:rPr>
          <w:rFonts w:asciiTheme="minorHAnsi" w:hAnsiTheme="minorHAnsi" w:cs="Arial"/>
        </w:rPr>
        <w:t>W</w:t>
      </w:r>
      <w:r w:rsidR="004E0D0F" w:rsidRPr="00205732">
        <w:rPr>
          <w:rFonts w:asciiTheme="minorHAnsi" w:hAnsiTheme="minorHAnsi" w:cs="Arial"/>
        </w:rPr>
        <w:t xml:space="preserve">hether it would be viable for a policy compliant scheme to be delivered </w:t>
      </w:r>
      <w:r w:rsidR="004E0D0F" w:rsidRPr="00205732">
        <w:rPr>
          <w:rFonts w:asciiTheme="minorHAnsi" w:hAnsiTheme="minorHAnsi" w:cs="Arial"/>
          <w:i/>
          <w:color w:val="FF0000"/>
        </w:rPr>
        <w:t>(N.B. our primary objective is to provide a policy compliant scheme, we should not immediately accept alternative options);</w:t>
      </w:r>
    </w:p>
    <w:p w:rsidR="004E0D0F" w:rsidRPr="00205732" w:rsidRDefault="004E0D0F" w:rsidP="003F4FFC">
      <w:pPr>
        <w:numPr>
          <w:ilvl w:val="0"/>
          <w:numId w:val="1"/>
        </w:numPr>
        <w:spacing w:after="200"/>
        <w:jc w:val="both"/>
        <w:rPr>
          <w:rFonts w:asciiTheme="minorHAnsi" w:hAnsiTheme="minorHAnsi" w:cs="Arial"/>
        </w:rPr>
      </w:pPr>
      <w:r w:rsidRPr="00205732">
        <w:rPr>
          <w:rFonts w:asciiTheme="minorHAnsi" w:hAnsiTheme="minorHAnsi" w:cs="Arial"/>
        </w:rPr>
        <w:t xml:space="preserve">If a policy compliant scheme is not viable, advice on the maximum achievable quantum of </w:t>
      </w:r>
      <w:r w:rsidR="002A3C46" w:rsidRPr="00205732">
        <w:rPr>
          <w:rFonts w:asciiTheme="minorHAnsi" w:hAnsiTheme="minorHAnsi" w:cs="Arial"/>
        </w:rPr>
        <w:t>on-site</w:t>
      </w:r>
      <w:r w:rsidRPr="00205732">
        <w:rPr>
          <w:rFonts w:asciiTheme="minorHAnsi" w:hAnsiTheme="minorHAnsi" w:cs="Arial"/>
        </w:rPr>
        <w:t xml:space="preserve"> affordable housing which it would be viable to provide;</w:t>
      </w:r>
    </w:p>
    <w:p w:rsidR="004E0D0F" w:rsidRPr="00205732" w:rsidRDefault="004E0D0F" w:rsidP="003F4FFC">
      <w:pPr>
        <w:numPr>
          <w:ilvl w:val="0"/>
          <w:numId w:val="1"/>
        </w:numPr>
        <w:spacing w:after="200"/>
        <w:jc w:val="both"/>
        <w:rPr>
          <w:rFonts w:asciiTheme="minorHAnsi" w:hAnsiTheme="minorHAnsi" w:cs="Arial"/>
        </w:rPr>
      </w:pPr>
      <w:r w:rsidRPr="00205732">
        <w:rPr>
          <w:rFonts w:asciiTheme="minorHAnsi" w:hAnsiTheme="minorHAnsi" w:cs="Arial"/>
        </w:rPr>
        <w:t>In the event that a payment in lieu is the only practical or viable option, to assess the maximum achievable payment that can be made. (Note - the payment is expected to be paid in full, upfront on commencement of development. However, it is recognised that there may be a small number of developments where a bigger payment is possible if it is paid on a phased basis).</w:t>
      </w:r>
    </w:p>
    <w:p w:rsidR="004E0D0F" w:rsidRPr="00205732" w:rsidRDefault="004E0D0F" w:rsidP="003F4FFC">
      <w:pPr>
        <w:jc w:val="both"/>
        <w:rPr>
          <w:rFonts w:asciiTheme="minorHAnsi" w:hAnsiTheme="minorHAnsi" w:cs="Arial"/>
          <w:b/>
        </w:rPr>
      </w:pPr>
      <w:r w:rsidRPr="00205732">
        <w:rPr>
          <w:rFonts w:asciiTheme="minorHAnsi" w:hAnsiTheme="minorHAnsi" w:cs="Arial"/>
          <w:b/>
        </w:rPr>
        <w:lastRenderedPageBreak/>
        <w:t>Process</w:t>
      </w:r>
    </w:p>
    <w:p w:rsidR="00F34334" w:rsidRPr="00F34334" w:rsidRDefault="004E0D0F" w:rsidP="00F34334">
      <w:pPr>
        <w:shd w:val="clear" w:color="auto" w:fill="FFFFFF"/>
        <w:spacing w:before="300" w:after="300"/>
        <w:jc w:val="both"/>
        <w:rPr>
          <w:rFonts w:ascii="Calibri" w:hAnsi="Calibri" w:cs="Arial"/>
          <w:color w:val="0B0C0C"/>
          <w:lang w:eastAsia="en-GB"/>
        </w:rPr>
      </w:pPr>
      <w:r w:rsidRPr="00F34334">
        <w:rPr>
          <w:rFonts w:asciiTheme="minorHAnsi" w:hAnsiTheme="minorHAnsi" w:cs="Arial"/>
        </w:rPr>
        <w:t xml:space="preserve">Your review of the submitted viability assessment should be based on the </w:t>
      </w:r>
      <w:r w:rsidR="00F34334" w:rsidRPr="00F34334">
        <w:rPr>
          <w:rFonts w:ascii="Calibri" w:hAnsi="Calibri" w:cs="Arial"/>
          <w:color w:val="0B0C0C"/>
          <w:lang w:eastAsia="en-GB"/>
        </w:rPr>
        <w:t>government’s recommended approach to </w:t>
      </w:r>
      <w:hyperlink r:id="rId10" w:anchor="standard-inputs" w:history="1">
        <w:r w:rsidR="00F34334" w:rsidRPr="00F34334">
          <w:rPr>
            <w:rFonts w:ascii="Calibri" w:hAnsi="Calibri" w:cs="Arial"/>
            <w:color w:val="4C2C92"/>
            <w:u w:val="single"/>
            <w:bdr w:val="none" w:sz="0" w:space="0" w:color="auto" w:frame="1"/>
            <w:lang w:eastAsia="en-GB"/>
          </w:rPr>
          <w:t>defining key inputs</w:t>
        </w:r>
      </w:hyperlink>
      <w:r w:rsidR="00F34334" w:rsidRPr="00F34334">
        <w:rPr>
          <w:rFonts w:ascii="Calibri" w:hAnsi="Calibri" w:cs="Arial"/>
          <w:kern w:val="36"/>
          <w:lang w:eastAsia="en-GB"/>
        </w:rPr>
        <w:t xml:space="preserve">; namely </w:t>
      </w:r>
      <w:r w:rsidR="00F34334" w:rsidRPr="00F34334">
        <w:rPr>
          <w:rFonts w:ascii="Calibri" w:eastAsia="Calibri" w:hAnsi="Calibri" w:cs="Arial"/>
          <w:shd w:val="clear" w:color="auto" w:fill="FFFFFF"/>
        </w:rPr>
        <w:t>gross development value, costs, land value, landowner premium, and developer return,</w:t>
      </w:r>
      <w:r w:rsidR="00F34334" w:rsidRPr="00F34334">
        <w:rPr>
          <w:rFonts w:ascii="Calibri" w:hAnsi="Calibri" w:cs="Arial"/>
          <w:lang w:eastAsia="en-GB"/>
        </w:rPr>
        <w:t xml:space="preserve"> as set out in </w:t>
      </w:r>
      <w:r w:rsidR="00F34334">
        <w:rPr>
          <w:rFonts w:ascii="Calibri" w:hAnsi="Calibri" w:cs="Arial"/>
          <w:lang w:eastAsia="en-GB"/>
        </w:rPr>
        <w:t>Planning</w:t>
      </w:r>
      <w:r w:rsidR="00F34334" w:rsidRPr="00F34334">
        <w:rPr>
          <w:rFonts w:ascii="Calibri" w:hAnsi="Calibri" w:cs="Arial"/>
          <w:lang w:eastAsia="en-GB"/>
        </w:rPr>
        <w:t xml:space="preserve"> </w:t>
      </w:r>
      <w:r w:rsidR="0015185E">
        <w:rPr>
          <w:rFonts w:ascii="Calibri" w:hAnsi="Calibri" w:cs="Arial"/>
          <w:lang w:eastAsia="en-GB"/>
        </w:rPr>
        <w:t>Practice</w:t>
      </w:r>
      <w:r w:rsidR="00F34334" w:rsidRPr="00F34334">
        <w:rPr>
          <w:rFonts w:ascii="Calibri" w:hAnsi="Calibri" w:cs="Arial"/>
          <w:lang w:eastAsia="en-GB"/>
        </w:rPr>
        <w:t xml:space="preserve"> Guidance and the Mayor of London’s </w:t>
      </w:r>
      <w:r w:rsidR="00F34334" w:rsidRPr="00F34334">
        <w:rPr>
          <w:rFonts w:ascii="Calibri" w:hAnsi="Calibri" w:cs="Arial"/>
          <w:kern w:val="36"/>
          <w:lang w:eastAsia="en-GB"/>
        </w:rPr>
        <w:t>Affordable Housing and</w:t>
      </w:r>
      <w:r w:rsidR="00F34334" w:rsidRPr="00F34334">
        <w:rPr>
          <w:rFonts w:ascii="Calibri" w:hAnsi="Calibri" w:cs="Arial"/>
          <w:color w:val="9E0059"/>
          <w:kern w:val="36"/>
          <w:lang w:eastAsia="en-GB"/>
        </w:rPr>
        <w:t xml:space="preserve"> </w:t>
      </w:r>
      <w:r w:rsidR="00F34334" w:rsidRPr="00F34334">
        <w:rPr>
          <w:rFonts w:ascii="Calibri" w:hAnsi="Calibri" w:cs="Arial"/>
          <w:kern w:val="36"/>
          <w:lang w:eastAsia="en-GB"/>
        </w:rPr>
        <w:t>Viability SPG</w:t>
      </w:r>
      <w:r w:rsidR="00F34334" w:rsidRPr="00F34334">
        <w:rPr>
          <w:rFonts w:ascii="Calibri" w:hAnsi="Calibri" w:cs="Arial"/>
          <w:lang w:eastAsia="en-GB"/>
        </w:rPr>
        <w:t>.</w:t>
      </w:r>
      <w:r w:rsidR="00F34334" w:rsidRPr="00F34334">
        <w:rPr>
          <w:rFonts w:ascii="Calibri" w:hAnsi="Calibri" w:cs="Arial"/>
          <w:color w:val="0B0C0C"/>
          <w:lang w:eastAsia="en-GB"/>
        </w:rPr>
        <w:t xml:space="preserve"> For the avoidance of doubt, the Existing Use Value plus Premium (EUV+) methodology should be used to establish the benchmark land value.</w:t>
      </w:r>
    </w:p>
    <w:p w:rsidR="004E0D0F" w:rsidRPr="00205732" w:rsidRDefault="0015185E" w:rsidP="003F4FFC">
      <w:pPr>
        <w:jc w:val="both"/>
        <w:rPr>
          <w:rFonts w:asciiTheme="minorHAnsi" w:hAnsiTheme="minorHAnsi" w:cs="Arial"/>
        </w:rPr>
      </w:pPr>
      <w:r>
        <w:rPr>
          <w:rFonts w:asciiTheme="minorHAnsi" w:hAnsiTheme="minorHAnsi" w:cs="Arial"/>
        </w:rPr>
        <w:t>You</w:t>
      </w:r>
      <w:r w:rsidR="004E0D0F" w:rsidRPr="00205732">
        <w:rPr>
          <w:rFonts w:asciiTheme="minorHAnsi" w:hAnsiTheme="minorHAnsi" w:cs="Arial"/>
        </w:rPr>
        <w:t xml:space="preserve"> should address the following:</w:t>
      </w:r>
    </w:p>
    <w:p w:rsidR="004E0D0F" w:rsidRPr="00205732" w:rsidRDefault="004E0D0F" w:rsidP="003F4FFC">
      <w:pPr>
        <w:jc w:val="both"/>
        <w:rPr>
          <w:rFonts w:asciiTheme="minorHAnsi" w:hAnsiTheme="minorHAnsi" w:cs="Arial"/>
        </w:rPr>
      </w:pPr>
    </w:p>
    <w:p w:rsidR="004E0D0F" w:rsidRPr="00205732" w:rsidRDefault="004E0D0F" w:rsidP="003F4FFC">
      <w:pPr>
        <w:numPr>
          <w:ilvl w:val="0"/>
          <w:numId w:val="3"/>
        </w:numPr>
        <w:jc w:val="both"/>
        <w:rPr>
          <w:rFonts w:asciiTheme="minorHAnsi" w:hAnsiTheme="minorHAnsi" w:cs="Arial"/>
        </w:rPr>
      </w:pPr>
      <w:r w:rsidRPr="00205732">
        <w:rPr>
          <w:rFonts w:asciiTheme="minorHAnsi" w:hAnsiTheme="minorHAnsi" w:cs="Arial"/>
        </w:rPr>
        <w:t>Whether the information supplied by the applicants viability consultant is sufficient to enable you to provide detailed advice.</w:t>
      </w:r>
    </w:p>
    <w:p w:rsidR="004E0D0F" w:rsidRPr="00205732" w:rsidRDefault="004E0D0F" w:rsidP="003F4FFC">
      <w:pPr>
        <w:ind w:left="720"/>
        <w:jc w:val="both"/>
        <w:rPr>
          <w:rFonts w:asciiTheme="minorHAnsi" w:hAnsiTheme="minorHAnsi" w:cs="Arial"/>
        </w:rPr>
      </w:pPr>
    </w:p>
    <w:p w:rsidR="004E0D0F" w:rsidRPr="00205732" w:rsidRDefault="004E0D0F" w:rsidP="003F4FFC">
      <w:pPr>
        <w:pStyle w:val="ListParagraph"/>
        <w:numPr>
          <w:ilvl w:val="0"/>
          <w:numId w:val="3"/>
        </w:numPr>
        <w:spacing w:line="240" w:lineRule="auto"/>
        <w:contextualSpacing w:val="0"/>
        <w:jc w:val="both"/>
        <w:rPr>
          <w:rFonts w:asciiTheme="minorHAnsi" w:hAnsiTheme="minorHAnsi" w:cs="Arial"/>
        </w:rPr>
      </w:pPr>
      <w:r w:rsidRPr="00205732">
        <w:rPr>
          <w:rFonts w:asciiTheme="minorHAnsi" w:hAnsiTheme="minorHAnsi" w:cs="Arial"/>
          <w:sz w:val="24"/>
          <w:szCs w:val="24"/>
          <w:lang w:eastAsia="en-GB"/>
        </w:rPr>
        <w:t xml:space="preserve">You should identify the inputs to the applicant’s viability assessment which you agree and disagree with. These should be clearly presented in the form of a table. </w:t>
      </w:r>
    </w:p>
    <w:p w:rsidR="004E0D0F" w:rsidRPr="00205732" w:rsidRDefault="004E0D0F" w:rsidP="003F4FFC">
      <w:pPr>
        <w:pStyle w:val="ListParagraph"/>
        <w:numPr>
          <w:ilvl w:val="0"/>
          <w:numId w:val="3"/>
        </w:numPr>
        <w:spacing w:line="240" w:lineRule="auto"/>
        <w:contextualSpacing w:val="0"/>
        <w:jc w:val="both"/>
        <w:rPr>
          <w:rFonts w:asciiTheme="minorHAnsi" w:hAnsiTheme="minorHAnsi" w:cs="Arial"/>
        </w:rPr>
      </w:pPr>
      <w:r w:rsidRPr="00205732">
        <w:rPr>
          <w:rFonts w:asciiTheme="minorHAnsi" w:hAnsiTheme="minorHAnsi" w:cs="Arial"/>
          <w:sz w:val="24"/>
          <w:szCs w:val="24"/>
          <w:lang w:eastAsia="en-GB"/>
        </w:rPr>
        <w:t>You should advise whether the design of the scheme results in higher costs or lower values than might be reasonably expected.</w:t>
      </w:r>
      <w:r w:rsidRPr="00205732">
        <w:rPr>
          <w:rFonts w:asciiTheme="minorHAnsi" w:hAnsiTheme="minorHAnsi" w:cs="Arial"/>
          <w:sz w:val="24"/>
          <w:szCs w:val="24"/>
        </w:rPr>
        <w:t xml:space="preserve"> (For example, very deep basement excavation).</w:t>
      </w:r>
    </w:p>
    <w:p w:rsidR="004E0D0F" w:rsidRPr="00205732" w:rsidRDefault="004E0D0F" w:rsidP="003F4FFC">
      <w:pPr>
        <w:numPr>
          <w:ilvl w:val="0"/>
          <w:numId w:val="2"/>
        </w:numPr>
        <w:jc w:val="both"/>
        <w:rPr>
          <w:rFonts w:asciiTheme="minorHAnsi" w:hAnsiTheme="minorHAnsi" w:cs="Arial"/>
        </w:rPr>
      </w:pPr>
      <w:r w:rsidRPr="00205732">
        <w:rPr>
          <w:rFonts w:asciiTheme="minorHAnsi" w:hAnsiTheme="minorHAnsi" w:cs="Arial"/>
        </w:rPr>
        <w:t>You should clearly set out your key assumptions to the assessment. Standard market assumptions should not necessarily be applied unless you consider it appropriate to do so. (For example, the % profit required to enable the development to proceed should take into account the location of the site, the nature of the development, the type of bidder and the risks involved).</w:t>
      </w:r>
    </w:p>
    <w:p w:rsidR="004E0D0F" w:rsidRPr="00205732" w:rsidRDefault="004E0D0F" w:rsidP="003F4FFC">
      <w:pPr>
        <w:jc w:val="both"/>
        <w:rPr>
          <w:rFonts w:asciiTheme="minorHAnsi" w:hAnsiTheme="minorHAnsi" w:cs="Arial"/>
        </w:rPr>
      </w:pPr>
    </w:p>
    <w:p w:rsidR="004E0D0F" w:rsidRPr="00205732" w:rsidRDefault="004E0D0F" w:rsidP="003F4FFC">
      <w:pPr>
        <w:numPr>
          <w:ilvl w:val="0"/>
          <w:numId w:val="3"/>
        </w:numPr>
        <w:jc w:val="both"/>
        <w:rPr>
          <w:rFonts w:asciiTheme="minorHAnsi" w:hAnsiTheme="minorHAnsi" w:cs="Arial"/>
        </w:rPr>
      </w:pPr>
      <w:r w:rsidRPr="00205732">
        <w:rPr>
          <w:rFonts w:asciiTheme="minorHAnsi" w:hAnsiTheme="minorHAnsi" w:cs="Arial"/>
          <w:lang w:eastAsia="en-GB"/>
        </w:rPr>
        <w:t>You should review the land value adopted by the applicant and clearly set out your rationale for agreeing/ disagreeing with the applicant’s value.</w:t>
      </w:r>
    </w:p>
    <w:p w:rsidR="004E0D0F" w:rsidRPr="00205732" w:rsidRDefault="004E0D0F" w:rsidP="003F4FFC">
      <w:pPr>
        <w:jc w:val="both"/>
        <w:rPr>
          <w:rFonts w:asciiTheme="minorHAnsi" w:hAnsiTheme="minorHAnsi" w:cs="Arial"/>
        </w:rPr>
      </w:pPr>
    </w:p>
    <w:p w:rsidR="004E0D0F" w:rsidRPr="00205732" w:rsidRDefault="004E0D0F" w:rsidP="003F4FFC">
      <w:pPr>
        <w:numPr>
          <w:ilvl w:val="0"/>
          <w:numId w:val="2"/>
        </w:numPr>
        <w:jc w:val="both"/>
        <w:rPr>
          <w:rFonts w:asciiTheme="minorHAnsi" w:hAnsiTheme="minorHAnsi" w:cs="Arial"/>
        </w:rPr>
      </w:pPr>
      <w:r w:rsidRPr="00205732">
        <w:rPr>
          <w:rFonts w:asciiTheme="minorHAnsi" w:hAnsiTheme="minorHAnsi" w:cs="Arial"/>
          <w:lang w:eastAsia="en-GB"/>
        </w:rPr>
        <w:t xml:space="preserve">You should carry out a thorough review of the applicant’s adopted sales values (GDV), clearly setting out your rationale for the values you consider appropriate, including providing a range of up to date market </w:t>
      </w:r>
      <w:proofErr w:type="spellStart"/>
      <w:r w:rsidRPr="00205732">
        <w:rPr>
          <w:rFonts w:asciiTheme="minorHAnsi" w:hAnsiTheme="minorHAnsi" w:cs="Arial"/>
          <w:lang w:eastAsia="en-GB"/>
        </w:rPr>
        <w:t>comparables</w:t>
      </w:r>
      <w:proofErr w:type="spellEnd"/>
      <w:r w:rsidRPr="00205732">
        <w:rPr>
          <w:rFonts w:asciiTheme="minorHAnsi" w:hAnsiTheme="minorHAnsi" w:cs="Arial"/>
          <w:lang w:eastAsia="en-GB"/>
        </w:rPr>
        <w:t xml:space="preserve">. Values and costs should be expressed consistently on a per </w:t>
      </w:r>
      <w:proofErr w:type="spellStart"/>
      <w:r w:rsidRPr="00205732">
        <w:rPr>
          <w:rFonts w:asciiTheme="minorHAnsi" w:hAnsiTheme="minorHAnsi" w:cs="Arial"/>
          <w:lang w:eastAsia="en-GB"/>
        </w:rPr>
        <w:t>sq</w:t>
      </w:r>
      <w:proofErr w:type="spellEnd"/>
      <w:r w:rsidRPr="00205732">
        <w:rPr>
          <w:rFonts w:asciiTheme="minorHAnsi" w:hAnsiTheme="minorHAnsi" w:cs="Arial"/>
          <w:lang w:eastAsia="en-GB"/>
        </w:rPr>
        <w:t xml:space="preserve"> </w:t>
      </w:r>
      <w:proofErr w:type="spellStart"/>
      <w:r w:rsidRPr="00205732">
        <w:rPr>
          <w:rFonts w:asciiTheme="minorHAnsi" w:hAnsiTheme="minorHAnsi" w:cs="Arial"/>
          <w:lang w:eastAsia="en-GB"/>
        </w:rPr>
        <w:t>ft</w:t>
      </w:r>
      <w:proofErr w:type="spellEnd"/>
      <w:r w:rsidRPr="00205732">
        <w:rPr>
          <w:rFonts w:asciiTheme="minorHAnsi" w:hAnsiTheme="minorHAnsi" w:cs="Arial"/>
          <w:lang w:eastAsia="en-GB"/>
        </w:rPr>
        <w:t xml:space="preserve"> basis to enable comparisons to be drawn.  </w:t>
      </w:r>
    </w:p>
    <w:p w:rsidR="004E0D0F" w:rsidRPr="00205732" w:rsidRDefault="004E0D0F" w:rsidP="003F4FFC">
      <w:pPr>
        <w:ind w:left="720"/>
        <w:jc w:val="both"/>
        <w:rPr>
          <w:rFonts w:asciiTheme="minorHAnsi" w:hAnsiTheme="minorHAnsi" w:cs="Arial"/>
        </w:rPr>
      </w:pPr>
    </w:p>
    <w:p w:rsidR="004E0D0F" w:rsidRPr="00205732" w:rsidRDefault="004E0D0F" w:rsidP="003F4FFC">
      <w:pPr>
        <w:numPr>
          <w:ilvl w:val="0"/>
          <w:numId w:val="2"/>
        </w:numPr>
        <w:jc w:val="both"/>
        <w:rPr>
          <w:rFonts w:asciiTheme="minorHAnsi" w:hAnsiTheme="minorHAnsi" w:cs="Arial"/>
        </w:rPr>
      </w:pPr>
      <w:r w:rsidRPr="00205732">
        <w:rPr>
          <w:rFonts w:asciiTheme="minorHAnsi" w:hAnsiTheme="minorHAnsi" w:cs="Arial"/>
        </w:rPr>
        <w:t xml:space="preserve">You should check S106 figures with the Council’s case officer and </w:t>
      </w:r>
      <w:proofErr w:type="spellStart"/>
      <w:r w:rsidRPr="00205732">
        <w:rPr>
          <w:rFonts w:asciiTheme="minorHAnsi" w:hAnsiTheme="minorHAnsi" w:cs="Arial"/>
        </w:rPr>
        <w:t>CiL</w:t>
      </w:r>
      <w:proofErr w:type="spellEnd"/>
      <w:r w:rsidRPr="00205732">
        <w:rPr>
          <w:rFonts w:asciiTheme="minorHAnsi" w:hAnsiTheme="minorHAnsi" w:cs="Arial"/>
        </w:rPr>
        <w:t xml:space="preserve"> figures with the Council’s CIL team at </w:t>
      </w:r>
      <w:hyperlink r:id="rId11" w:history="1">
        <w:r w:rsidRPr="00205732">
          <w:rPr>
            <w:rStyle w:val="Hyperlink"/>
            <w:rFonts w:asciiTheme="minorHAnsi" w:hAnsiTheme="minorHAnsi" w:cs="Arial"/>
          </w:rPr>
          <w:t>cil@westminster.gov.uk</w:t>
        </w:r>
      </w:hyperlink>
      <w:r w:rsidRPr="00205732">
        <w:rPr>
          <w:rFonts w:asciiTheme="minorHAnsi" w:hAnsiTheme="minorHAnsi" w:cs="Arial"/>
        </w:rPr>
        <w:t xml:space="preserve"> to ensure correct figures have been included in the assessment.</w:t>
      </w:r>
    </w:p>
    <w:p w:rsidR="004E0D0F" w:rsidRPr="00205732" w:rsidRDefault="004E0D0F" w:rsidP="003F4FFC">
      <w:pPr>
        <w:jc w:val="both"/>
        <w:rPr>
          <w:rFonts w:asciiTheme="minorHAnsi" w:hAnsiTheme="minorHAnsi" w:cs="Arial"/>
        </w:rPr>
      </w:pPr>
    </w:p>
    <w:p w:rsidR="004E0D0F" w:rsidRPr="00205732" w:rsidRDefault="004E0D0F" w:rsidP="003F4FFC">
      <w:pPr>
        <w:numPr>
          <w:ilvl w:val="0"/>
          <w:numId w:val="2"/>
        </w:numPr>
        <w:jc w:val="both"/>
        <w:rPr>
          <w:rFonts w:asciiTheme="minorHAnsi" w:hAnsiTheme="minorHAnsi" w:cs="Arial"/>
        </w:rPr>
      </w:pPr>
      <w:r w:rsidRPr="00205732">
        <w:rPr>
          <w:rFonts w:asciiTheme="minorHAnsi" w:hAnsiTheme="minorHAnsi" w:cs="Arial"/>
        </w:rPr>
        <w:t>You should check whether any other extraneous payments (for example, to rights to light allowances) are appropriate and reasonable. If the figure is significant (over £1million or over 10% of GDV whichever is the lesser) you may need to obtain advice from a specialist in that field.  The cost of this will need to be agreed before you appoint a specialist to give advice, unless it is included in your quote.</w:t>
      </w:r>
    </w:p>
    <w:p w:rsidR="004E0D0F" w:rsidRPr="00205732" w:rsidRDefault="004E0D0F" w:rsidP="003F4FFC">
      <w:pPr>
        <w:ind w:left="720"/>
        <w:jc w:val="both"/>
        <w:rPr>
          <w:rFonts w:asciiTheme="minorHAnsi" w:hAnsiTheme="minorHAnsi" w:cs="Arial"/>
        </w:rPr>
      </w:pPr>
    </w:p>
    <w:p w:rsidR="004E0D0F" w:rsidRPr="00205732" w:rsidRDefault="0015185E" w:rsidP="003F4FFC">
      <w:pPr>
        <w:numPr>
          <w:ilvl w:val="0"/>
          <w:numId w:val="2"/>
        </w:numPr>
        <w:jc w:val="both"/>
        <w:rPr>
          <w:rFonts w:asciiTheme="minorHAnsi" w:hAnsiTheme="minorHAnsi" w:cs="Arial"/>
          <w:b/>
        </w:rPr>
      </w:pPr>
      <w:r>
        <w:rPr>
          <w:rFonts w:asciiTheme="minorHAnsi" w:hAnsiTheme="minorHAnsi" w:cs="Arial"/>
          <w:lang w:eastAsia="en-GB"/>
        </w:rPr>
        <w:lastRenderedPageBreak/>
        <w:t>On largescale and phased</w:t>
      </w:r>
      <w:r w:rsidR="004E0D0F" w:rsidRPr="00205732">
        <w:rPr>
          <w:rFonts w:asciiTheme="minorHAnsi" w:hAnsiTheme="minorHAnsi" w:cs="Arial"/>
          <w:lang w:eastAsia="en-GB"/>
        </w:rPr>
        <w:t xml:space="preserve"> developments you should consider whether the sales values should be subject to a projection model for capturing future market growth</w:t>
      </w:r>
      <w:r w:rsidR="00176A92">
        <w:rPr>
          <w:rFonts w:asciiTheme="minorHAnsi" w:hAnsiTheme="minorHAnsi" w:cs="Arial"/>
          <w:lang w:eastAsia="en-GB"/>
        </w:rPr>
        <w:t>; in such schemes a review mechanism may be secured by legal agreement</w:t>
      </w:r>
      <w:r w:rsidR="004E0D0F" w:rsidRPr="00205732">
        <w:rPr>
          <w:rFonts w:asciiTheme="minorHAnsi" w:hAnsiTheme="minorHAnsi" w:cs="Arial"/>
          <w:lang w:eastAsia="en-GB"/>
        </w:rPr>
        <w:t xml:space="preserve">. On more minor developments a sensitivity analysis should be applied. </w:t>
      </w:r>
    </w:p>
    <w:p w:rsidR="004E0D0F" w:rsidRPr="00205732" w:rsidRDefault="004E0D0F" w:rsidP="003F4FFC">
      <w:pPr>
        <w:ind w:left="720"/>
        <w:jc w:val="both"/>
        <w:rPr>
          <w:rFonts w:asciiTheme="minorHAnsi" w:hAnsiTheme="minorHAnsi" w:cs="Arial"/>
        </w:rPr>
      </w:pPr>
    </w:p>
    <w:p w:rsidR="004E0D0F" w:rsidRPr="00205732" w:rsidRDefault="004E0D0F" w:rsidP="003F4FFC">
      <w:pPr>
        <w:numPr>
          <w:ilvl w:val="0"/>
          <w:numId w:val="2"/>
        </w:numPr>
        <w:jc w:val="both"/>
        <w:rPr>
          <w:rFonts w:asciiTheme="minorHAnsi" w:hAnsiTheme="minorHAnsi" w:cs="Arial"/>
        </w:rPr>
      </w:pPr>
      <w:r w:rsidRPr="00205732">
        <w:rPr>
          <w:rFonts w:asciiTheme="minorHAnsi" w:hAnsiTheme="minorHAnsi" w:cs="Arial"/>
        </w:rPr>
        <w:t xml:space="preserve">Your report should provide clear conclusions outlining the affordable housing package you consider the current application can viably deliver. </w:t>
      </w:r>
    </w:p>
    <w:p w:rsidR="004E0D0F" w:rsidRPr="00205732" w:rsidRDefault="004E0D0F" w:rsidP="003F4FFC">
      <w:pPr>
        <w:jc w:val="both"/>
        <w:rPr>
          <w:rFonts w:asciiTheme="minorHAnsi" w:hAnsiTheme="minorHAnsi" w:cs="Arial"/>
        </w:rPr>
      </w:pPr>
    </w:p>
    <w:p w:rsidR="004E0D0F" w:rsidRPr="00205732" w:rsidRDefault="004E0D0F" w:rsidP="003F4FFC">
      <w:pPr>
        <w:pStyle w:val="ListParagraph"/>
        <w:spacing w:line="240" w:lineRule="auto"/>
        <w:ind w:left="0"/>
        <w:contextualSpacing w:val="0"/>
        <w:jc w:val="both"/>
        <w:rPr>
          <w:rFonts w:asciiTheme="minorHAnsi" w:hAnsiTheme="minorHAnsi" w:cs="Arial"/>
          <w:sz w:val="24"/>
          <w:szCs w:val="24"/>
        </w:rPr>
      </w:pPr>
      <w:r w:rsidRPr="00205732">
        <w:rPr>
          <w:rFonts w:asciiTheme="minorHAnsi" w:hAnsiTheme="minorHAnsi" w:cs="Arial"/>
          <w:sz w:val="24"/>
          <w:szCs w:val="24"/>
        </w:rPr>
        <w:t>You are expected to allow time for the following:</w:t>
      </w:r>
    </w:p>
    <w:p w:rsidR="004E0D0F" w:rsidRPr="00205732" w:rsidRDefault="004E0D0F" w:rsidP="003F4FFC">
      <w:pPr>
        <w:pStyle w:val="ListParagraph"/>
        <w:numPr>
          <w:ilvl w:val="0"/>
          <w:numId w:val="2"/>
        </w:numPr>
        <w:spacing w:line="240" w:lineRule="auto"/>
        <w:contextualSpacing w:val="0"/>
        <w:jc w:val="both"/>
        <w:rPr>
          <w:rFonts w:asciiTheme="minorHAnsi" w:hAnsiTheme="minorHAnsi" w:cs="Arial"/>
          <w:sz w:val="24"/>
          <w:szCs w:val="24"/>
        </w:rPr>
      </w:pPr>
      <w:r w:rsidRPr="00205732">
        <w:rPr>
          <w:rFonts w:asciiTheme="minorHAnsi" w:hAnsiTheme="minorHAnsi" w:cs="Arial"/>
          <w:sz w:val="24"/>
          <w:szCs w:val="24"/>
        </w:rPr>
        <w:t xml:space="preserve">Any necessary discussions with the Council’s case officer; </w:t>
      </w:r>
    </w:p>
    <w:p w:rsidR="004E0D0F" w:rsidRPr="00205732" w:rsidRDefault="004E0D0F" w:rsidP="003F4FFC">
      <w:pPr>
        <w:pStyle w:val="ListParagraph"/>
        <w:numPr>
          <w:ilvl w:val="0"/>
          <w:numId w:val="2"/>
        </w:numPr>
        <w:spacing w:line="240" w:lineRule="auto"/>
        <w:contextualSpacing w:val="0"/>
        <w:jc w:val="both"/>
        <w:rPr>
          <w:rFonts w:asciiTheme="minorHAnsi" w:hAnsiTheme="minorHAnsi" w:cs="Arial"/>
          <w:sz w:val="24"/>
          <w:szCs w:val="24"/>
        </w:rPr>
      </w:pPr>
      <w:r w:rsidRPr="00205732">
        <w:rPr>
          <w:rFonts w:asciiTheme="minorHAnsi" w:hAnsiTheme="minorHAnsi" w:cs="Arial"/>
          <w:sz w:val="24"/>
          <w:szCs w:val="24"/>
        </w:rPr>
        <w:t>If you consider it necessary, in order to understand the applicant’s assessment, one meeting with the applicant before the initial draft report is issued.  The Council’s case officer must be kept informed by email.</w:t>
      </w:r>
    </w:p>
    <w:p w:rsidR="004E0D0F" w:rsidRPr="00205732" w:rsidRDefault="004E0D0F" w:rsidP="003F4FFC">
      <w:pPr>
        <w:jc w:val="both"/>
        <w:rPr>
          <w:rFonts w:asciiTheme="minorHAnsi" w:hAnsiTheme="minorHAnsi" w:cs="Arial"/>
          <w:i/>
        </w:rPr>
      </w:pPr>
      <w:r w:rsidRPr="00205732">
        <w:rPr>
          <w:rFonts w:asciiTheme="minorHAnsi" w:hAnsiTheme="minorHAnsi" w:cs="Arial"/>
        </w:rPr>
        <w:t xml:space="preserve">You should provide the Council’s case officer a draft report for comment and approval to release before it is issued to the applicant. </w:t>
      </w:r>
      <w:r w:rsidRPr="00205732">
        <w:rPr>
          <w:rFonts w:asciiTheme="minorHAnsi" w:hAnsiTheme="minorHAnsi" w:cs="Arial"/>
          <w:b/>
          <w:i/>
        </w:rPr>
        <w:t>Your report should be structured as follows:</w:t>
      </w:r>
      <w:r w:rsidRPr="00205732">
        <w:rPr>
          <w:rFonts w:asciiTheme="minorHAnsi" w:hAnsiTheme="minorHAnsi" w:cs="Arial"/>
          <w:i/>
        </w:rPr>
        <w:t xml:space="preserve"> </w:t>
      </w:r>
    </w:p>
    <w:p w:rsidR="004E0D0F" w:rsidRPr="00205732" w:rsidRDefault="004E0D0F" w:rsidP="003F4FFC">
      <w:pPr>
        <w:jc w:val="both"/>
        <w:rPr>
          <w:rFonts w:asciiTheme="minorHAnsi" w:hAnsiTheme="minorHAnsi" w:cs="Arial"/>
          <w:i/>
        </w:rPr>
      </w:pP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Executive summary including table clearly comparing the applicants and your figures,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Introduction and background,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Planning policy context,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Description of scheme,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Market information summary,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Build cost and programme,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Methodology and approach,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Outputs and results,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 xml:space="preserve">Sensitivity analysis, </w:t>
      </w:r>
    </w:p>
    <w:p w:rsidR="004E0D0F" w:rsidRPr="00205732" w:rsidRDefault="004E0D0F" w:rsidP="003F4FFC">
      <w:pPr>
        <w:numPr>
          <w:ilvl w:val="0"/>
          <w:numId w:val="4"/>
        </w:numPr>
        <w:jc w:val="both"/>
        <w:rPr>
          <w:rFonts w:asciiTheme="minorHAnsi" w:hAnsiTheme="minorHAnsi" w:cs="Arial"/>
          <w:i/>
        </w:rPr>
      </w:pPr>
      <w:r w:rsidRPr="00205732">
        <w:rPr>
          <w:rFonts w:asciiTheme="minorHAnsi" w:hAnsiTheme="minorHAnsi" w:cs="Arial"/>
          <w:i/>
        </w:rPr>
        <w:t>Clear conclusion.</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There may need to be further discussion with the applicants after the issue of the draft report. This should only take place if it is agreed by the Council’s case officer that it is necessary and appropriate. You must keep the Council’s case officer informed of further meetings and discussions by email. All information provided by the applicant for these meetings and discussions must also be provided to the Council’s case officer.  </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If your draft report needs to be amended as a result of these discussions then a further draft report must be provided to the Council’s case officer for comment and approval before it is issued to the applicant. This report must clearly list the changes made to the scheme as a result of the further discussion or additional information provided to you by the applicants and must clearly explain the reasons for any changes to your advice. </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The final report should be issued promptly once the above process has been completed.</w:t>
      </w:r>
    </w:p>
    <w:p w:rsidR="004E0D0F" w:rsidRPr="00205732" w:rsidRDefault="004E0D0F" w:rsidP="003F4FFC">
      <w:pPr>
        <w:jc w:val="both"/>
        <w:rPr>
          <w:rFonts w:asciiTheme="minorHAnsi" w:hAnsiTheme="minorHAnsi" w:cs="Arial"/>
          <w:b/>
        </w:rPr>
      </w:pPr>
      <w:r w:rsidRPr="00205732">
        <w:rPr>
          <w:rFonts w:asciiTheme="minorHAnsi" w:hAnsiTheme="minorHAnsi" w:cs="Arial"/>
          <w:b/>
        </w:rPr>
        <w:lastRenderedPageBreak/>
        <w:t>Date Work Required</w:t>
      </w:r>
    </w:p>
    <w:p w:rsidR="004E0D0F" w:rsidRPr="00205732" w:rsidRDefault="004E0D0F" w:rsidP="003F4FFC">
      <w:pPr>
        <w:jc w:val="both"/>
        <w:rPr>
          <w:rFonts w:asciiTheme="minorHAnsi" w:hAnsiTheme="minorHAnsi" w:cs="Arial"/>
          <w:b/>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Draft report to be provided to the City Council within </w:t>
      </w:r>
      <w:r w:rsidRPr="00205732">
        <w:rPr>
          <w:rFonts w:asciiTheme="minorHAnsi" w:hAnsiTheme="minorHAnsi" w:cs="Arial"/>
          <w:b/>
        </w:rPr>
        <w:t>xx</w:t>
      </w:r>
      <w:r w:rsidRPr="00205732">
        <w:rPr>
          <w:rFonts w:asciiTheme="minorHAnsi" w:hAnsiTheme="minorHAnsi" w:cs="Arial"/>
          <w:color w:val="FF0000"/>
        </w:rPr>
        <w:t xml:space="preserve"> </w:t>
      </w:r>
      <w:r w:rsidRPr="00205732">
        <w:rPr>
          <w:rFonts w:asciiTheme="minorHAnsi" w:hAnsiTheme="minorHAnsi" w:cs="Arial"/>
        </w:rPr>
        <w:t xml:space="preserve">weeks </w:t>
      </w:r>
      <w:r w:rsidRPr="00205732">
        <w:rPr>
          <w:rFonts w:asciiTheme="minorHAnsi" w:hAnsiTheme="minorHAnsi" w:cs="Arial"/>
          <w:i/>
          <w:color w:val="FF0000"/>
        </w:rPr>
        <w:t>(usually 4 weeks but more for complex proposals)</w:t>
      </w:r>
      <w:r w:rsidRPr="00205732">
        <w:rPr>
          <w:rFonts w:asciiTheme="minorHAnsi" w:hAnsiTheme="minorHAnsi" w:cs="Arial"/>
          <w:color w:val="FF0000"/>
        </w:rPr>
        <w:t xml:space="preserve"> </w:t>
      </w:r>
      <w:r w:rsidRPr="00205732">
        <w:rPr>
          <w:rFonts w:asciiTheme="minorHAnsi" w:hAnsiTheme="minorHAnsi" w:cs="Arial"/>
        </w:rPr>
        <w:t>of the agreed date of appointment. However, this timeframe depends on the applicant’s viability assessment providing the information necessary to enable you to produce your draft report.</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Revised draft report to be provided to the City Council’s case officer within 2 weeks of further meetings and discussions.</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Final report to be provided to the City Council and the applicant within 48 hours of the City Council agreeing its release.</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b/>
        </w:rPr>
      </w:pPr>
      <w:r w:rsidRPr="00205732">
        <w:rPr>
          <w:rFonts w:asciiTheme="minorHAnsi" w:hAnsiTheme="minorHAnsi" w:cs="Arial"/>
          <w:b/>
        </w:rPr>
        <w:t>Fee Quotation</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This should include a breakdown of the following costs:</w:t>
      </w:r>
    </w:p>
    <w:p w:rsidR="004E0D0F" w:rsidRPr="00205732" w:rsidRDefault="004E0D0F" w:rsidP="003F4FFC">
      <w:pPr>
        <w:jc w:val="both"/>
        <w:rPr>
          <w:rFonts w:asciiTheme="minorHAnsi" w:hAnsiTheme="minorHAnsi" w:cs="Arial"/>
        </w:rPr>
      </w:pPr>
    </w:p>
    <w:p w:rsidR="004E0D0F" w:rsidRPr="00205732" w:rsidRDefault="004E0D0F" w:rsidP="003F4FFC">
      <w:pPr>
        <w:pStyle w:val="ListParagraph"/>
        <w:numPr>
          <w:ilvl w:val="0"/>
          <w:numId w:val="2"/>
        </w:numPr>
        <w:spacing w:line="240" w:lineRule="auto"/>
        <w:contextualSpacing w:val="0"/>
        <w:jc w:val="both"/>
        <w:rPr>
          <w:rFonts w:asciiTheme="minorHAnsi" w:hAnsiTheme="minorHAnsi" w:cs="Arial"/>
          <w:sz w:val="24"/>
          <w:szCs w:val="24"/>
        </w:rPr>
      </w:pPr>
      <w:r w:rsidRPr="00205732">
        <w:rPr>
          <w:rFonts w:asciiTheme="minorHAnsi" w:hAnsiTheme="minorHAnsi" w:cs="Arial"/>
          <w:sz w:val="24"/>
          <w:szCs w:val="24"/>
        </w:rPr>
        <w:t xml:space="preserve">research and preparation of the initial draft report (including one meeting with the applicant’s viability consultant if this is considered necessary); </w:t>
      </w:r>
    </w:p>
    <w:p w:rsidR="004E0D0F" w:rsidRPr="00205732" w:rsidRDefault="004E0D0F" w:rsidP="003F4FFC">
      <w:pPr>
        <w:pStyle w:val="ListParagraph"/>
        <w:numPr>
          <w:ilvl w:val="0"/>
          <w:numId w:val="2"/>
        </w:numPr>
        <w:spacing w:line="240" w:lineRule="auto"/>
        <w:contextualSpacing w:val="0"/>
        <w:jc w:val="both"/>
        <w:rPr>
          <w:rFonts w:asciiTheme="minorHAnsi" w:hAnsiTheme="minorHAnsi" w:cs="Arial"/>
          <w:sz w:val="24"/>
          <w:szCs w:val="24"/>
        </w:rPr>
      </w:pPr>
      <w:r w:rsidRPr="00205732">
        <w:rPr>
          <w:rFonts w:asciiTheme="minorHAnsi" w:hAnsiTheme="minorHAnsi" w:cs="Arial"/>
          <w:sz w:val="24"/>
          <w:szCs w:val="24"/>
        </w:rPr>
        <w:t>review of the cost plan submitted by the applicant by an appropriately qualified Quantity Surveyor</w:t>
      </w:r>
      <w:r w:rsidR="00C45140">
        <w:rPr>
          <w:rFonts w:asciiTheme="minorHAnsi" w:hAnsiTheme="minorHAnsi" w:cs="Arial"/>
          <w:sz w:val="24"/>
          <w:szCs w:val="24"/>
        </w:rPr>
        <w:t xml:space="preserve"> and costs associated with any other specialist reviews</w:t>
      </w:r>
      <w:r w:rsidRPr="00205732">
        <w:rPr>
          <w:rFonts w:asciiTheme="minorHAnsi" w:hAnsiTheme="minorHAnsi" w:cs="Arial"/>
          <w:sz w:val="24"/>
          <w:szCs w:val="24"/>
        </w:rPr>
        <w:t>;</w:t>
      </w:r>
    </w:p>
    <w:p w:rsidR="004E0D0F" w:rsidRPr="00205732" w:rsidRDefault="004E0D0F" w:rsidP="003F4FFC">
      <w:pPr>
        <w:pStyle w:val="ListParagraph"/>
        <w:numPr>
          <w:ilvl w:val="0"/>
          <w:numId w:val="2"/>
        </w:numPr>
        <w:spacing w:line="240" w:lineRule="auto"/>
        <w:jc w:val="both"/>
        <w:rPr>
          <w:rFonts w:asciiTheme="minorHAnsi" w:hAnsiTheme="minorHAnsi" w:cs="Arial"/>
          <w:sz w:val="24"/>
          <w:szCs w:val="24"/>
        </w:rPr>
      </w:pPr>
      <w:r w:rsidRPr="00205732">
        <w:rPr>
          <w:rFonts w:asciiTheme="minorHAnsi" w:hAnsiTheme="minorHAnsi" w:cs="Arial"/>
          <w:sz w:val="24"/>
          <w:szCs w:val="24"/>
        </w:rPr>
        <w:t xml:space="preserve">research and preparation of the final report; </w:t>
      </w:r>
    </w:p>
    <w:p w:rsidR="004E0D0F" w:rsidRPr="00205732" w:rsidRDefault="004E0D0F" w:rsidP="003F4FFC">
      <w:pPr>
        <w:pStyle w:val="ListParagraph"/>
        <w:spacing w:line="240" w:lineRule="auto"/>
        <w:ind w:left="0"/>
        <w:jc w:val="both"/>
        <w:rPr>
          <w:rFonts w:asciiTheme="minorHAnsi" w:hAnsiTheme="minorHAnsi" w:cs="Arial"/>
          <w:sz w:val="24"/>
          <w:szCs w:val="24"/>
        </w:rPr>
      </w:pPr>
    </w:p>
    <w:p w:rsidR="004E0D0F" w:rsidRDefault="004E0D0F" w:rsidP="003F4FFC">
      <w:pPr>
        <w:pStyle w:val="ListParagraph"/>
        <w:pBdr>
          <w:bottom w:val="single" w:sz="6" w:space="1" w:color="auto"/>
        </w:pBdr>
        <w:spacing w:line="240" w:lineRule="auto"/>
        <w:ind w:left="0"/>
        <w:jc w:val="both"/>
        <w:rPr>
          <w:rFonts w:asciiTheme="minorHAnsi" w:hAnsiTheme="minorHAnsi" w:cs="Arial"/>
          <w:sz w:val="24"/>
          <w:szCs w:val="24"/>
        </w:rPr>
      </w:pPr>
      <w:r w:rsidRPr="00205732">
        <w:rPr>
          <w:rFonts w:asciiTheme="minorHAnsi" w:hAnsiTheme="minorHAnsi" w:cs="Arial"/>
          <w:sz w:val="24"/>
          <w:szCs w:val="24"/>
        </w:rPr>
        <w:t xml:space="preserve">In addition please provide a separate cost for discussions with the applicant after preparation of the initial draft report plus a fee for production of an amended draft report (if necessary). This additional fee should be quoted on the basis of an hourly rate with an overall cap, if possible. </w:t>
      </w:r>
    </w:p>
    <w:p w:rsidR="0012197D" w:rsidRPr="00205732" w:rsidRDefault="0012197D" w:rsidP="003F4FFC">
      <w:pPr>
        <w:pStyle w:val="ListParagraph"/>
        <w:pBdr>
          <w:bottom w:val="single" w:sz="6" w:space="1" w:color="auto"/>
        </w:pBdr>
        <w:spacing w:line="240" w:lineRule="auto"/>
        <w:ind w:left="0"/>
        <w:jc w:val="both"/>
        <w:rPr>
          <w:rFonts w:asciiTheme="minorHAnsi" w:hAnsiTheme="minorHAnsi" w:cs="Arial"/>
          <w:sz w:val="24"/>
          <w:szCs w:val="24"/>
        </w:rPr>
      </w:pPr>
    </w:p>
    <w:p w:rsidR="004E0D0F" w:rsidRPr="00205732" w:rsidRDefault="004E0D0F" w:rsidP="003F4FFC">
      <w:pPr>
        <w:jc w:val="both"/>
        <w:rPr>
          <w:rFonts w:asciiTheme="minorHAnsi" w:hAnsiTheme="minorHAnsi" w:cs="Arial"/>
          <w:b/>
        </w:rPr>
      </w:pPr>
      <w:r w:rsidRPr="00205732">
        <w:rPr>
          <w:rFonts w:asciiTheme="minorHAnsi" w:hAnsiTheme="minorHAnsi" w:cs="Arial"/>
          <w:b/>
        </w:rPr>
        <w:t>Relevant Documents</w:t>
      </w:r>
    </w:p>
    <w:p w:rsidR="004E0D0F" w:rsidRPr="00205732" w:rsidRDefault="004E0D0F" w:rsidP="003F4FFC">
      <w:pPr>
        <w:jc w:val="both"/>
        <w:rPr>
          <w:rFonts w:asciiTheme="minorHAnsi" w:hAnsiTheme="minorHAnsi" w:cs="Arial"/>
        </w:rPr>
      </w:pPr>
    </w:p>
    <w:p w:rsidR="004E0D0F" w:rsidRPr="00205732" w:rsidRDefault="004E0D0F" w:rsidP="003F4FFC">
      <w:pPr>
        <w:jc w:val="both"/>
        <w:rPr>
          <w:rFonts w:asciiTheme="minorHAnsi" w:hAnsiTheme="minorHAnsi" w:cs="Arial"/>
        </w:rPr>
      </w:pPr>
      <w:r w:rsidRPr="00205732">
        <w:rPr>
          <w:rFonts w:asciiTheme="minorHAnsi" w:hAnsiTheme="minorHAnsi" w:cs="Arial"/>
        </w:rPr>
        <w:t xml:space="preserve">All relevant documents (with the exception of </w:t>
      </w:r>
      <w:r w:rsidR="000C7BC6">
        <w:rPr>
          <w:rFonts w:asciiTheme="minorHAnsi" w:hAnsiTheme="minorHAnsi" w:cs="Arial"/>
        </w:rPr>
        <w:t xml:space="preserve">the </w:t>
      </w:r>
      <w:proofErr w:type="spellStart"/>
      <w:r w:rsidR="000C7BC6">
        <w:rPr>
          <w:rFonts w:asciiTheme="minorHAnsi" w:hAnsiTheme="minorHAnsi" w:cs="Arial"/>
        </w:rPr>
        <w:t>unredacted</w:t>
      </w:r>
      <w:proofErr w:type="spellEnd"/>
      <w:r w:rsidRPr="00205732">
        <w:rPr>
          <w:rFonts w:asciiTheme="minorHAnsi" w:hAnsiTheme="minorHAnsi" w:cs="Arial"/>
        </w:rPr>
        <w:t xml:space="preserve"> viability report</w:t>
      </w:r>
      <w:r w:rsidR="000C7BC6">
        <w:rPr>
          <w:rFonts w:asciiTheme="minorHAnsi" w:hAnsiTheme="minorHAnsi" w:cs="Arial"/>
        </w:rPr>
        <w:t xml:space="preserve"> submitted by the applicant</w:t>
      </w:r>
      <w:r w:rsidRPr="00205732">
        <w:rPr>
          <w:rFonts w:asciiTheme="minorHAnsi" w:hAnsiTheme="minorHAnsi" w:cs="Arial"/>
        </w:rPr>
        <w:t xml:space="preserve">*) accompanying the application can be viewed at the following link: </w:t>
      </w:r>
    </w:p>
    <w:p w:rsidR="004E0D0F" w:rsidRPr="00205732" w:rsidRDefault="004E0D0F" w:rsidP="003F4FFC">
      <w:pPr>
        <w:jc w:val="both"/>
        <w:rPr>
          <w:rFonts w:asciiTheme="minorHAnsi" w:hAnsiTheme="minorHAnsi" w:cs="Arial"/>
          <w:b/>
        </w:rPr>
      </w:pPr>
      <w:proofErr w:type="spellStart"/>
      <w:proofErr w:type="gramStart"/>
      <w:r w:rsidRPr="00205732">
        <w:rPr>
          <w:rFonts w:asciiTheme="minorHAnsi" w:hAnsiTheme="minorHAnsi" w:cs="Arial"/>
          <w:b/>
        </w:rPr>
        <w:t>xxxxxxxxxxxxxxx</w:t>
      </w:r>
      <w:proofErr w:type="spellEnd"/>
      <w:proofErr w:type="gramEnd"/>
    </w:p>
    <w:p w:rsidR="004E0D0F" w:rsidRPr="00205732" w:rsidRDefault="004E0D0F" w:rsidP="003F4FFC">
      <w:pPr>
        <w:jc w:val="both"/>
        <w:rPr>
          <w:rFonts w:asciiTheme="minorHAnsi" w:hAnsiTheme="minorHAnsi" w:cs="Arial"/>
          <w:i/>
          <w:color w:val="FF0000"/>
        </w:rPr>
      </w:pPr>
      <w:r w:rsidRPr="00205732">
        <w:rPr>
          <w:rFonts w:asciiTheme="minorHAnsi" w:hAnsiTheme="minorHAnsi" w:cs="Arial"/>
          <w:i/>
          <w:color w:val="FF0000"/>
        </w:rPr>
        <w:t>(Alternatively provide hard copies of relevant documents/drawings with the letter and brief)</w:t>
      </w:r>
    </w:p>
    <w:p w:rsidR="004E0D0F" w:rsidRPr="00205732" w:rsidRDefault="004E0D0F" w:rsidP="003F4FFC">
      <w:pPr>
        <w:jc w:val="both"/>
        <w:rPr>
          <w:rFonts w:asciiTheme="minorHAnsi" w:hAnsiTheme="minorHAnsi" w:cs="Arial"/>
          <w:b/>
        </w:rPr>
      </w:pPr>
    </w:p>
    <w:p w:rsidR="004E0D0F" w:rsidRPr="00AE04EE" w:rsidRDefault="004E0D0F" w:rsidP="003F4FFC">
      <w:pPr>
        <w:jc w:val="both"/>
        <w:rPr>
          <w:rFonts w:asciiTheme="minorHAnsi" w:hAnsiTheme="minorHAnsi" w:cs="Arial"/>
          <w:i/>
          <w:sz w:val="22"/>
          <w:szCs w:val="22"/>
        </w:rPr>
      </w:pPr>
      <w:r w:rsidRPr="00AE04EE">
        <w:rPr>
          <w:rFonts w:asciiTheme="minorHAnsi" w:hAnsiTheme="minorHAnsi" w:cs="Arial"/>
          <w:i/>
          <w:sz w:val="22"/>
          <w:szCs w:val="22"/>
        </w:rPr>
        <w:t xml:space="preserve">* The applicant has asked for the </w:t>
      </w:r>
      <w:r w:rsidR="00BF49CD" w:rsidRPr="00AE04EE">
        <w:rPr>
          <w:rFonts w:asciiTheme="minorHAnsi" w:hAnsiTheme="minorHAnsi" w:cs="Arial"/>
          <w:i/>
          <w:sz w:val="22"/>
          <w:szCs w:val="22"/>
        </w:rPr>
        <w:t xml:space="preserve">full </w:t>
      </w:r>
      <w:proofErr w:type="spellStart"/>
      <w:r w:rsidR="00BF49CD" w:rsidRPr="00AE04EE">
        <w:rPr>
          <w:rFonts w:asciiTheme="minorHAnsi" w:hAnsiTheme="minorHAnsi" w:cs="Arial"/>
          <w:i/>
          <w:sz w:val="22"/>
          <w:szCs w:val="22"/>
        </w:rPr>
        <w:t>unredacted</w:t>
      </w:r>
      <w:proofErr w:type="spellEnd"/>
      <w:r w:rsidR="00BF49CD" w:rsidRPr="00AE04EE">
        <w:rPr>
          <w:rFonts w:asciiTheme="minorHAnsi" w:hAnsiTheme="minorHAnsi" w:cs="Arial"/>
          <w:i/>
          <w:sz w:val="22"/>
          <w:szCs w:val="22"/>
        </w:rPr>
        <w:t xml:space="preserve"> </w:t>
      </w:r>
      <w:r w:rsidRPr="00AE04EE">
        <w:rPr>
          <w:rFonts w:asciiTheme="minorHAnsi" w:hAnsiTheme="minorHAnsi" w:cs="Arial"/>
          <w:i/>
          <w:sz w:val="22"/>
          <w:szCs w:val="22"/>
        </w:rPr>
        <w:t xml:space="preserve">viability report to be treated as private and confidential due to </w:t>
      </w:r>
      <w:r w:rsidR="00BF49CD" w:rsidRPr="00AE04EE">
        <w:rPr>
          <w:rFonts w:asciiTheme="minorHAnsi" w:hAnsiTheme="minorHAnsi" w:cs="Arial"/>
          <w:i/>
          <w:sz w:val="22"/>
          <w:szCs w:val="22"/>
        </w:rPr>
        <w:t xml:space="preserve">commercially sensitive </w:t>
      </w:r>
      <w:r w:rsidRPr="00AE04EE">
        <w:rPr>
          <w:rFonts w:asciiTheme="minorHAnsi" w:hAnsiTheme="minorHAnsi" w:cs="Arial"/>
          <w:i/>
          <w:sz w:val="22"/>
          <w:szCs w:val="22"/>
        </w:rPr>
        <w:t xml:space="preserve">information contained within it. The </w:t>
      </w:r>
      <w:r w:rsidR="00BF49CD" w:rsidRPr="00AE04EE">
        <w:rPr>
          <w:rFonts w:asciiTheme="minorHAnsi" w:hAnsiTheme="minorHAnsi" w:cs="Arial"/>
          <w:i/>
          <w:sz w:val="22"/>
          <w:szCs w:val="22"/>
        </w:rPr>
        <w:t xml:space="preserve">full </w:t>
      </w:r>
      <w:r w:rsidRPr="00AE04EE">
        <w:rPr>
          <w:rFonts w:asciiTheme="minorHAnsi" w:hAnsiTheme="minorHAnsi" w:cs="Arial"/>
          <w:i/>
          <w:sz w:val="22"/>
          <w:szCs w:val="22"/>
        </w:rPr>
        <w:t xml:space="preserve">report will be provided to the appointed consultant. </w:t>
      </w:r>
    </w:p>
    <w:p w:rsidR="004E0D0F" w:rsidRPr="00205732" w:rsidRDefault="004E0D0F" w:rsidP="003F4FFC">
      <w:pPr>
        <w:jc w:val="both"/>
        <w:rPr>
          <w:rFonts w:asciiTheme="minorHAnsi" w:hAnsiTheme="minorHAnsi" w:cs="Arial"/>
          <w:b/>
        </w:rPr>
      </w:pPr>
    </w:p>
    <w:p w:rsidR="004C3675" w:rsidRPr="00205732" w:rsidRDefault="0001050F" w:rsidP="003F4FFC">
      <w:pPr>
        <w:jc w:val="both"/>
        <w:rPr>
          <w:rFonts w:asciiTheme="minorHAnsi" w:hAnsiTheme="minorHAnsi"/>
        </w:rPr>
      </w:pPr>
      <w:bookmarkStart w:id="0" w:name="_GoBack"/>
      <w:bookmarkEnd w:id="0"/>
    </w:p>
    <w:sectPr w:rsidR="004C3675" w:rsidRPr="002057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08"/>
    <w:multiLevelType w:val="hybridMultilevel"/>
    <w:tmpl w:val="3E827870"/>
    <w:lvl w:ilvl="0" w:tplc="A52285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E2D7D"/>
    <w:multiLevelType w:val="hybridMultilevel"/>
    <w:tmpl w:val="A78C3430"/>
    <w:lvl w:ilvl="0" w:tplc="9A727AB4">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10C6A"/>
    <w:multiLevelType w:val="hybridMultilevel"/>
    <w:tmpl w:val="A45AB1C4"/>
    <w:lvl w:ilvl="0" w:tplc="ED02285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AE7CE7"/>
    <w:multiLevelType w:val="hybridMultilevel"/>
    <w:tmpl w:val="10D8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036A"/>
    <w:multiLevelType w:val="hybridMultilevel"/>
    <w:tmpl w:val="4EC410D8"/>
    <w:lvl w:ilvl="0" w:tplc="84B46B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0F"/>
    <w:rsid w:val="0001050F"/>
    <w:rsid w:val="0007691F"/>
    <w:rsid w:val="00081AC0"/>
    <w:rsid w:val="00097A2C"/>
    <w:rsid w:val="000C7BC6"/>
    <w:rsid w:val="0012197D"/>
    <w:rsid w:val="0015185E"/>
    <w:rsid w:val="00176A92"/>
    <w:rsid w:val="001B65D7"/>
    <w:rsid w:val="001E50E6"/>
    <w:rsid w:val="00205732"/>
    <w:rsid w:val="002556F1"/>
    <w:rsid w:val="002A3C46"/>
    <w:rsid w:val="002E08FB"/>
    <w:rsid w:val="0031459F"/>
    <w:rsid w:val="003249FB"/>
    <w:rsid w:val="00326CB4"/>
    <w:rsid w:val="003414EE"/>
    <w:rsid w:val="003F4FFC"/>
    <w:rsid w:val="0045645E"/>
    <w:rsid w:val="004E0D0F"/>
    <w:rsid w:val="005314DE"/>
    <w:rsid w:val="005B3C9E"/>
    <w:rsid w:val="005C4E94"/>
    <w:rsid w:val="005C6D52"/>
    <w:rsid w:val="006468AA"/>
    <w:rsid w:val="00703059"/>
    <w:rsid w:val="007E2DBF"/>
    <w:rsid w:val="008F1383"/>
    <w:rsid w:val="009662C8"/>
    <w:rsid w:val="00974240"/>
    <w:rsid w:val="00A1680B"/>
    <w:rsid w:val="00A27766"/>
    <w:rsid w:val="00AE04EE"/>
    <w:rsid w:val="00BE245D"/>
    <w:rsid w:val="00BF49CD"/>
    <w:rsid w:val="00C45140"/>
    <w:rsid w:val="00C75ADE"/>
    <w:rsid w:val="00C95BD2"/>
    <w:rsid w:val="00CF3A29"/>
    <w:rsid w:val="00D41309"/>
    <w:rsid w:val="00D5229A"/>
    <w:rsid w:val="00D911CC"/>
    <w:rsid w:val="00DC5A79"/>
    <w:rsid w:val="00E731A2"/>
    <w:rsid w:val="00F34334"/>
    <w:rsid w:val="00FA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9E77"/>
  <w15:chartTrackingRefBased/>
  <w15:docId w15:val="{95919890-DD5D-481C-91F1-BB76B3D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D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0D0F"/>
    <w:rPr>
      <w:color w:val="0000FF"/>
      <w:u w:val="single"/>
    </w:rPr>
  </w:style>
  <w:style w:type="paragraph" w:styleId="ListParagraph">
    <w:name w:val="List Paragraph"/>
    <w:basedOn w:val="Normal"/>
    <w:uiPriority w:val="34"/>
    <w:qFormat/>
    <w:rsid w:val="004E0D0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Q:/Interim%20note%20revised%20Autumn%20201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Q:/Interim%20note%20revised%20Autumn%202013.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il@westminster.gov.uk" TargetMode="External"/><Relationship Id="rId5" Type="http://schemas.openxmlformats.org/officeDocument/2006/relationships/webSettings" Target="webSettings.xml"/><Relationship Id="rId10" Type="http://schemas.openxmlformats.org/officeDocument/2006/relationships/hyperlink" Target="https://www.gov.uk/guidance/viability" TargetMode="External"/><Relationship Id="rId4" Type="http://schemas.openxmlformats.org/officeDocument/2006/relationships/settings" Target="settings.xml"/><Relationship Id="rId9" Type="http://schemas.openxmlformats.org/officeDocument/2006/relationships/hyperlink" Target="file:///Q:/Interim%20note%20revised%20Autumn%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03117-D9CF-4158-A7DB-10E063B6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FEBD6ED6</Template>
  <TotalTime>100</TotalTime>
  <Pages>6</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13563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Mulhern, Claragh: WCC</dc:creator>
  <cp:keywords/>
  <dc:description/>
  <cp:lastModifiedBy>Mulhern, Claragh: WCC</cp:lastModifiedBy>
  <cp:revision>43</cp:revision>
  <dcterms:created xsi:type="dcterms:W3CDTF">2018-10-08T14:49:00Z</dcterms:created>
  <dcterms:modified xsi:type="dcterms:W3CDTF">2018-10-09T10:16:00Z</dcterms:modified>
</cp:coreProperties>
</file>