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BC" w:rsidRPr="00D52519" w:rsidRDefault="00D52519" w:rsidP="00330BBC">
      <w:pPr>
        <w:rPr>
          <w:rFonts w:ascii="Arial" w:hAnsi="Arial" w:cs="Arial"/>
          <w:b/>
          <w:sz w:val="32"/>
          <w:szCs w:val="32"/>
        </w:rPr>
      </w:pPr>
      <w:r w:rsidRPr="00D52519">
        <w:rPr>
          <w:rFonts w:ascii="Arial" w:hAnsi="Arial" w:cs="Arial"/>
          <w:b/>
          <w:sz w:val="32"/>
          <w:szCs w:val="32"/>
        </w:rPr>
        <w:t>Connec</w:t>
      </w:r>
      <w:r w:rsidR="00A31F89">
        <w:rPr>
          <w:rFonts w:ascii="Arial" w:hAnsi="Arial" w:cs="Arial"/>
          <w:b/>
          <w:sz w:val="32"/>
          <w:szCs w:val="32"/>
        </w:rPr>
        <w:t>t</w:t>
      </w:r>
      <w:r w:rsidRPr="00D52519">
        <w:rPr>
          <w:rFonts w:ascii="Arial" w:hAnsi="Arial" w:cs="Arial"/>
          <w:b/>
          <w:sz w:val="32"/>
          <w:szCs w:val="32"/>
        </w:rPr>
        <w:t xml:space="preserve"> Westminster</w:t>
      </w:r>
      <w:r w:rsidR="00330BBC" w:rsidRPr="00D52519">
        <w:rPr>
          <w:rFonts w:ascii="Arial" w:hAnsi="Arial" w:cs="Arial"/>
          <w:b/>
          <w:sz w:val="32"/>
          <w:szCs w:val="32"/>
        </w:rPr>
        <w:t xml:space="preserve"> Scheme</w:t>
      </w:r>
    </w:p>
    <w:p w:rsidR="00330BBC" w:rsidRDefault="00330BBC" w:rsidP="00330BBC">
      <w:pPr>
        <w:rPr>
          <w:rFonts w:ascii="Arial" w:hAnsi="Arial" w:cs="Arial"/>
          <w:b/>
          <w:sz w:val="32"/>
          <w:szCs w:val="32"/>
        </w:rPr>
      </w:pPr>
      <w:r w:rsidRPr="00D52519">
        <w:rPr>
          <w:rFonts w:ascii="Arial" w:hAnsi="Arial" w:cs="Arial"/>
          <w:b/>
          <w:sz w:val="32"/>
          <w:szCs w:val="32"/>
        </w:rPr>
        <w:t>Supplier Registration Form</w:t>
      </w:r>
    </w:p>
    <w:p w:rsidR="00D52519" w:rsidRPr="00D52519" w:rsidRDefault="00D52519" w:rsidP="00330BBC">
      <w:pPr>
        <w:rPr>
          <w:rFonts w:ascii="Arial" w:hAnsi="Arial" w:cs="Arial"/>
          <w:b/>
          <w:sz w:val="24"/>
          <w:szCs w:val="24"/>
        </w:rPr>
      </w:pPr>
    </w:p>
    <w:p w:rsidR="00330BBC" w:rsidRPr="00330BBC" w:rsidRDefault="00330BBC" w:rsidP="00330BBC">
      <w:pPr>
        <w:rPr>
          <w:rFonts w:ascii="Arial" w:hAnsi="Arial" w:cs="Arial"/>
          <w:b/>
          <w:sz w:val="24"/>
          <w:szCs w:val="24"/>
        </w:rPr>
      </w:pPr>
      <w:r w:rsidRPr="00330BBC">
        <w:rPr>
          <w:rFonts w:ascii="Arial" w:hAnsi="Arial" w:cs="Arial"/>
          <w:b/>
          <w:sz w:val="24"/>
          <w:szCs w:val="24"/>
        </w:rPr>
        <w:t>THIS FORM SHOULD ONLY BE COMPLETED BY SUPPLIERS WISHING TO</w:t>
      </w:r>
    </w:p>
    <w:p w:rsidR="00330BBC" w:rsidRPr="00330BBC" w:rsidRDefault="00D52519" w:rsidP="00330BBC">
      <w:pPr>
        <w:rPr>
          <w:rFonts w:ascii="Arial" w:hAnsi="Arial" w:cs="Arial"/>
          <w:b/>
          <w:sz w:val="24"/>
          <w:szCs w:val="24"/>
        </w:rPr>
      </w:pPr>
      <w:r>
        <w:rPr>
          <w:rFonts w:ascii="Arial" w:hAnsi="Arial" w:cs="Arial"/>
          <w:b/>
          <w:sz w:val="24"/>
          <w:szCs w:val="24"/>
        </w:rPr>
        <w:t>PARTICIPATE IN THE CONNECT</w:t>
      </w:r>
      <w:r w:rsidR="00330BBC" w:rsidRPr="00330BBC">
        <w:rPr>
          <w:rFonts w:ascii="Arial" w:hAnsi="Arial" w:cs="Arial"/>
          <w:b/>
          <w:sz w:val="24"/>
          <w:szCs w:val="24"/>
        </w:rPr>
        <w:t xml:space="preserve"> </w:t>
      </w:r>
      <w:r w:rsidR="00330BBC">
        <w:rPr>
          <w:rFonts w:ascii="Arial" w:hAnsi="Arial" w:cs="Arial"/>
          <w:b/>
          <w:sz w:val="24"/>
          <w:szCs w:val="24"/>
        </w:rPr>
        <w:t xml:space="preserve">WESTMINSTER </w:t>
      </w:r>
      <w:r w:rsidR="00330BBC" w:rsidRPr="00330BBC">
        <w:rPr>
          <w:rFonts w:ascii="Arial" w:hAnsi="Arial" w:cs="Arial"/>
          <w:b/>
          <w:sz w:val="24"/>
          <w:szCs w:val="24"/>
        </w:rPr>
        <w:t>SCHEME; WHO ARE</w:t>
      </w:r>
    </w:p>
    <w:p w:rsidR="00330BBC" w:rsidRPr="00330BBC" w:rsidRDefault="00330BBC" w:rsidP="00330BBC">
      <w:pPr>
        <w:rPr>
          <w:rFonts w:ascii="Arial" w:hAnsi="Arial" w:cs="Arial"/>
          <w:b/>
          <w:sz w:val="24"/>
          <w:szCs w:val="24"/>
        </w:rPr>
      </w:pPr>
      <w:r w:rsidRPr="00330BBC">
        <w:rPr>
          <w:rFonts w:ascii="Arial" w:hAnsi="Arial" w:cs="Arial"/>
          <w:b/>
          <w:sz w:val="24"/>
          <w:szCs w:val="24"/>
        </w:rPr>
        <w:t>CAPABLE OF PROVIDING QUOTES TO APPLICANTS AND ENTERING</w:t>
      </w:r>
    </w:p>
    <w:p w:rsidR="00330BBC" w:rsidRPr="00330BBC" w:rsidRDefault="00330BBC" w:rsidP="00330BBC">
      <w:pPr>
        <w:rPr>
          <w:rFonts w:ascii="Arial" w:hAnsi="Arial" w:cs="Arial"/>
          <w:b/>
          <w:sz w:val="24"/>
          <w:szCs w:val="24"/>
        </w:rPr>
      </w:pPr>
      <w:r w:rsidRPr="00330BBC">
        <w:rPr>
          <w:rFonts w:ascii="Arial" w:hAnsi="Arial" w:cs="Arial"/>
          <w:b/>
          <w:sz w:val="24"/>
          <w:szCs w:val="24"/>
        </w:rPr>
        <w:t>DIRECTLY INTO CONTRACTUAL RELATIONSHIPS WITH APPLICANTS FOR</w:t>
      </w:r>
    </w:p>
    <w:p w:rsidR="00330BBC" w:rsidRPr="00330BBC" w:rsidRDefault="00330BBC" w:rsidP="00330BBC">
      <w:pPr>
        <w:rPr>
          <w:rFonts w:ascii="Arial" w:hAnsi="Arial" w:cs="Arial"/>
          <w:b/>
          <w:sz w:val="24"/>
          <w:szCs w:val="24"/>
        </w:rPr>
      </w:pPr>
      <w:r w:rsidRPr="00330BBC">
        <w:rPr>
          <w:rFonts w:ascii="Arial" w:hAnsi="Arial" w:cs="Arial"/>
          <w:b/>
          <w:sz w:val="24"/>
          <w:szCs w:val="24"/>
        </w:rPr>
        <w:t>THE DELIVERY OF CONNECTIVITY SERVICES</w:t>
      </w:r>
    </w:p>
    <w:p w:rsidR="00330BBC" w:rsidRPr="00330BBC" w:rsidRDefault="00330BBC" w:rsidP="00330BBC">
      <w:pPr>
        <w:rPr>
          <w:rFonts w:ascii="Arial" w:hAnsi="Arial" w:cs="Arial"/>
          <w:b/>
          <w:sz w:val="24"/>
          <w:szCs w:val="24"/>
        </w:rPr>
      </w:pPr>
    </w:p>
    <w:p w:rsidR="00330BBC" w:rsidRPr="00330BBC" w:rsidRDefault="00330BBC" w:rsidP="00330BBC">
      <w:pPr>
        <w:rPr>
          <w:rFonts w:ascii="Arial" w:hAnsi="Arial" w:cs="Arial"/>
          <w:b/>
          <w:sz w:val="24"/>
          <w:szCs w:val="24"/>
        </w:rPr>
      </w:pPr>
      <w:r w:rsidRPr="00330BBC">
        <w:rPr>
          <w:rFonts w:ascii="Arial" w:hAnsi="Arial" w:cs="Arial"/>
          <w:b/>
          <w:sz w:val="24"/>
          <w:szCs w:val="24"/>
        </w:rPr>
        <w:t>Please note that only electronic versions of the form will be accepted (Word</w:t>
      </w:r>
    </w:p>
    <w:p w:rsidR="00330BBC" w:rsidRPr="00330BBC" w:rsidRDefault="00330BBC" w:rsidP="00330BBC">
      <w:pPr>
        <w:rPr>
          <w:rFonts w:ascii="Arial" w:hAnsi="Arial" w:cs="Arial"/>
          <w:b/>
          <w:sz w:val="24"/>
          <w:szCs w:val="24"/>
        </w:rPr>
      </w:pPr>
      <w:proofErr w:type="gramStart"/>
      <w:r w:rsidRPr="00330BBC">
        <w:rPr>
          <w:rFonts w:ascii="Arial" w:hAnsi="Arial" w:cs="Arial"/>
          <w:b/>
          <w:sz w:val="24"/>
          <w:szCs w:val="24"/>
        </w:rPr>
        <w:t>documents</w:t>
      </w:r>
      <w:proofErr w:type="gramEnd"/>
      <w:r w:rsidRPr="00330BBC">
        <w:rPr>
          <w:rFonts w:ascii="Arial" w:hAnsi="Arial" w:cs="Arial"/>
          <w:b/>
          <w:sz w:val="24"/>
          <w:szCs w:val="24"/>
        </w:rPr>
        <w:t>, pdf documents, or scanned documents). No paper documents will</w:t>
      </w:r>
    </w:p>
    <w:p w:rsidR="00330BBC" w:rsidRPr="00330BBC" w:rsidRDefault="00330BBC" w:rsidP="00330BBC">
      <w:pPr>
        <w:rPr>
          <w:rFonts w:ascii="Arial" w:hAnsi="Arial" w:cs="Arial"/>
          <w:sz w:val="24"/>
          <w:szCs w:val="24"/>
        </w:rPr>
      </w:pPr>
      <w:proofErr w:type="gramStart"/>
      <w:r w:rsidRPr="00330BBC">
        <w:rPr>
          <w:rFonts w:ascii="Arial" w:hAnsi="Arial" w:cs="Arial"/>
          <w:b/>
          <w:sz w:val="24"/>
          <w:szCs w:val="24"/>
        </w:rPr>
        <w:t>be</w:t>
      </w:r>
      <w:proofErr w:type="gramEnd"/>
      <w:r w:rsidRPr="00330BBC">
        <w:rPr>
          <w:rFonts w:ascii="Arial" w:hAnsi="Arial" w:cs="Arial"/>
          <w:b/>
          <w:sz w:val="24"/>
          <w:szCs w:val="24"/>
        </w:rPr>
        <w:t xml:space="preserve"> accepted.</w:t>
      </w:r>
    </w:p>
    <w:p w:rsidR="00330BBC" w:rsidRPr="00330BBC" w:rsidRDefault="00330BBC" w:rsidP="00330BBC">
      <w:pPr>
        <w:rPr>
          <w:rFonts w:ascii="Arial" w:hAnsi="Arial" w:cs="Arial"/>
          <w:sz w:val="24"/>
          <w:szCs w:val="24"/>
        </w:rPr>
      </w:pPr>
    </w:p>
    <w:p w:rsidR="00D52519" w:rsidRDefault="00330BBC" w:rsidP="00330BBC">
      <w:pPr>
        <w:rPr>
          <w:rFonts w:ascii="Arial" w:hAnsi="Arial" w:cs="Arial"/>
          <w:sz w:val="24"/>
          <w:szCs w:val="24"/>
        </w:rPr>
      </w:pPr>
      <w:r w:rsidRPr="00330BBC">
        <w:rPr>
          <w:rFonts w:ascii="Arial" w:hAnsi="Arial" w:cs="Arial"/>
          <w:sz w:val="24"/>
          <w:szCs w:val="24"/>
        </w:rPr>
        <w:t>The information supplied on this form will be treated as confidential and,</w:t>
      </w:r>
      <w:r w:rsidR="00D52519">
        <w:rPr>
          <w:rFonts w:ascii="Arial" w:hAnsi="Arial" w:cs="Arial"/>
          <w:sz w:val="24"/>
          <w:szCs w:val="24"/>
        </w:rPr>
        <w:t xml:space="preserve"> </w:t>
      </w:r>
      <w:r w:rsidRPr="00330BBC">
        <w:rPr>
          <w:rFonts w:ascii="Arial" w:hAnsi="Arial" w:cs="Arial"/>
          <w:sz w:val="24"/>
          <w:szCs w:val="24"/>
        </w:rPr>
        <w:t>except</w:t>
      </w:r>
    </w:p>
    <w:p w:rsidR="00D52519" w:rsidRDefault="00330BBC" w:rsidP="00330BBC">
      <w:pPr>
        <w:rPr>
          <w:rFonts w:ascii="Arial" w:hAnsi="Arial" w:cs="Arial"/>
          <w:sz w:val="24"/>
          <w:szCs w:val="24"/>
        </w:rPr>
      </w:pPr>
      <w:proofErr w:type="gramStart"/>
      <w:r w:rsidRPr="00330BBC">
        <w:rPr>
          <w:rFonts w:ascii="Arial" w:hAnsi="Arial" w:cs="Arial"/>
          <w:sz w:val="24"/>
          <w:szCs w:val="24"/>
        </w:rPr>
        <w:t>where</w:t>
      </w:r>
      <w:proofErr w:type="gramEnd"/>
      <w:r w:rsidRPr="00330BBC">
        <w:rPr>
          <w:rFonts w:ascii="Arial" w:hAnsi="Arial" w:cs="Arial"/>
          <w:sz w:val="24"/>
          <w:szCs w:val="24"/>
        </w:rPr>
        <w:t xml:space="preserve"> required by law, will not be di</w:t>
      </w:r>
      <w:r>
        <w:rPr>
          <w:rFonts w:ascii="Arial" w:hAnsi="Arial" w:cs="Arial"/>
          <w:sz w:val="24"/>
          <w:szCs w:val="24"/>
        </w:rPr>
        <w:t xml:space="preserve">sclosed to third parties except </w:t>
      </w:r>
      <w:r w:rsidRPr="00330BBC">
        <w:rPr>
          <w:rFonts w:ascii="Arial" w:hAnsi="Arial" w:cs="Arial"/>
          <w:sz w:val="24"/>
          <w:szCs w:val="24"/>
        </w:rPr>
        <w:t xml:space="preserve">the </w:t>
      </w:r>
    </w:p>
    <w:p w:rsidR="009B7694" w:rsidRDefault="00D52519" w:rsidP="00330BBC">
      <w:pPr>
        <w:rPr>
          <w:rFonts w:ascii="Arial" w:hAnsi="Arial" w:cs="Arial"/>
          <w:sz w:val="24"/>
          <w:szCs w:val="24"/>
        </w:rPr>
      </w:pPr>
      <w:r>
        <w:rPr>
          <w:rFonts w:ascii="Arial" w:hAnsi="Arial" w:cs="Arial"/>
          <w:sz w:val="24"/>
          <w:szCs w:val="24"/>
        </w:rPr>
        <w:t xml:space="preserve">Greater London Authority, Department for </w:t>
      </w:r>
      <w:r w:rsidR="009B7694">
        <w:rPr>
          <w:rFonts w:ascii="Arial" w:hAnsi="Arial" w:cs="Arial"/>
          <w:sz w:val="24"/>
          <w:szCs w:val="24"/>
        </w:rPr>
        <w:t>Communities and Local Government</w:t>
      </w:r>
      <w:r>
        <w:rPr>
          <w:rFonts w:ascii="Arial" w:hAnsi="Arial" w:cs="Arial"/>
          <w:sz w:val="24"/>
          <w:szCs w:val="24"/>
        </w:rPr>
        <w:t xml:space="preserve"> </w:t>
      </w:r>
    </w:p>
    <w:p w:rsidR="00330BBC" w:rsidRPr="00330BBC" w:rsidRDefault="00330BBC" w:rsidP="00330BBC">
      <w:pPr>
        <w:rPr>
          <w:rFonts w:ascii="Arial" w:hAnsi="Arial" w:cs="Arial"/>
          <w:sz w:val="24"/>
          <w:szCs w:val="24"/>
        </w:rPr>
      </w:pPr>
      <w:proofErr w:type="gramStart"/>
      <w:r w:rsidRPr="00330BBC">
        <w:rPr>
          <w:rFonts w:ascii="Arial" w:hAnsi="Arial" w:cs="Arial"/>
          <w:sz w:val="24"/>
          <w:szCs w:val="24"/>
        </w:rPr>
        <w:t>and</w:t>
      </w:r>
      <w:proofErr w:type="gramEnd"/>
      <w:r w:rsidRPr="00330BBC">
        <w:rPr>
          <w:rFonts w:ascii="Arial" w:hAnsi="Arial" w:cs="Arial"/>
          <w:sz w:val="24"/>
          <w:szCs w:val="24"/>
        </w:rPr>
        <w:t xml:space="preserve"> the </w:t>
      </w:r>
      <w:r w:rsidR="00D52519">
        <w:rPr>
          <w:rFonts w:ascii="Arial" w:hAnsi="Arial" w:cs="Arial"/>
          <w:sz w:val="24"/>
          <w:szCs w:val="24"/>
        </w:rPr>
        <w:t>E</w:t>
      </w:r>
      <w:r w:rsidRPr="00330BBC">
        <w:rPr>
          <w:rFonts w:ascii="Arial" w:hAnsi="Arial" w:cs="Arial"/>
          <w:sz w:val="24"/>
          <w:szCs w:val="24"/>
        </w:rPr>
        <w:t>uropean Commission.</w:t>
      </w:r>
    </w:p>
    <w:p w:rsidR="00330BBC" w:rsidRPr="00330BBC" w:rsidRDefault="00330BBC" w:rsidP="00330BBC">
      <w:pPr>
        <w:rPr>
          <w:rFonts w:ascii="Arial" w:hAnsi="Arial" w:cs="Arial"/>
          <w:sz w:val="24"/>
          <w:szCs w:val="24"/>
        </w:rPr>
      </w:pPr>
    </w:p>
    <w:p w:rsidR="00330BBC" w:rsidRPr="00330BBC" w:rsidRDefault="00330BBC" w:rsidP="00330BBC">
      <w:pPr>
        <w:rPr>
          <w:rFonts w:ascii="Arial" w:hAnsi="Arial" w:cs="Arial"/>
          <w:sz w:val="24"/>
          <w:szCs w:val="24"/>
        </w:rPr>
      </w:pPr>
      <w:r w:rsidRPr="00330BBC">
        <w:rPr>
          <w:rFonts w:ascii="Arial" w:hAnsi="Arial" w:cs="Arial"/>
          <w:sz w:val="24"/>
          <w:szCs w:val="24"/>
        </w:rPr>
        <w:t>When completed, please return to the Connect Westminster supplier registration mailbox at:</w:t>
      </w:r>
    </w:p>
    <w:p w:rsidR="009E400A" w:rsidRDefault="003E7A33" w:rsidP="00330BBC">
      <w:pPr>
        <w:rPr>
          <w:rFonts w:ascii="Arial" w:hAnsi="Arial" w:cs="Arial"/>
          <w:sz w:val="24"/>
          <w:szCs w:val="24"/>
        </w:rPr>
      </w:pPr>
      <w:hyperlink r:id="rId9" w:history="1">
        <w:r w:rsidR="00D52519" w:rsidRPr="0080270C">
          <w:rPr>
            <w:rStyle w:val="Hyperlink"/>
            <w:rFonts w:ascii="Arial" w:hAnsi="Arial" w:cs="Arial"/>
            <w:sz w:val="24"/>
            <w:szCs w:val="24"/>
          </w:rPr>
          <w:t>connectsuppliers@westminster.gov.uk</w:t>
        </w:r>
      </w:hyperlink>
      <w:r w:rsidR="00001783">
        <w:rPr>
          <w:rFonts w:ascii="Arial" w:hAnsi="Arial" w:cs="Arial"/>
          <w:sz w:val="24"/>
          <w:szCs w:val="24"/>
        </w:rPr>
        <w:t xml:space="preserve"> </w:t>
      </w:r>
    </w:p>
    <w:p w:rsidR="00001783" w:rsidRDefault="00001783" w:rsidP="00330BBC">
      <w:pPr>
        <w:rPr>
          <w:rFonts w:ascii="Arial" w:hAnsi="Arial" w:cs="Arial"/>
          <w:sz w:val="24"/>
          <w:szCs w:val="24"/>
        </w:rPr>
      </w:pPr>
    </w:p>
    <w:p w:rsidR="00001783" w:rsidRDefault="00001783" w:rsidP="00330BBC">
      <w:pPr>
        <w:rPr>
          <w:rFonts w:ascii="Arial" w:hAnsi="Arial" w:cs="Arial"/>
          <w:sz w:val="24"/>
          <w:szCs w:val="24"/>
        </w:rPr>
      </w:pPr>
    </w:p>
    <w:p w:rsidR="00001783" w:rsidRDefault="00001783" w:rsidP="00330BBC">
      <w:pPr>
        <w:rPr>
          <w:rFonts w:ascii="Arial" w:hAnsi="Arial" w:cs="Arial"/>
          <w:sz w:val="24"/>
          <w:szCs w:val="24"/>
        </w:rPr>
      </w:pPr>
    </w:p>
    <w:p w:rsidR="00001783" w:rsidRDefault="00001783" w:rsidP="00330BBC">
      <w:pPr>
        <w:rPr>
          <w:rFonts w:ascii="Arial" w:hAnsi="Arial" w:cs="Arial"/>
          <w:sz w:val="24"/>
          <w:szCs w:val="24"/>
        </w:rPr>
      </w:pPr>
    </w:p>
    <w:p w:rsidR="00001783" w:rsidRPr="00357C47" w:rsidRDefault="00FF15C8" w:rsidP="00001783">
      <w:pPr>
        <w:rPr>
          <w:rFonts w:ascii="Arial" w:hAnsi="Arial" w:cs="Arial"/>
          <w:sz w:val="28"/>
          <w:szCs w:val="28"/>
        </w:rPr>
      </w:pPr>
      <w:r>
        <w:rPr>
          <w:rFonts w:ascii="Arial" w:hAnsi="Arial" w:cs="Arial"/>
          <w:sz w:val="28"/>
          <w:szCs w:val="28"/>
        </w:rPr>
        <w:lastRenderedPageBreak/>
        <w:t>S</w:t>
      </w:r>
      <w:r w:rsidR="00001783" w:rsidRPr="00357C47">
        <w:rPr>
          <w:rFonts w:ascii="Arial" w:hAnsi="Arial" w:cs="Arial"/>
          <w:sz w:val="28"/>
          <w:szCs w:val="28"/>
        </w:rPr>
        <w:t>ECTION 1 – CONTACT DETAILS</w:t>
      </w:r>
    </w:p>
    <w:p w:rsidR="00001783" w:rsidRPr="005C55CD" w:rsidRDefault="00001783" w:rsidP="005C55CD">
      <w:pPr>
        <w:pStyle w:val="ListParagraph"/>
        <w:numPr>
          <w:ilvl w:val="1"/>
          <w:numId w:val="41"/>
        </w:numPr>
        <w:spacing w:after="0" w:line="240" w:lineRule="auto"/>
        <w:rPr>
          <w:rFonts w:ascii="Arial" w:hAnsi="Arial" w:cs="Arial"/>
          <w:sz w:val="24"/>
          <w:szCs w:val="24"/>
        </w:rPr>
      </w:pPr>
      <w:r w:rsidRPr="005C55CD">
        <w:rPr>
          <w:rFonts w:ascii="Arial" w:hAnsi="Arial" w:cs="Arial"/>
          <w:sz w:val="24"/>
          <w:szCs w:val="24"/>
        </w:rPr>
        <w:t>Company Name</w:t>
      </w:r>
    </w:p>
    <w:p w:rsidR="005C55CD" w:rsidRDefault="005C55CD" w:rsidP="005C55CD">
      <w:pPr>
        <w:pStyle w:val="ListParagraph"/>
        <w:spacing w:after="0" w:line="240" w:lineRule="auto"/>
        <w:ind w:left="405"/>
        <w:rPr>
          <w:rFonts w:ascii="Arial" w:hAnsi="Arial" w:cs="Arial"/>
          <w:sz w:val="24"/>
          <w:szCs w:val="24"/>
        </w:rPr>
      </w:pPr>
    </w:p>
    <w:p w:rsidR="005C55CD" w:rsidRDefault="005C55CD" w:rsidP="00F74F60">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F74F60" w:rsidRDefault="00F74F60" w:rsidP="00F74F60">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F74F60" w:rsidRPr="005C55CD" w:rsidRDefault="00F74F60" w:rsidP="005C55CD">
      <w:pPr>
        <w:pStyle w:val="ListParagraph"/>
        <w:spacing w:after="0" w:line="240" w:lineRule="auto"/>
        <w:ind w:left="405"/>
        <w:rPr>
          <w:rFonts w:ascii="Arial" w:hAnsi="Arial" w:cs="Arial"/>
          <w:sz w:val="24"/>
          <w:szCs w:val="24"/>
        </w:rPr>
      </w:pPr>
    </w:p>
    <w:p w:rsidR="00F74F60" w:rsidRDefault="00001783" w:rsidP="005C55CD">
      <w:pPr>
        <w:pStyle w:val="ListParagraph"/>
        <w:numPr>
          <w:ilvl w:val="1"/>
          <w:numId w:val="41"/>
        </w:numPr>
        <w:spacing w:after="0" w:line="240" w:lineRule="auto"/>
        <w:rPr>
          <w:rFonts w:ascii="Arial" w:hAnsi="Arial" w:cs="Arial"/>
          <w:sz w:val="24"/>
          <w:szCs w:val="24"/>
        </w:rPr>
      </w:pPr>
      <w:r w:rsidRPr="005C55CD">
        <w:rPr>
          <w:rFonts w:ascii="Arial" w:hAnsi="Arial" w:cs="Arial"/>
          <w:sz w:val="24"/>
          <w:szCs w:val="24"/>
        </w:rPr>
        <w:t>Registered Address (including postcode):</w:t>
      </w:r>
      <w:r w:rsidR="005C55CD">
        <w:rPr>
          <w:rFonts w:ascii="Arial" w:hAnsi="Arial" w:cs="Arial"/>
          <w:sz w:val="24"/>
          <w:szCs w:val="24"/>
        </w:rPr>
        <w:br/>
      </w:r>
    </w:p>
    <w:p w:rsidR="00F74F60" w:rsidRDefault="00F74F60" w:rsidP="00F74F60">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F74F60" w:rsidRDefault="00F74F60" w:rsidP="00F74F60">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F74F60" w:rsidRDefault="00F74F60" w:rsidP="00F74F60">
      <w:pPr>
        <w:pStyle w:val="ListParagraph"/>
        <w:spacing w:after="0" w:line="240" w:lineRule="auto"/>
        <w:ind w:left="405"/>
        <w:rPr>
          <w:rFonts w:ascii="Arial" w:hAnsi="Arial" w:cs="Arial"/>
          <w:sz w:val="24"/>
          <w:szCs w:val="24"/>
        </w:rPr>
      </w:pPr>
    </w:p>
    <w:p w:rsidR="00F74F60" w:rsidRPr="00F74F60" w:rsidRDefault="00001783" w:rsidP="00F74F60">
      <w:pPr>
        <w:pStyle w:val="ListParagraph"/>
        <w:numPr>
          <w:ilvl w:val="1"/>
          <w:numId w:val="41"/>
        </w:numPr>
        <w:spacing w:after="0" w:line="240" w:lineRule="auto"/>
        <w:rPr>
          <w:rFonts w:ascii="Arial" w:hAnsi="Arial" w:cs="Arial"/>
          <w:sz w:val="24"/>
          <w:szCs w:val="24"/>
        </w:rPr>
      </w:pPr>
      <w:r w:rsidRPr="00F74F60">
        <w:rPr>
          <w:rFonts w:ascii="Arial" w:hAnsi="Arial" w:cs="Arial"/>
          <w:sz w:val="24"/>
          <w:szCs w:val="24"/>
        </w:rPr>
        <w:t>Trading Address (including postcode):</w:t>
      </w:r>
      <w:r w:rsidR="005C55CD" w:rsidRPr="00F74F60">
        <w:rPr>
          <w:rFonts w:ascii="Arial" w:hAnsi="Arial" w:cs="Arial"/>
          <w:sz w:val="24"/>
          <w:szCs w:val="24"/>
        </w:rPr>
        <w:br/>
      </w:r>
    </w:p>
    <w:p w:rsidR="00F74F60" w:rsidRDefault="00F74F60" w:rsidP="00F74F60">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F74F60" w:rsidRDefault="00F74F60" w:rsidP="00F74F60">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001783" w:rsidRPr="00F74F60" w:rsidRDefault="00001783" w:rsidP="00F74F60">
      <w:pPr>
        <w:pStyle w:val="ListParagraph"/>
        <w:spacing w:after="0" w:line="240" w:lineRule="auto"/>
        <w:ind w:left="405"/>
        <w:rPr>
          <w:rFonts w:ascii="Arial" w:hAnsi="Arial" w:cs="Arial"/>
          <w:sz w:val="24"/>
          <w:szCs w:val="24"/>
        </w:rPr>
      </w:pPr>
    </w:p>
    <w:p w:rsidR="00F74F60" w:rsidRPr="00F74F60" w:rsidRDefault="00001783" w:rsidP="00F74F60">
      <w:pPr>
        <w:pStyle w:val="ListParagraph"/>
        <w:numPr>
          <w:ilvl w:val="1"/>
          <w:numId w:val="41"/>
        </w:numPr>
        <w:spacing w:after="0" w:line="240" w:lineRule="auto"/>
        <w:rPr>
          <w:rFonts w:ascii="Arial" w:hAnsi="Arial" w:cs="Arial"/>
          <w:sz w:val="24"/>
          <w:szCs w:val="24"/>
        </w:rPr>
      </w:pPr>
      <w:r w:rsidRPr="00F74F60">
        <w:rPr>
          <w:rFonts w:ascii="Arial" w:hAnsi="Arial" w:cs="Arial"/>
          <w:sz w:val="24"/>
          <w:szCs w:val="24"/>
        </w:rPr>
        <w:t>Company Secretary:</w:t>
      </w:r>
      <w:r w:rsidR="005C55CD" w:rsidRPr="00F74F60">
        <w:rPr>
          <w:rFonts w:ascii="Arial" w:hAnsi="Arial" w:cs="Arial"/>
          <w:sz w:val="24"/>
          <w:szCs w:val="24"/>
        </w:rPr>
        <w:br/>
      </w:r>
    </w:p>
    <w:p w:rsidR="00F74F60" w:rsidRDefault="00F74F60" w:rsidP="00F74F60">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F74F60" w:rsidRDefault="00F74F60" w:rsidP="00F74F60">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001783" w:rsidRPr="00F74F60" w:rsidRDefault="00001783" w:rsidP="00F74F60">
      <w:pPr>
        <w:pStyle w:val="ListParagraph"/>
        <w:spacing w:after="0" w:line="240" w:lineRule="auto"/>
        <w:ind w:left="405"/>
        <w:rPr>
          <w:rFonts w:ascii="Arial" w:hAnsi="Arial" w:cs="Arial"/>
          <w:sz w:val="24"/>
          <w:szCs w:val="24"/>
        </w:rPr>
      </w:pPr>
    </w:p>
    <w:p w:rsidR="00FF15C8" w:rsidRPr="00FF15C8" w:rsidRDefault="00001783" w:rsidP="00FF15C8">
      <w:pPr>
        <w:pStyle w:val="ListParagraph"/>
        <w:numPr>
          <w:ilvl w:val="1"/>
          <w:numId w:val="41"/>
        </w:numPr>
        <w:spacing w:after="0" w:line="240" w:lineRule="auto"/>
        <w:rPr>
          <w:rFonts w:ascii="Arial" w:hAnsi="Arial" w:cs="Arial"/>
          <w:sz w:val="24"/>
          <w:szCs w:val="24"/>
        </w:rPr>
      </w:pPr>
      <w:r w:rsidRPr="00FF15C8">
        <w:rPr>
          <w:rFonts w:ascii="Arial" w:hAnsi="Arial" w:cs="Arial"/>
          <w:sz w:val="24"/>
          <w:szCs w:val="24"/>
        </w:rPr>
        <w:t>Primary Contact Point for the Connection Voucher Scheme</w:t>
      </w:r>
    </w:p>
    <w:p w:rsidR="00FF15C8" w:rsidRDefault="00FF15C8" w:rsidP="00FF15C8">
      <w:pPr>
        <w:spacing w:after="0" w:line="240" w:lineRule="auto"/>
        <w:rPr>
          <w:rFonts w:ascii="Arial" w:hAnsi="Arial" w:cs="Arial"/>
          <w:sz w:val="24"/>
          <w:szCs w:val="24"/>
        </w:rPr>
      </w:pPr>
    </w:p>
    <w:p w:rsidR="00FF15C8" w:rsidRDefault="00FF15C8" w:rsidP="00FF15C8">
      <w:pPr>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r>
        <w:rPr>
          <w:rFonts w:ascii="Arial" w:hAnsi="Arial" w:cs="Arial"/>
          <w:sz w:val="24"/>
          <w:szCs w:val="24"/>
        </w:rPr>
        <w:t>Name:</w:t>
      </w:r>
    </w:p>
    <w:p w:rsidR="00FF15C8" w:rsidRDefault="00FF15C8" w:rsidP="00FF15C8">
      <w:pPr>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r>
        <w:rPr>
          <w:rFonts w:ascii="Arial" w:hAnsi="Arial" w:cs="Arial"/>
          <w:sz w:val="24"/>
          <w:szCs w:val="24"/>
        </w:rPr>
        <w:t>Email:</w:t>
      </w:r>
    </w:p>
    <w:p w:rsidR="00001783" w:rsidRPr="00FF15C8" w:rsidRDefault="00FF15C8" w:rsidP="00FF15C8">
      <w:pPr>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r>
        <w:rPr>
          <w:rFonts w:ascii="Arial" w:hAnsi="Arial" w:cs="Arial"/>
          <w:sz w:val="24"/>
          <w:szCs w:val="24"/>
        </w:rPr>
        <w:t>Telephone:</w:t>
      </w:r>
    </w:p>
    <w:p w:rsidR="00001783" w:rsidRPr="00045120" w:rsidRDefault="00001783" w:rsidP="00FF15C8">
      <w:pPr>
        <w:spacing w:after="0" w:line="240" w:lineRule="auto"/>
        <w:ind w:firstLine="720"/>
        <w:rPr>
          <w:rFonts w:ascii="Arial" w:hAnsi="Arial" w:cs="Arial"/>
          <w:sz w:val="24"/>
          <w:szCs w:val="24"/>
        </w:rPr>
      </w:pPr>
    </w:p>
    <w:p w:rsidR="00FF15C8" w:rsidRPr="00FF15C8" w:rsidRDefault="00001783" w:rsidP="00FF15C8">
      <w:pPr>
        <w:pStyle w:val="ListParagraph"/>
        <w:numPr>
          <w:ilvl w:val="1"/>
          <w:numId w:val="41"/>
        </w:numPr>
        <w:spacing w:after="0" w:line="240" w:lineRule="auto"/>
        <w:rPr>
          <w:rFonts w:ascii="Arial" w:hAnsi="Arial" w:cs="Arial"/>
          <w:sz w:val="24"/>
          <w:szCs w:val="24"/>
        </w:rPr>
      </w:pPr>
      <w:r w:rsidRPr="00FF15C8">
        <w:rPr>
          <w:rFonts w:ascii="Arial" w:hAnsi="Arial" w:cs="Arial"/>
          <w:sz w:val="24"/>
          <w:szCs w:val="24"/>
        </w:rPr>
        <w:t>Company Directors (please name all):</w:t>
      </w:r>
    </w:p>
    <w:p w:rsidR="00FF15C8" w:rsidRDefault="00FF15C8" w:rsidP="00FF15C8">
      <w:pPr>
        <w:spacing w:after="0" w:line="240" w:lineRule="auto"/>
        <w:rPr>
          <w:rFonts w:ascii="Arial" w:hAnsi="Arial" w:cs="Arial"/>
          <w:sz w:val="24"/>
          <w:szCs w:val="24"/>
        </w:rPr>
      </w:pPr>
    </w:p>
    <w:p w:rsidR="00FF15C8" w:rsidRDefault="00FF15C8" w:rsidP="00FF15C8">
      <w:pPr>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FF15C8" w:rsidRDefault="00FF15C8" w:rsidP="00FF15C8">
      <w:pPr>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001783" w:rsidRPr="00FF15C8" w:rsidRDefault="00001783" w:rsidP="00FF15C8">
      <w:pPr>
        <w:spacing w:after="0" w:line="240" w:lineRule="auto"/>
        <w:ind w:left="405"/>
        <w:rPr>
          <w:rFonts w:ascii="Arial" w:hAnsi="Arial" w:cs="Arial"/>
          <w:sz w:val="24"/>
          <w:szCs w:val="24"/>
        </w:rPr>
      </w:pPr>
    </w:p>
    <w:p w:rsidR="00FF15C8" w:rsidRDefault="00001783" w:rsidP="00FF15C8">
      <w:pPr>
        <w:pStyle w:val="ListParagraph"/>
        <w:numPr>
          <w:ilvl w:val="1"/>
          <w:numId w:val="41"/>
        </w:numPr>
        <w:spacing w:after="0" w:line="240" w:lineRule="auto"/>
        <w:rPr>
          <w:rFonts w:ascii="Arial" w:hAnsi="Arial" w:cs="Arial"/>
          <w:sz w:val="24"/>
          <w:szCs w:val="24"/>
        </w:rPr>
      </w:pPr>
      <w:r w:rsidRPr="00FF15C8">
        <w:rPr>
          <w:rFonts w:ascii="Arial" w:hAnsi="Arial" w:cs="Arial"/>
          <w:sz w:val="24"/>
          <w:szCs w:val="24"/>
        </w:rPr>
        <w:t>Companies House Registration Number:</w:t>
      </w:r>
      <w:r w:rsidR="005C55CD" w:rsidRPr="00FF15C8">
        <w:rPr>
          <w:rFonts w:ascii="Arial" w:hAnsi="Arial" w:cs="Arial"/>
          <w:sz w:val="24"/>
          <w:szCs w:val="24"/>
        </w:rPr>
        <w:br/>
      </w:r>
    </w:p>
    <w:p w:rsidR="00FF15C8" w:rsidRDefault="00FF15C8" w:rsidP="00FF15C8">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001783" w:rsidRPr="00FF15C8" w:rsidRDefault="00001783" w:rsidP="00FF15C8">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FF15C8" w:rsidRPr="00FF15C8" w:rsidRDefault="00FF15C8" w:rsidP="00FF15C8">
      <w:pPr>
        <w:pStyle w:val="ListParagraph"/>
        <w:spacing w:after="0" w:line="240" w:lineRule="auto"/>
        <w:ind w:left="405"/>
        <w:rPr>
          <w:rFonts w:ascii="Arial" w:hAnsi="Arial" w:cs="Arial"/>
          <w:sz w:val="24"/>
          <w:szCs w:val="24"/>
        </w:rPr>
      </w:pPr>
    </w:p>
    <w:p w:rsidR="00FF15C8" w:rsidRDefault="00001783" w:rsidP="00FF15C8">
      <w:pPr>
        <w:pStyle w:val="ListParagraph"/>
        <w:numPr>
          <w:ilvl w:val="1"/>
          <w:numId w:val="41"/>
        </w:numPr>
        <w:spacing w:after="0" w:line="240" w:lineRule="auto"/>
        <w:rPr>
          <w:rFonts w:ascii="Arial" w:hAnsi="Arial" w:cs="Arial"/>
          <w:sz w:val="24"/>
          <w:szCs w:val="24"/>
        </w:rPr>
      </w:pPr>
      <w:r w:rsidRPr="00FF15C8">
        <w:rPr>
          <w:rFonts w:ascii="Arial" w:hAnsi="Arial" w:cs="Arial"/>
          <w:sz w:val="24"/>
          <w:szCs w:val="24"/>
        </w:rPr>
        <w:t xml:space="preserve">Company </w:t>
      </w:r>
      <w:r w:rsidR="00EF6E79">
        <w:rPr>
          <w:rFonts w:ascii="Arial" w:hAnsi="Arial" w:cs="Arial"/>
          <w:sz w:val="24"/>
          <w:szCs w:val="24"/>
        </w:rPr>
        <w:t>website</w:t>
      </w:r>
      <w:r w:rsidRPr="00FF15C8">
        <w:rPr>
          <w:rFonts w:ascii="Arial" w:hAnsi="Arial" w:cs="Arial"/>
          <w:sz w:val="24"/>
          <w:szCs w:val="24"/>
        </w:rPr>
        <w:t xml:space="preserve">: </w:t>
      </w:r>
      <w:r w:rsidR="005C55CD" w:rsidRPr="00FF15C8">
        <w:rPr>
          <w:rFonts w:ascii="Arial" w:hAnsi="Arial" w:cs="Arial"/>
          <w:sz w:val="24"/>
          <w:szCs w:val="24"/>
        </w:rPr>
        <w:br/>
      </w:r>
    </w:p>
    <w:p w:rsidR="00FF15C8" w:rsidRDefault="00FF15C8" w:rsidP="00FF15C8">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FF15C8" w:rsidRDefault="00FF15C8" w:rsidP="00FF15C8">
      <w:pPr>
        <w:pStyle w:val="ListParagraph"/>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p>
    <w:p w:rsidR="005A21D3" w:rsidRDefault="005A21D3" w:rsidP="005A21D3">
      <w:pPr>
        <w:pStyle w:val="ListParagraph"/>
        <w:spacing w:after="0" w:line="240" w:lineRule="auto"/>
        <w:ind w:left="405"/>
        <w:rPr>
          <w:rFonts w:ascii="Arial" w:hAnsi="Arial" w:cs="Arial"/>
          <w:sz w:val="24"/>
          <w:szCs w:val="24"/>
        </w:rPr>
      </w:pPr>
    </w:p>
    <w:p w:rsidR="002560A6" w:rsidRDefault="002560A6" w:rsidP="005A21D3">
      <w:pPr>
        <w:pStyle w:val="ListParagraph"/>
        <w:spacing w:after="0" w:line="240" w:lineRule="auto"/>
        <w:ind w:left="405"/>
        <w:rPr>
          <w:rFonts w:ascii="Arial" w:hAnsi="Arial" w:cs="Arial"/>
          <w:sz w:val="24"/>
          <w:szCs w:val="24"/>
        </w:rPr>
      </w:pPr>
    </w:p>
    <w:p w:rsidR="00FF15C8" w:rsidRDefault="00001783" w:rsidP="00FF15C8">
      <w:pPr>
        <w:pStyle w:val="ListParagraph"/>
        <w:numPr>
          <w:ilvl w:val="1"/>
          <w:numId w:val="41"/>
        </w:numPr>
        <w:spacing w:after="0" w:line="240" w:lineRule="auto"/>
        <w:rPr>
          <w:rFonts w:ascii="Arial" w:hAnsi="Arial" w:cs="Arial"/>
          <w:sz w:val="24"/>
          <w:szCs w:val="24"/>
        </w:rPr>
      </w:pPr>
      <w:r w:rsidRPr="00045120">
        <w:rPr>
          <w:rFonts w:ascii="Arial" w:hAnsi="Arial" w:cs="Arial"/>
          <w:sz w:val="24"/>
          <w:szCs w:val="24"/>
        </w:rPr>
        <w:lastRenderedPageBreak/>
        <w:t>VAT Registration Number:</w:t>
      </w:r>
    </w:p>
    <w:p w:rsidR="00FF15C8" w:rsidRDefault="00FF15C8" w:rsidP="00FF15C8">
      <w:pPr>
        <w:spacing w:after="0" w:line="240" w:lineRule="auto"/>
        <w:rPr>
          <w:rFonts w:ascii="Arial" w:hAnsi="Arial" w:cs="Arial"/>
          <w:sz w:val="24"/>
          <w:szCs w:val="24"/>
        </w:rPr>
      </w:pPr>
    </w:p>
    <w:p w:rsidR="00001783" w:rsidRDefault="005A21D3" w:rsidP="005A21D3">
      <w:pPr>
        <w:pBdr>
          <w:top w:val="single" w:sz="4" w:space="1" w:color="auto"/>
          <w:left w:val="single" w:sz="4" w:space="4" w:color="auto"/>
          <w:bottom w:val="single" w:sz="4" w:space="1" w:color="auto"/>
          <w:right w:val="single" w:sz="4" w:space="4" w:color="auto"/>
        </w:pBdr>
        <w:spacing w:after="0" w:line="240" w:lineRule="auto"/>
        <w:ind w:left="405"/>
        <w:rPr>
          <w:rFonts w:ascii="Arial" w:hAnsi="Arial" w:cs="Arial"/>
          <w:sz w:val="24"/>
          <w:szCs w:val="24"/>
        </w:rPr>
      </w:pPr>
      <w:r>
        <w:rPr>
          <w:rFonts w:ascii="Arial" w:hAnsi="Arial" w:cs="Arial"/>
          <w:sz w:val="24"/>
          <w:szCs w:val="24"/>
        </w:rPr>
        <w:br/>
      </w:r>
    </w:p>
    <w:p w:rsidR="000B4B0C" w:rsidRDefault="000B4B0C" w:rsidP="00330BBC">
      <w:pPr>
        <w:rPr>
          <w:rFonts w:ascii="Arial" w:hAnsi="Arial" w:cs="Arial"/>
          <w:sz w:val="24"/>
          <w:szCs w:val="24"/>
        </w:rPr>
      </w:pPr>
    </w:p>
    <w:p w:rsidR="00001783" w:rsidRPr="005C55CD" w:rsidRDefault="00001783" w:rsidP="00001783">
      <w:pPr>
        <w:rPr>
          <w:rFonts w:ascii="Arial" w:hAnsi="Arial" w:cs="Arial"/>
          <w:b/>
          <w:sz w:val="24"/>
          <w:szCs w:val="24"/>
        </w:rPr>
      </w:pPr>
      <w:r w:rsidRPr="005C55CD">
        <w:rPr>
          <w:rFonts w:ascii="Arial" w:hAnsi="Arial" w:cs="Arial"/>
          <w:b/>
          <w:sz w:val="24"/>
          <w:szCs w:val="24"/>
        </w:rPr>
        <w:t>SECTION 2 – CAPABILITY</w:t>
      </w:r>
    </w:p>
    <w:p w:rsidR="005C55CD" w:rsidRDefault="00001783" w:rsidP="00001783">
      <w:pPr>
        <w:rPr>
          <w:rFonts w:ascii="Arial" w:hAnsi="Arial" w:cs="Arial"/>
          <w:sz w:val="24"/>
          <w:szCs w:val="24"/>
        </w:rPr>
      </w:pPr>
      <w:r w:rsidRPr="00001783">
        <w:rPr>
          <w:rFonts w:ascii="Arial" w:hAnsi="Arial" w:cs="Arial"/>
          <w:sz w:val="24"/>
          <w:szCs w:val="24"/>
        </w:rPr>
        <w:t xml:space="preserve">From its launch the </w:t>
      </w:r>
      <w:r>
        <w:rPr>
          <w:rFonts w:ascii="Arial" w:hAnsi="Arial" w:cs="Arial"/>
          <w:sz w:val="24"/>
          <w:szCs w:val="24"/>
        </w:rPr>
        <w:t xml:space="preserve">Connect Westminster </w:t>
      </w:r>
      <w:r w:rsidRPr="00001783">
        <w:rPr>
          <w:rFonts w:ascii="Arial" w:hAnsi="Arial" w:cs="Arial"/>
          <w:sz w:val="24"/>
          <w:szCs w:val="24"/>
        </w:rPr>
        <w:t xml:space="preserve">scheme will run to the end of </w:t>
      </w:r>
      <w:r w:rsidR="00A31F89">
        <w:rPr>
          <w:rFonts w:ascii="Arial" w:hAnsi="Arial" w:cs="Arial"/>
          <w:sz w:val="24"/>
          <w:szCs w:val="24"/>
        </w:rPr>
        <w:t>31</w:t>
      </w:r>
      <w:r w:rsidR="00A31F89" w:rsidRPr="00A31F89">
        <w:rPr>
          <w:rFonts w:ascii="Arial" w:hAnsi="Arial" w:cs="Arial"/>
          <w:sz w:val="24"/>
          <w:szCs w:val="24"/>
          <w:vertAlign w:val="superscript"/>
        </w:rPr>
        <w:t>st</w:t>
      </w:r>
      <w:r w:rsidR="00A31F89">
        <w:rPr>
          <w:rFonts w:ascii="Arial" w:hAnsi="Arial" w:cs="Arial"/>
          <w:sz w:val="24"/>
          <w:szCs w:val="24"/>
        </w:rPr>
        <w:t xml:space="preserve"> March 2019 </w:t>
      </w:r>
      <w:r>
        <w:rPr>
          <w:rFonts w:ascii="Arial" w:hAnsi="Arial" w:cs="Arial"/>
          <w:sz w:val="24"/>
          <w:szCs w:val="24"/>
        </w:rPr>
        <w:t>o</w:t>
      </w:r>
      <w:r w:rsidR="00A31F89">
        <w:rPr>
          <w:rFonts w:ascii="Arial" w:hAnsi="Arial" w:cs="Arial"/>
          <w:sz w:val="24"/>
          <w:szCs w:val="24"/>
        </w:rPr>
        <w:t>r</w:t>
      </w:r>
      <w:r w:rsidR="00A2764E">
        <w:rPr>
          <w:rFonts w:ascii="Arial" w:hAnsi="Arial" w:cs="Arial"/>
          <w:sz w:val="24"/>
          <w:szCs w:val="24"/>
        </w:rPr>
        <w:t>, if earlier,</w:t>
      </w:r>
      <w:r w:rsidR="00A31F89">
        <w:rPr>
          <w:rFonts w:ascii="Arial" w:hAnsi="Arial" w:cs="Arial"/>
          <w:sz w:val="24"/>
          <w:szCs w:val="24"/>
        </w:rPr>
        <w:t xml:space="preserve"> until the £2.5m has been issued.</w:t>
      </w:r>
    </w:p>
    <w:p w:rsidR="005A21D3" w:rsidRDefault="005A21D3" w:rsidP="00001783">
      <w:pPr>
        <w:rPr>
          <w:rFonts w:ascii="Arial" w:hAnsi="Arial" w:cs="Arial"/>
          <w:sz w:val="24"/>
          <w:szCs w:val="24"/>
        </w:rPr>
      </w:pPr>
      <w:r>
        <w:rPr>
          <w:rFonts w:ascii="Arial" w:hAnsi="Arial" w:cs="Arial"/>
          <w:sz w:val="24"/>
          <w:szCs w:val="24"/>
        </w:rPr>
        <w:t>In order to determine your capability to deliver vouchers under the Connect Westminster Scheme please provide evidence under 2.1, 2.1a or 2.1b.</w:t>
      </w:r>
    </w:p>
    <w:p w:rsidR="005C55CD" w:rsidRDefault="005C55CD" w:rsidP="005C55CD">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001783" w:rsidRPr="00001783">
        <w:rPr>
          <w:rFonts w:ascii="Arial" w:hAnsi="Arial" w:cs="Arial"/>
          <w:sz w:val="24"/>
          <w:szCs w:val="24"/>
        </w:rPr>
        <w:t>Have you provided voucher</w:t>
      </w:r>
      <w:r w:rsidR="00001783">
        <w:rPr>
          <w:rFonts w:ascii="Arial" w:hAnsi="Arial" w:cs="Arial"/>
          <w:sz w:val="24"/>
          <w:szCs w:val="24"/>
        </w:rPr>
        <w:t>s</w:t>
      </w:r>
      <w:r w:rsidR="00001783" w:rsidRPr="00001783">
        <w:rPr>
          <w:rFonts w:ascii="Arial" w:hAnsi="Arial" w:cs="Arial"/>
          <w:sz w:val="24"/>
          <w:szCs w:val="24"/>
        </w:rPr>
        <w:t xml:space="preserve"> on a previous </w:t>
      </w:r>
      <w:r>
        <w:rPr>
          <w:rFonts w:ascii="Arial" w:hAnsi="Arial" w:cs="Arial"/>
          <w:sz w:val="24"/>
          <w:szCs w:val="24"/>
        </w:rPr>
        <w:t>publicly funded voucher scheme</w:t>
      </w:r>
      <w:r w:rsidR="00001783">
        <w:rPr>
          <w:rFonts w:ascii="Arial" w:hAnsi="Arial" w:cs="Arial"/>
          <w:sz w:val="24"/>
          <w:szCs w:val="24"/>
        </w:rPr>
        <w:t>? I</w:t>
      </w:r>
      <w:r w:rsidR="00001783" w:rsidRPr="00001783">
        <w:rPr>
          <w:rFonts w:ascii="Arial" w:hAnsi="Arial" w:cs="Arial"/>
          <w:sz w:val="24"/>
          <w:szCs w:val="24"/>
        </w:rPr>
        <w:t xml:space="preserve">f so please provide </w:t>
      </w:r>
      <w:r>
        <w:rPr>
          <w:rFonts w:ascii="Arial" w:hAnsi="Arial" w:cs="Arial"/>
          <w:sz w:val="24"/>
          <w:szCs w:val="24"/>
        </w:rPr>
        <w:t xml:space="preserve">details about </w:t>
      </w:r>
      <w:r w:rsidR="005A21D3">
        <w:rPr>
          <w:rFonts w:ascii="Arial" w:hAnsi="Arial" w:cs="Arial"/>
          <w:sz w:val="24"/>
          <w:szCs w:val="24"/>
        </w:rPr>
        <w:t xml:space="preserve">the organisation </w:t>
      </w:r>
      <w:r w:rsidR="00EF6E79">
        <w:rPr>
          <w:rFonts w:ascii="Arial" w:hAnsi="Arial" w:cs="Arial"/>
          <w:sz w:val="24"/>
          <w:szCs w:val="24"/>
        </w:rPr>
        <w:t xml:space="preserve">that </w:t>
      </w:r>
      <w:r w:rsidR="005A21D3">
        <w:rPr>
          <w:rFonts w:ascii="Arial" w:hAnsi="Arial" w:cs="Arial"/>
          <w:sz w:val="24"/>
          <w:szCs w:val="24"/>
        </w:rPr>
        <w:t xml:space="preserve">administered the scheme and information about </w:t>
      </w:r>
      <w:r w:rsidR="00EF6E79">
        <w:rPr>
          <w:rFonts w:ascii="Arial" w:hAnsi="Arial" w:cs="Arial"/>
          <w:sz w:val="24"/>
          <w:szCs w:val="24"/>
        </w:rPr>
        <w:t xml:space="preserve">the </w:t>
      </w:r>
      <w:r w:rsidR="005A21D3">
        <w:rPr>
          <w:rFonts w:ascii="Arial" w:hAnsi="Arial" w:cs="Arial"/>
          <w:sz w:val="24"/>
          <w:szCs w:val="24"/>
        </w:rPr>
        <w:t>volume of vouchers you issued.</w:t>
      </w:r>
    </w:p>
    <w:tbl>
      <w:tblPr>
        <w:tblStyle w:val="TableGrid"/>
        <w:tblW w:w="0" w:type="auto"/>
        <w:tblInd w:w="720" w:type="dxa"/>
        <w:tblLook w:val="04A0" w:firstRow="1" w:lastRow="0" w:firstColumn="1" w:lastColumn="0" w:noHBand="0" w:noVBand="1"/>
      </w:tblPr>
      <w:tblGrid>
        <w:gridCol w:w="8522"/>
      </w:tblGrid>
      <w:tr w:rsidR="005A21D3" w:rsidTr="005A21D3">
        <w:tc>
          <w:tcPr>
            <w:tcW w:w="8522" w:type="dxa"/>
          </w:tcPr>
          <w:p w:rsidR="005A21D3" w:rsidRDefault="005A21D3" w:rsidP="005C55CD">
            <w:pPr>
              <w:rPr>
                <w:rFonts w:ascii="Arial" w:hAnsi="Arial" w:cs="Arial"/>
                <w:sz w:val="24"/>
                <w:szCs w:val="24"/>
              </w:rPr>
            </w:pPr>
            <w:r>
              <w:rPr>
                <w:rFonts w:ascii="Arial" w:hAnsi="Arial" w:cs="Arial"/>
                <w:sz w:val="24"/>
                <w:szCs w:val="24"/>
              </w:rPr>
              <w:t>Organisation:</w:t>
            </w:r>
          </w:p>
          <w:p w:rsidR="005A21D3" w:rsidRDefault="005A21D3" w:rsidP="005C55CD">
            <w:pPr>
              <w:rPr>
                <w:rFonts w:ascii="Arial" w:hAnsi="Arial" w:cs="Arial"/>
                <w:sz w:val="24"/>
                <w:szCs w:val="24"/>
              </w:rPr>
            </w:pPr>
          </w:p>
          <w:p w:rsidR="005A21D3" w:rsidRDefault="005A21D3" w:rsidP="005C55CD">
            <w:pPr>
              <w:rPr>
                <w:rFonts w:ascii="Arial" w:hAnsi="Arial" w:cs="Arial"/>
                <w:sz w:val="24"/>
                <w:szCs w:val="24"/>
              </w:rPr>
            </w:pPr>
            <w:r>
              <w:rPr>
                <w:rFonts w:ascii="Arial" w:hAnsi="Arial" w:cs="Arial"/>
                <w:sz w:val="24"/>
                <w:szCs w:val="24"/>
              </w:rPr>
              <w:t>Contact email:</w:t>
            </w:r>
          </w:p>
          <w:p w:rsidR="005A21D3" w:rsidRDefault="005A21D3" w:rsidP="005C55CD">
            <w:pPr>
              <w:rPr>
                <w:rFonts w:ascii="Arial" w:hAnsi="Arial" w:cs="Arial"/>
                <w:sz w:val="24"/>
                <w:szCs w:val="24"/>
              </w:rPr>
            </w:pPr>
          </w:p>
          <w:p w:rsidR="005A21D3" w:rsidRDefault="005A21D3" w:rsidP="005C55CD">
            <w:pPr>
              <w:rPr>
                <w:rFonts w:ascii="Arial" w:hAnsi="Arial" w:cs="Arial"/>
                <w:sz w:val="24"/>
                <w:szCs w:val="24"/>
              </w:rPr>
            </w:pPr>
            <w:r>
              <w:rPr>
                <w:rFonts w:ascii="Arial" w:hAnsi="Arial" w:cs="Arial"/>
                <w:sz w:val="24"/>
                <w:szCs w:val="24"/>
              </w:rPr>
              <w:t>Voucher volume:</w:t>
            </w:r>
          </w:p>
          <w:p w:rsidR="005A21D3" w:rsidRDefault="005A21D3" w:rsidP="005C55CD">
            <w:pPr>
              <w:rPr>
                <w:rFonts w:ascii="Arial" w:hAnsi="Arial" w:cs="Arial"/>
                <w:sz w:val="24"/>
                <w:szCs w:val="24"/>
              </w:rPr>
            </w:pPr>
          </w:p>
        </w:tc>
      </w:tr>
    </w:tbl>
    <w:p w:rsidR="0020251A" w:rsidRDefault="0020251A" w:rsidP="005C55CD">
      <w:pPr>
        <w:ind w:left="720" w:hanging="720"/>
        <w:rPr>
          <w:rFonts w:ascii="Arial" w:hAnsi="Arial" w:cs="Arial"/>
          <w:sz w:val="24"/>
          <w:szCs w:val="24"/>
        </w:rPr>
      </w:pPr>
    </w:p>
    <w:p w:rsidR="00001783" w:rsidRDefault="005C55CD" w:rsidP="005C55CD">
      <w:pPr>
        <w:ind w:left="720" w:hanging="720"/>
        <w:rPr>
          <w:rFonts w:ascii="Arial" w:hAnsi="Arial" w:cs="Arial"/>
          <w:sz w:val="24"/>
          <w:szCs w:val="24"/>
        </w:rPr>
      </w:pPr>
      <w:r>
        <w:rPr>
          <w:rFonts w:ascii="Arial" w:hAnsi="Arial" w:cs="Arial"/>
          <w:sz w:val="24"/>
          <w:szCs w:val="24"/>
        </w:rPr>
        <w:t xml:space="preserve">2.1a </w:t>
      </w:r>
      <w:r>
        <w:rPr>
          <w:rFonts w:ascii="Arial" w:hAnsi="Arial" w:cs="Arial"/>
          <w:sz w:val="24"/>
          <w:szCs w:val="24"/>
        </w:rPr>
        <w:tab/>
      </w:r>
      <w:r w:rsidR="00E91B38">
        <w:rPr>
          <w:rFonts w:ascii="Arial" w:hAnsi="Arial" w:cs="Arial"/>
          <w:sz w:val="24"/>
          <w:szCs w:val="24"/>
        </w:rPr>
        <w:t>Are</w:t>
      </w:r>
      <w:r w:rsidR="00001783" w:rsidRPr="00001783">
        <w:rPr>
          <w:rFonts w:ascii="Arial" w:hAnsi="Arial" w:cs="Arial"/>
          <w:sz w:val="24"/>
          <w:szCs w:val="24"/>
        </w:rPr>
        <w:t xml:space="preserve"> you a member of a relevant trade body? If so please provide details including membership number, date of registration, and trade body details. Please list all that apply:</w:t>
      </w:r>
    </w:p>
    <w:tbl>
      <w:tblPr>
        <w:tblStyle w:val="TableGrid"/>
        <w:tblW w:w="0" w:type="auto"/>
        <w:tblInd w:w="720" w:type="dxa"/>
        <w:tblLook w:val="04A0" w:firstRow="1" w:lastRow="0" w:firstColumn="1" w:lastColumn="0" w:noHBand="0" w:noVBand="1"/>
      </w:tblPr>
      <w:tblGrid>
        <w:gridCol w:w="8522"/>
      </w:tblGrid>
      <w:tr w:rsidR="005A21D3" w:rsidTr="005A21D3">
        <w:tc>
          <w:tcPr>
            <w:tcW w:w="8522" w:type="dxa"/>
          </w:tcPr>
          <w:p w:rsidR="005A21D3" w:rsidRDefault="005A21D3" w:rsidP="005C55CD">
            <w:pPr>
              <w:rPr>
                <w:rFonts w:ascii="Arial" w:hAnsi="Arial" w:cs="Arial"/>
                <w:sz w:val="24"/>
                <w:szCs w:val="24"/>
              </w:rPr>
            </w:pPr>
            <w:r>
              <w:rPr>
                <w:rFonts w:ascii="Arial" w:hAnsi="Arial" w:cs="Arial"/>
                <w:sz w:val="24"/>
                <w:szCs w:val="24"/>
              </w:rPr>
              <w:t>Membership number:</w:t>
            </w:r>
          </w:p>
          <w:p w:rsidR="005A21D3" w:rsidRDefault="005A21D3" w:rsidP="005C55CD">
            <w:pPr>
              <w:rPr>
                <w:rFonts w:ascii="Arial" w:hAnsi="Arial" w:cs="Arial"/>
                <w:sz w:val="24"/>
                <w:szCs w:val="24"/>
              </w:rPr>
            </w:pPr>
          </w:p>
          <w:p w:rsidR="005A21D3" w:rsidRDefault="005A21D3" w:rsidP="005C55CD">
            <w:pPr>
              <w:rPr>
                <w:rFonts w:ascii="Arial" w:hAnsi="Arial" w:cs="Arial"/>
                <w:sz w:val="24"/>
                <w:szCs w:val="24"/>
              </w:rPr>
            </w:pPr>
            <w:r>
              <w:rPr>
                <w:rFonts w:ascii="Arial" w:hAnsi="Arial" w:cs="Arial"/>
                <w:sz w:val="24"/>
                <w:szCs w:val="24"/>
              </w:rPr>
              <w:t>Date of registration:</w:t>
            </w:r>
          </w:p>
          <w:p w:rsidR="005A21D3" w:rsidRDefault="005A21D3" w:rsidP="005C55CD">
            <w:pPr>
              <w:rPr>
                <w:rFonts w:ascii="Arial" w:hAnsi="Arial" w:cs="Arial"/>
                <w:sz w:val="24"/>
                <w:szCs w:val="24"/>
              </w:rPr>
            </w:pPr>
          </w:p>
          <w:p w:rsidR="005A21D3" w:rsidRDefault="005A21D3" w:rsidP="005A21D3">
            <w:pPr>
              <w:rPr>
                <w:rFonts w:ascii="Arial" w:hAnsi="Arial" w:cs="Arial"/>
                <w:sz w:val="24"/>
                <w:szCs w:val="24"/>
              </w:rPr>
            </w:pPr>
            <w:r>
              <w:rPr>
                <w:rFonts w:ascii="Arial" w:hAnsi="Arial" w:cs="Arial"/>
                <w:sz w:val="24"/>
                <w:szCs w:val="24"/>
              </w:rPr>
              <w:t>Trade body contact details:</w:t>
            </w:r>
          </w:p>
          <w:p w:rsidR="005A21D3" w:rsidRDefault="005A21D3" w:rsidP="005A21D3">
            <w:pPr>
              <w:rPr>
                <w:rFonts w:ascii="Arial" w:hAnsi="Arial" w:cs="Arial"/>
                <w:sz w:val="24"/>
                <w:szCs w:val="24"/>
              </w:rPr>
            </w:pPr>
          </w:p>
        </w:tc>
      </w:tr>
    </w:tbl>
    <w:p w:rsidR="005C55CD" w:rsidRPr="00001783" w:rsidRDefault="005C55CD" w:rsidP="005C55CD">
      <w:pPr>
        <w:ind w:left="720" w:hanging="720"/>
        <w:rPr>
          <w:rFonts w:ascii="Arial" w:hAnsi="Arial" w:cs="Arial"/>
          <w:sz w:val="24"/>
          <w:szCs w:val="24"/>
        </w:rPr>
      </w:pPr>
    </w:p>
    <w:p w:rsidR="00001783" w:rsidRDefault="005C55CD" w:rsidP="005C55CD">
      <w:pPr>
        <w:ind w:left="720" w:hanging="720"/>
        <w:rPr>
          <w:rFonts w:ascii="Arial" w:hAnsi="Arial" w:cs="Arial"/>
          <w:sz w:val="24"/>
          <w:szCs w:val="24"/>
        </w:rPr>
      </w:pPr>
      <w:r>
        <w:rPr>
          <w:rFonts w:ascii="Arial" w:hAnsi="Arial" w:cs="Arial"/>
          <w:sz w:val="24"/>
          <w:szCs w:val="24"/>
        </w:rPr>
        <w:t>2.1b</w:t>
      </w:r>
      <w:r>
        <w:rPr>
          <w:rFonts w:ascii="Arial" w:hAnsi="Arial" w:cs="Arial"/>
          <w:sz w:val="24"/>
          <w:szCs w:val="24"/>
        </w:rPr>
        <w:tab/>
      </w:r>
      <w:proofErr w:type="gramStart"/>
      <w:r w:rsidR="00E91B38">
        <w:rPr>
          <w:rFonts w:ascii="Arial" w:hAnsi="Arial" w:cs="Arial"/>
          <w:sz w:val="24"/>
          <w:szCs w:val="24"/>
        </w:rPr>
        <w:t>P</w:t>
      </w:r>
      <w:r w:rsidR="00001783" w:rsidRPr="00001783">
        <w:rPr>
          <w:rFonts w:ascii="Arial" w:hAnsi="Arial" w:cs="Arial"/>
          <w:sz w:val="24"/>
          <w:szCs w:val="24"/>
        </w:rPr>
        <w:t>lease</w:t>
      </w:r>
      <w:proofErr w:type="gramEnd"/>
      <w:r w:rsidR="00001783" w:rsidRPr="00001783">
        <w:rPr>
          <w:rFonts w:ascii="Arial" w:hAnsi="Arial" w:cs="Arial"/>
          <w:sz w:val="24"/>
          <w:szCs w:val="24"/>
        </w:rPr>
        <w:t xml:space="preserve"> provide details of two references. </w:t>
      </w:r>
      <w:r w:rsidR="009B7694">
        <w:rPr>
          <w:rFonts w:ascii="Arial" w:hAnsi="Arial" w:cs="Arial"/>
          <w:sz w:val="24"/>
          <w:szCs w:val="24"/>
        </w:rPr>
        <w:t>Ensure</w:t>
      </w:r>
      <w:r w:rsidR="00EF6E79">
        <w:rPr>
          <w:rFonts w:ascii="Arial" w:hAnsi="Arial" w:cs="Arial"/>
          <w:sz w:val="24"/>
          <w:szCs w:val="24"/>
        </w:rPr>
        <w:t xml:space="preserve"> that</w:t>
      </w:r>
      <w:r w:rsidR="00001783" w:rsidRPr="00001783">
        <w:rPr>
          <w:rFonts w:ascii="Arial" w:hAnsi="Arial" w:cs="Arial"/>
          <w:sz w:val="24"/>
          <w:szCs w:val="24"/>
        </w:rPr>
        <w:t xml:space="preserve"> you include a contact name, email address and telephone number for each reference. </w:t>
      </w:r>
      <w:r w:rsidR="009B7694">
        <w:rPr>
          <w:rFonts w:ascii="Arial" w:hAnsi="Arial" w:cs="Arial"/>
          <w:sz w:val="24"/>
          <w:szCs w:val="24"/>
        </w:rPr>
        <w:t>B</w:t>
      </w:r>
      <w:r w:rsidR="00001783" w:rsidRPr="00001783">
        <w:rPr>
          <w:rFonts w:ascii="Arial" w:hAnsi="Arial" w:cs="Arial"/>
          <w:sz w:val="24"/>
          <w:szCs w:val="24"/>
        </w:rPr>
        <w:t xml:space="preserve">ear in mind that you cannot be registered as a supplier until your references have confirmed they are willing to refer you. In advance of submitting the form you may wish to get in touch with your </w:t>
      </w:r>
      <w:r w:rsidR="00EF6E79">
        <w:rPr>
          <w:rFonts w:ascii="Arial" w:hAnsi="Arial" w:cs="Arial"/>
          <w:sz w:val="24"/>
          <w:szCs w:val="24"/>
        </w:rPr>
        <w:t xml:space="preserve">referees </w:t>
      </w:r>
      <w:r w:rsidR="00001783" w:rsidRPr="00001783">
        <w:rPr>
          <w:rFonts w:ascii="Arial" w:hAnsi="Arial" w:cs="Arial"/>
          <w:sz w:val="24"/>
          <w:szCs w:val="24"/>
        </w:rPr>
        <w:t>to ensure they respond promptly when contacted by Connect Westminster.</w:t>
      </w:r>
    </w:p>
    <w:tbl>
      <w:tblPr>
        <w:tblStyle w:val="TableGrid"/>
        <w:tblW w:w="0" w:type="auto"/>
        <w:tblInd w:w="720" w:type="dxa"/>
        <w:tblLook w:val="04A0" w:firstRow="1" w:lastRow="0" w:firstColumn="1" w:lastColumn="0" w:noHBand="0" w:noVBand="1"/>
      </w:tblPr>
      <w:tblGrid>
        <w:gridCol w:w="4261"/>
        <w:gridCol w:w="4261"/>
      </w:tblGrid>
      <w:tr w:rsidR="0020251A" w:rsidTr="005A21D3">
        <w:tc>
          <w:tcPr>
            <w:tcW w:w="4261" w:type="dxa"/>
          </w:tcPr>
          <w:p w:rsidR="0020251A" w:rsidRDefault="0020251A" w:rsidP="0020251A">
            <w:pPr>
              <w:rPr>
                <w:rFonts w:ascii="Arial" w:hAnsi="Arial" w:cs="Arial"/>
                <w:sz w:val="24"/>
                <w:szCs w:val="24"/>
              </w:rPr>
            </w:pPr>
            <w:r w:rsidRPr="00001783">
              <w:rPr>
                <w:rFonts w:ascii="Arial" w:hAnsi="Arial" w:cs="Arial"/>
                <w:sz w:val="24"/>
                <w:szCs w:val="24"/>
              </w:rPr>
              <w:lastRenderedPageBreak/>
              <w:t>Organisation</w:t>
            </w:r>
            <w:r w:rsidR="00E91B38">
              <w:rPr>
                <w:rFonts w:ascii="Arial" w:hAnsi="Arial" w:cs="Arial"/>
                <w:sz w:val="24"/>
                <w:szCs w:val="24"/>
              </w:rPr>
              <w:t xml:space="preserve"> 1</w:t>
            </w:r>
            <w:r w:rsidRPr="00001783">
              <w:rPr>
                <w:rFonts w:ascii="Arial" w:hAnsi="Arial" w:cs="Arial"/>
                <w:sz w:val="24"/>
                <w:szCs w:val="24"/>
              </w:rPr>
              <w:t>:</w:t>
            </w:r>
          </w:p>
          <w:p w:rsidR="0020251A" w:rsidRPr="00001783" w:rsidRDefault="0020251A" w:rsidP="0020251A">
            <w:pPr>
              <w:rPr>
                <w:rFonts w:ascii="Arial" w:hAnsi="Arial" w:cs="Arial"/>
                <w:sz w:val="24"/>
                <w:szCs w:val="24"/>
              </w:rPr>
            </w:pPr>
          </w:p>
          <w:p w:rsidR="0020251A" w:rsidRDefault="0020251A" w:rsidP="0020251A">
            <w:pPr>
              <w:rPr>
                <w:rFonts w:ascii="Arial" w:hAnsi="Arial" w:cs="Arial"/>
                <w:sz w:val="24"/>
                <w:szCs w:val="24"/>
              </w:rPr>
            </w:pPr>
            <w:r w:rsidRPr="00001783">
              <w:rPr>
                <w:rFonts w:ascii="Arial" w:hAnsi="Arial" w:cs="Arial"/>
                <w:sz w:val="24"/>
                <w:szCs w:val="24"/>
              </w:rPr>
              <w:t>Contact name:</w:t>
            </w:r>
          </w:p>
          <w:p w:rsidR="0020251A" w:rsidRPr="00001783" w:rsidRDefault="0020251A" w:rsidP="0020251A">
            <w:pPr>
              <w:rPr>
                <w:rFonts w:ascii="Arial" w:hAnsi="Arial" w:cs="Arial"/>
                <w:sz w:val="24"/>
                <w:szCs w:val="24"/>
              </w:rPr>
            </w:pPr>
          </w:p>
          <w:p w:rsidR="0020251A" w:rsidRDefault="0020251A" w:rsidP="0020251A">
            <w:pPr>
              <w:rPr>
                <w:rFonts w:ascii="Arial" w:hAnsi="Arial" w:cs="Arial"/>
                <w:sz w:val="24"/>
                <w:szCs w:val="24"/>
              </w:rPr>
            </w:pPr>
            <w:r w:rsidRPr="00001783">
              <w:rPr>
                <w:rFonts w:ascii="Arial" w:hAnsi="Arial" w:cs="Arial"/>
                <w:sz w:val="24"/>
                <w:szCs w:val="24"/>
              </w:rPr>
              <w:t>Email:</w:t>
            </w:r>
          </w:p>
          <w:p w:rsidR="0020251A" w:rsidRPr="00001783" w:rsidRDefault="0020251A" w:rsidP="0020251A">
            <w:pPr>
              <w:rPr>
                <w:rFonts w:ascii="Arial" w:hAnsi="Arial" w:cs="Arial"/>
                <w:sz w:val="24"/>
                <w:szCs w:val="24"/>
              </w:rPr>
            </w:pPr>
          </w:p>
          <w:p w:rsidR="0020251A" w:rsidRDefault="0020251A" w:rsidP="005C55CD">
            <w:pPr>
              <w:rPr>
                <w:rFonts w:ascii="Arial" w:hAnsi="Arial" w:cs="Arial"/>
                <w:sz w:val="24"/>
                <w:szCs w:val="24"/>
              </w:rPr>
            </w:pPr>
            <w:r w:rsidRPr="00001783">
              <w:rPr>
                <w:rFonts w:ascii="Arial" w:hAnsi="Arial" w:cs="Arial"/>
                <w:sz w:val="24"/>
                <w:szCs w:val="24"/>
              </w:rPr>
              <w:t>Telephone:</w:t>
            </w:r>
          </w:p>
          <w:p w:rsidR="0020251A" w:rsidRDefault="0020251A" w:rsidP="005C55CD">
            <w:pPr>
              <w:rPr>
                <w:rFonts w:ascii="Arial" w:hAnsi="Arial" w:cs="Arial"/>
                <w:sz w:val="24"/>
                <w:szCs w:val="24"/>
              </w:rPr>
            </w:pPr>
          </w:p>
        </w:tc>
        <w:tc>
          <w:tcPr>
            <w:tcW w:w="4261" w:type="dxa"/>
          </w:tcPr>
          <w:p w:rsidR="0020251A" w:rsidRDefault="0020251A" w:rsidP="0020251A">
            <w:pPr>
              <w:rPr>
                <w:rFonts w:ascii="Arial" w:hAnsi="Arial" w:cs="Arial"/>
                <w:sz w:val="24"/>
                <w:szCs w:val="24"/>
              </w:rPr>
            </w:pPr>
            <w:r w:rsidRPr="00001783">
              <w:rPr>
                <w:rFonts w:ascii="Arial" w:hAnsi="Arial" w:cs="Arial"/>
                <w:sz w:val="24"/>
                <w:szCs w:val="24"/>
              </w:rPr>
              <w:t>Organisation</w:t>
            </w:r>
            <w:r w:rsidR="00E91B38">
              <w:rPr>
                <w:rFonts w:ascii="Arial" w:hAnsi="Arial" w:cs="Arial"/>
                <w:sz w:val="24"/>
                <w:szCs w:val="24"/>
              </w:rPr>
              <w:t xml:space="preserve"> 2</w:t>
            </w:r>
            <w:r w:rsidRPr="00001783">
              <w:rPr>
                <w:rFonts w:ascii="Arial" w:hAnsi="Arial" w:cs="Arial"/>
                <w:sz w:val="24"/>
                <w:szCs w:val="24"/>
              </w:rPr>
              <w:t>:</w:t>
            </w:r>
          </w:p>
          <w:p w:rsidR="0020251A" w:rsidRPr="00001783" w:rsidRDefault="0020251A" w:rsidP="0020251A">
            <w:pPr>
              <w:rPr>
                <w:rFonts w:ascii="Arial" w:hAnsi="Arial" w:cs="Arial"/>
                <w:sz w:val="24"/>
                <w:szCs w:val="24"/>
              </w:rPr>
            </w:pPr>
          </w:p>
          <w:p w:rsidR="0020251A" w:rsidRDefault="0020251A" w:rsidP="0020251A">
            <w:pPr>
              <w:rPr>
                <w:rFonts w:ascii="Arial" w:hAnsi="Arial" w:cs="Arial"/>
                <w:sz w:val="24"/>
                <w:szCs w:val="24"/>
              </w:rPr>
            </w:pPr>
            <w:r w:rsidRPr="00001783">
              <w:rPr>
                <w:rFonts w:ascii="Arial" w:hAnsi="Arial" w:cs="Arial"/>
                <w:sz w:val="24"/>
                <w:szCs w:val="24"/>
              </w:rPr>
              <w:t>Contact name:</w:t>
            </w:r>
          </w:p>
          <w:p w:rsidR="0020251A" w:rsidRPr="00001783" w:rsidRDefault="0020251A" w:rsidP="0020251A">
            <w:pPr>
              <w:rPr>
                <w:rFonts w:ascii="Arial" w:hAnsi="Arial" w:cs="Arial"/>
                <w:sz w:val="24"/>
                <w:szCs w:val="24"/>
              </w:rPr>
            </w:pPr>
          </w:p>
          <w:p w:rsidR="0020251A" w:rsidRDefault="0020251A" w:rsidP="0020251A">
            <w:pPr>
              <w:rPr>
                <w:rFonts w:ascii="Arial" w:hAnsi="Arial" w:cs="Arial"/>
                <w:sz w:val="24"/>
                <w:szCs w:val="24"/>
              </w:rPr>
            </w:pPr>
            <w:r w:rsidRPr="00001783">
              <w:rPr>
                <w:rFonts w:ascii="Arial" w:hAnsi="Arial" w:cs="Arial"/>
                <w:sz w:val="24"/>
                <w:szCs w:val="24"/>
              </w:rPr>
              <w:t>Email:</w:t>
            </w:r>
          </w:p>
          <w:p w:rsidR="0020251A" w:rsidRPr="00001783" w:rsidRDefault="0020251A" w:rsidP="0020251A">
            <w:pPr>
              <w:rPr>
                <w:rFonts w:ascii="Arial" w:hAnsi="Arial" w:cs="Arial"/>
                <w:sz w:val="24"/>
                <w:szCs w:val="24"/>
              </w:rPr>
            </w:pPr>
          </w:p>
          <w:p w:rsidR="0020251A" w:rsidRDefault="0020251A" w:rsidP="0020251A">
            <w:pPr>
              <w:rPr>
                <w:rFonts w:ascii="Arial" w:hAnsi="Arial" w:cs="Arial"/>
                <w:sz w:val="24"/>
                <w:szCs w:val="24"/>
              </w:rPr>
            </w:pPr>
            <w:r w:rsidRPr="00001783">
              <w:rPr>
                <w:rFonts w:ascii="Arial" w:hAnsi="Arial" w:cs="Arial"/>
                <w:sz w:val="24"/>
                <w:szCs w:val="24"/>
              </w:rPr>
              <w:t>Telephone:</w:t>
            </w:r>
          </w:p>
          <w:p w:rsidR="0020251A" w:rsidRDefault="0020251A" w:rsidP="005C55CD">
            <w:pPr>
              <w:rPr>
                <w:rFonts w:ascii="Arial" w:hAnsi="Arial" w:cs="Arial"/>
                <w:sz w:val="24"/>
                <w:szCs w:val="24"/>
              </w:rPr>
            </w:pPr>
          </w:p>
        </w:tc>
      </w:tr>
    </w:tbl>
    <w:p w:rsidR="00001783" w:rsidRDefault="00001783" w:rsidP="00330BBC">
      <w:pPr>
        <w:rPr>
          <w:rFonts w:ascii="Arial" w:hAnsi="Arial" w:cs="Arial"/>
          <w:sz w:val="24"/>
          <w:szCs w:val="24"/>
        </w:rPr>
      </w:pPr>
    </w:p>
    <w:p w:rsidR="005A21D3" w:rsidRDefault="00A718BE" w:rsidP="0020251A">
      <w:pPr>
        <w:ind w:left="720" w:hanging="720"/>
        <w:rPr>
          <w:rFonts w:ascii="Arial" w:hAnsi="Arial" w:cs="Arial"/>
          <w:sz w:val="24"/>
          <w:szCs w:val="24"/>
        </w:rPr>
      </w:pPr>
      <w:r w:rsidRPr="003F7A4E">
        <w:rPr>
          <w:rFonts w:ascii="Arial" w:hAnsi="Arial" w:cs="Arial"/>
          <w:sz w:val="24"/>
          <w:szCs w:val="24"/>
        </w:rPr>
        <w:t xml:space="preserve">2.2 </w:t>
      </w:r>
      <w:r w:rsidR="0020251A">
        <w:rPr>
          <w:rFonts w:ascii="Arial" w:hAnsi="Arial" w:cs="Arial"/>
          <w:sz w:val="24"/>
          <w:szCs w:val="24"/>
        </w:rPr>
        <w:tab/>
      </w:r>
      <w:r w:rsidRPr="003F7A4E">
        <w:rPr>
          <w:rFonts w:ascii="Arial" w:hAnsi="Arial" w:cs="Arial"/>
          <w:sz w:val="24"/>
          <w:szCs w:val="24"/>
        </w:rPr>
        <w:t xml:space="preserve">In order to deliver services under the </w:t>
      </w:r>
      <w:r>
        <w:rPr>
          <w:rFonts w:ascii="Arial" w:hAnsi="Arial" w:cs="Arial"/>
          <w:sz w:val="24"/>
          <w:szCs w:val="24"/>
        </w:rPr>
        <w:t xml:space="preserve">Connect Westminster </w:t>
      </w:r>
      <w:r w:rsidRPr="003F7A4E">
        <w:rPr>
          <w:rFonts w:ascii="Arial" w:hAnsi="Arial" w:cs="Arial"/>
          <w:sz w:val="24"/>
          <w:szCs w:val="24"/>
        </w:rPr>
        <w:t>Scheme, are you intending to self-supply connections or seeking the services of a wholesaler(s)? Please provide details.</w:t>
      </w:r>
      <w:r w:rsidR="005A21D3">
        <w:rPr>
          <w:rFonts w:ascii="Arial" w:hAnsi="Arial" w:cs="Arial"/>
          <w:sz w:val="24"/>
          <w:szCs w:val="24"/>
        </w:rPr>
        <w:tab/>
      </w:r>
    </w:p>
    <w:tbl>
      <w:tblPr>
        <w:tblStyle w:val="TableGrid"/>
        <w:tblW w:w="0" w:type="auto"/>
        <w:tblInd w:w="720" w:type="dxa"/>
        <w:tblLook w:val="04A0" w:firstRow="1" w:lastRow="0" w:firstColumn="1" w:lastColumn="0" w:noHBand="0" w:noVBand="1"/>
      </w:tblPr>
      <w:tblGrid>
        <w:gridCol w:w="8522"/>
      </w:tblGrid>
      <w:tr w:rsidR="005A21D3" w:rsidTr="005A21D3">
        <w:tc>
          <w:tcPr>
            <w:tcW w:w="9242" w:type="dxa"/>
          </w:tcPr>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2560A6" w:rsidRDefault="002560A6" w:rsidP="0020251A">
            <w:pPr>
              <w:rPr>
                <w:rFonts w:ascii="Arial" w:hAnsi="Arial" w:cs="Arial"/>
                <w:sz w:val="24"/>
                <w:szCs w:val="24"/>
              </w:rPr>
            </w:pPr>
          </w:p>
          <w:p w:rsidR="002560A6" w:rsidRDefault="002560A6" w:rsidP="0020251A">
            <w:pPr>
              <w:rPr>
                <w:rFonts w:ascii="Arial" w:hAnsi="Arial" w:cs="Arial"/>
                <w:sz w:val="24"/>
                <w:szCs w:val="24"/>
              </w:rPr>
            </w:pPr>
          </w:p>
          <w:p w:rsidR="002560A6" w:rsidRDefault="002560A6"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p w:rsidR="005A21D3" w:rsidRDefault="005A21D3" w:rsidP="0020251A">
            <w:pPr>
              <w:rPr>
                <w:rFonts w:ascii="Arial" w:hAnsi="Arial" w:cs="Arial"/>
                <w:sz w:val="24"/>
                <w:szCs w:val="24"/>
              </w:rPr>
            </w:pPr>
          </w:p>
        </w:tc>
      </w:tr>
    </w:tbl>
    <w:p w:rsidR="005A21D3" w:rsidRDefault="005A21D3" w:rsidP="0020251A">
      <w:pPr>
        <w:ind w:left="720" w:hanging="720"/>
        <w:rPr>
          <w:rFonts w:ascii="Arial" w:hAnsi="Arial" w:cs="Arial"/>
          <w:sz w:val="24"/>
          <w:szCs w:val="24"/>
        </w:rPr>
      </w:pPr>
    </w:p>
    <w:p w:rsidR="00F177B1" w:rsidRDefault="00F177B1" w:rsidP="009E400A">
      <w:pPr>
        <w:rPr>
          <w:rFonts w:ascii="Arial" w:hAnsi="Arial" w:cs="Arial"/>
          <w:sz w:val="28"/>
          <w:szCs w:val="28"/>
        </w:rPr>
      </w:pPr>
    </w:p>
    <w:p w:rsidR="00F177B1" w:rsidRDefault="00F177B1" w:rsidP="009E400A">
      <w:pPr>
        <w:rPr>
          <w:rFonts w:ascii="Arial" w:hAnsi="Arial" w:cs="Arial"/>
          <w:sz w:val="28"/>
          <w:szCs w:val="28"/>
        </w:rPr>
      </w:pPr>
    </w:p>
    <w:p w:rsidR="009E400A" w:rsidRPr="009E400A" w:rsidRDefault="009E400A" w:rsidP="009E400A">
      <w:pPr>
        <w:rPr>
          <w:rFonts w:ascii="Arial" w:hAnsi="Arial" w:cs="Arial"/>
          <w:sz w:val="28"/>
          <w:szCs w:val="28"/>
        </w:rPr>
      </w:pPr>
      <w:r w:rsidRPr="009E400A">
        <w:rPr>
          <w:rFonts w:ascii="Arial" w:hAnsi="Arial" w:cs="Arial"/>
          <w:sz w:val="28"/>
          <w:szCs w:val="28"/>
        </w:rPr>
        <w:lastRenderedPageBreak/>
        <w:t>SECTION 3 – DECLARATION</w:t>
      </w:r>
    </w:p>
    <w:p w:rsidR="009E400A" w:rsidRPr="009E400A" w:rsidRDefault="009E400A" w:rsidP="009E400A">
      <w:pPr>
        <w:rPr>
          <w:rFonts w:ascii="Arial" w:hAnsi="Arial" w:cs="Arial"/>
          <w:sz w:val="24"/>
          <w:szCs w:val="24"/>
        </w:rPr>
      </w:pPr>
      <w:r w:rsidRPr="009E400A">
        <w:rPr>
          <w:rFonts w:ascii="Arial" w:hAnsi="Arial" w:cs="Arial"/>
          <w:sz w:val="24"/>
          <w:szCs w:val="24"/>
        </w:rPr>
        <w:t>All suppliers are required to read this declaration and sign and date the form</w:t>
      </w:r>
      <w:r w:rsidR="006D627F">
        <w:rPr>
          <w:rFonts w:ascii="Arial" w:hAnsi="Arial" w:cs="Arial"/>
          <w:sz w:val="24"/>
          <w:szCs w:val="24"/>
        </w:rPr>
        <w:t xml:space="preserve"> to indicate their agreement to the declaration and their agreement and acceptance of the terms and conditions set out </w:t>
      </w:r>
      <w:r w:rsidR="00FB78BF">
        <w:rPr>
          <w:rFonts w:ascii="Arial" w:hAnsi="Arial" w:cs="Arial"/>
          <w:sz w:val="24"/>
          <w:szCs w:val="24"/>
        </w:rPr>
        <w:t xml:space="preserve">below and elsewhere </w:t>
      </w:r>
      <w:r w:rsidR="006D627F">
        <w:rPr>
          <w:rFonts w:ascii="Arial" w:hAnsi="Arial" w:cs="Arial"/>
          <w:sz w:val="24"/>
          <w:szCs w:val="24"/>
        </w:rPr>
        <w:t>in this supplier registration form</w:t>
      </w:r>
      <w:r w:rsidRPr="009E400A">
        <w:rPr>
          <w:rFonts w:ascii="Arial" w:hAnsi="Arial" w:cs="Arial"/>
          <w:sz w:val="24"/>
          <w:szCs w:val="24"/>
        </w:rPr>
        <w:t>:</w:t>
      </w:r>
    </w:p>
    <w:p w:rsidR="009D6BA1" w:rsidRDefault="009E400A" w:rsidP="009D6BA1">
      <w:pPr>
        <w:rPr>
          <w:rFonts w:ascii="Arial" w:hAnsi="Arial" w:cs="Arial"/>
          <w:sz w:val="24"/>
          <w:szCs w:val="24"/>
        </w:rPr>
      </w:pPr>
      <w:r w:rsidRPr="009E400A">
        <w:rPr>
          <w:rFonts w:ascii="Arial" w:hAnsi="Arial" w:cs="Arial"/>
          <w:sz w:val="24"/>
          <w:szCs w:val="24"/>
        </w:rPr>
        <w:t xml:space="preserve">I wish to register as a supplier for the Connect </w:t>
      </w:r>
      <w:r w:rsidR="009D6BA1">
        <w:rPr>
          <w:rFonts w:ascii="Arial" w:hAnsi="Arial" w:cs="Arial"/>
          <w:sz w:val="24"/>
          <w:szCs w:val="24"/>
        </w:rPr>
        <w:t xml:space="preserve">Westminster Scheme. </w:t>
      </w:r>
    </w:p>
    <w:p w:rsidR="009E400A" w:rsidRPr="009E400A" w:rsidRDefault="009E400A" w:rsidP="009D6BA1">
      <w:pPr>
        <w:rPr>
          <w:rFonts w:ascii="Arial" w:hAnsi="Arial" w:cs="Arial"/>
          <w:sz w:val="24"/>
          <w:szCs w:val="24"/>
        </w:rPr>
      </w:pPr>
      <w:r w:rsidRPr="009E400A">
        <w:rPr>
          <w:rFonts w:ascii="Arial" w:hAnsi="Arial" w:cs="Arial"/>
          <w:sz w:val="24"/>
          <w:szCs w:val="24"/>
        </w:rPr>
        <w:t xml:space="preserve">I declare that the information on this form, and any other information given in support of the application, is </w:t>
      </w:r>
      <w:r w:rsidR="006D627F">
        <w:rPr>
          <w:rFonts w:ascii="Arial" w:hAnsi="Arial" w:cs="Arial"/>
          <w:sz w:val="24"/>
          <w:szCs w:val="24"/>
        </w:rPr>
        <w:t>complete and accurate</w:t>
      </w:r>
      <w:r w:rsidR="006D627F" w:rsidRPr="009E400A">
        <w:rPr>
          <w:rFonts w:ascii="Arial" w:hAnsi="Arial" w:cs="Arial"/>
          <w:sz w:val="24"/>
          <w:szCs w:val="24"/>
        </w:rPr>
        <w:t xml:space="preserve"> </w:t>
      </w:r>
      <w:r w:rsidRPr="009E400A">
        <w:rPr>
          <w:rFonts w:ascii="Arial" w:hAnsi="Arial" w:cs="Arial"/>
          <w:sz w:val="24"/>
          <w:szCs w:val="24"/>
        </w:rPr>
        <w:t>to the best of my knowledge.</w:t>
      </w:r>
    </w:p>
    <w:p w:rsidR="009E400A" w:rsidRPr="009E400A" w:rsidRDefault="009E400A" w:rsidP="009E400A">
      <w:pPr>
        <w:pStyle w:val="ListParagraph"/>
        <w:numPr>
          <w:ilvl w:val="0"/>
          <w:numId w:val="1"/>
        </w:numPr>
        <w:rPr>
          <w:rFonts w:ascii="Arial" w:hAnsi="Arial" w:cs="Arial"/>
          <w:sz w:val="24"/>
          <w:szCs w:val="24"/>
        </w:rPr>
      </w:pPr>
      <w:r w:rsidRPr="009E400A">
        <w:rPr>
          <w:rFonts w:ascii="Arial" w:hAnsi="Arial" w:cs="Arial"/>
          <w:sz w:val="24"/>
          <w:szCs w:val="24"/>
        </w:rPr>
        <w:t>I understand</w:t>
      </w:r>
      <w:r w:rsidR="006D627F">
        <w:rPr>
          <w:rFonts w:ascii="Arial" w:hAnsi="Arial" w:cs="Arial"/>
          <w:sz w:val="24"/>
          <w:szCs w:val="24"/>
        </w:rPr>
        <w:t xml:space="preserve"> and accept</w:t>
      </w:r>
      <w:r w:rsidRPr="009E400A">
        <w:rPr>
          <w:rFonts w:ascii="Arial" w:hAnsi="Arial" w:cs="Arial"/>
          <w:sz w:val="24"/>
          <w:szCs w:val="24"/>
        </w:rPr>
        <w:t xml:space="preserve"> that providing wrong or deliberately misleading information may be an offence and that such information may be used against me in any subsequent proceedings.</w:t>
      </w:r>
    </w:p>
    <w:p w:rsidR="002560A6" w:rsidRDefault="009E400A" w:rsidP="009E400A">
      <w:pPr>
        <w:pStyle w:val="ListParagraph"/>
        <w:numPr>
          <w:ilvl w:val="0"/>
          <w:numId w:val="1"/>
        </w:numPr>
        <w:rPr>
          <w:rFonts w:ascii="Arial" w:hAnsi="Arial" w:cs="Arial"/>
          <w:sz w:val="24"/>
          <w:szCs w:val="24"/>
        </w:rPr>
      </w:pPr>
      <w:r w:rsidRPr="002560A6">
        <w:rPr>
          <w:rFonts w:ascii="Arial" w:hAnsi="Arial" w:cs="Arial"/>
          <w:sz w:val="24"/>
          <w:szCs w:val="24"/>
        </w:rPr>
        <w:t>I understand</w:t>
      </w:r>
      <w:r w:rsidR="00FB78BF">
        <w:rPr>
          <w:rFonts w:ascii="Arial" w:hAnsi="Arial" w:cs="Arial"/>
          <w:sz w:val="24"/>
          <w:szCs w:val="24"/>
        </w:rPr>
        <w:t xml:space="preserve"> and accept</w:t>
      </w:r>
      <w:r w:rsidRPr="002560A6">
        <w:rPr>
          <w:rFonts w:ascii="Arial" w:hAnsi="Arial" w:cs="Arial"/>
          <w:sz w:val="24"/>
          <w:szCs w:val="24"/>
        </w:rPr>
        <w:t xml:space="preserve"> that registered suppliers must be capable of providing quotes to applicants and entering directly into contractual relationships with applicants for the delivery of connections. </w:t>
      </w:r>
      <w:r w:rsidR="00102AC1">
        <w:rPr>
          <w:rFonts w:ascii="Arial" w:hAnsi="Arial" w:cs="Arial"/>
          <w:sz w:val="24"/>
          <w:szCs w:val="24"/>
        </w:rPr>
        <w:t>Westminster City Council</w:t>
      </w:r>
      <w:r w:rsidRPr="002560A6">
        <w:rPr>
          <w:rFonts w:ascii="Arial" w:hAnsi="Arial" w:cs="Arial"/>
          <w:sz w:val="24"/>
          <w:szCs w:val="24"/>
        </w:rPr>
        <w:t xml:space="preserve"> </w:t>
      </w:r>
      <w:r w:rsidR="00192D5E" w:rsidRPr="002560A6">
        <w:rPr>
          <w:rFonts w:ascii="Arial" w:hAnsi="Arial" w:cs="Arial"/>
          <w:sz w:val="24"/>
          <w:szCs w:val="24"/>
        </w:rPr>
        <w:t>a</w:t>
      </w:r>
      <w:r w:rsidRPr="002560A6">
        <w:rPr>
          <w:rFonts w:ascii="Arial" w:hAnsi="Arial" w:cs="Arial"/>
          <w:sz w:val="24"/>
          <w:szCs w:val="24"/>
        </w:rPr>
        <w:t>nticipates that all suppliers will actively participate in the Scheme. Wilful non-participation (such as the continued refusal to offer quotes to applicants when requested, without reasonable explanation) will be considered a breach of the terms and conditions of the scheme and will be managed in accordance with the Issue Escalation Procedure as set out in Appendix 5</w:t>
      </w:r>
      <w:r w:rsidR="002560A6" w:rsidRPr="002560A6">
        <w:rPr>
          <w:rFonts w:ascii="Arial" w:hAnsi="Arial" w:cs="Arial"/>
          <w:sz w:val="24"/>
          <w:szCs w:val="24"/>
        </w:rPr>
        <w:t>.</w:t>
      </w:r>
    </w:p>
    <w:p w:rsidR="009E400A" w:rsidRPr="002560A6" w:rsidRDefault="009E400A" w:rsidP="009E400A">
      <w:pPr>
        <w:pStyle w:val="ListParagraph"/>
        <w:numPr>
          <w:ilvl w:val="0"/>
          <w:numId w:val="1"/>
        </w:numPr>
        <w:rPr>
          <w:rFonts w:ascii="Arial" w:hAnsi="Arial" w:cs="Arial"/>
          <w:sz w:val="24"/>
          <w:szCs w:val="24"/>
        </w:rPr>
      </w:pPr>
      <w:r w:rsidRPr="002560A6">
        <w:rPr>
          <w:rFonts w:ascii="Arial" w:hAnsi="Arial" w:cs="Arial"/>
          <w:sz w:val="24"/>
          <w:szCs w:val="24"/>
        </w:rPr>
        <w:t>I understand</w:t>
      </w:r>
      <w:r w:rsidR="00FB78BF">
        <w:rPr>
          <w:rFonts w:ascii="Arial" w:hAnsi="Arial" w:cs="Arial"/>
          <w:sz w:val="24"/>
          <w:szCs w:val="24"/>
        </w:rPr>
        <w:t xml:space="preserve"> and accept</w:t>
      </w:r>
      <w:r w:rsidRPr="002560A6">
        <w:rPr>
          <w:rFonts w:ascii="Arial" w:hAnsi="Arial" w:cs="Arial"/>
          <w:sz w:val="24"/>
          <w:szCs w:val="24"/>
        </w:rPr>
        <w:t xml:space="preserve"> that only the items indicated</w:t>
      </w:r>
      <w:r w:rsidR="00102AC1">
        <w:rPr>
          <w:rFonts w:ascii="Arial" w:hAnsi="Arial" w:cs="Arial"/>
          <w:sz w:val="24"/>
          <w:szCs w:val="24"/>
        </w:rPr>
        <w:t xml:space="preserve"> as eligible within Appendix 2 o</w:t>
      </w:r>
      <w:r w:rsidRPr="002560A6">
        <w:rPr>
          <w:rFonts w:ascii="Arial" w:hAnsi="Arial" w:cs="Arial"/>
          <w:sz w:val="24"/>
          <w:szCs w:val="24"/>
        </w:rPr>
        <w:t>f this document (the “Eligible Costs</w:t>
      </w:r>
      <w:r w:rsidR="00F74F60" w:rsidRPr="002560A6">
        <w:rPr>
          <w:rFonts w:ascii="Arial" w:hAnsi="Arial" w:cs="Arial"/>
          <w:sz w:val="24"/>
          <w:szCs w:val="24"/>
        </w:rPr>
        <w:t>”</w:t>
      </w:r>
      <w:r w:rsidRPr="002560A6">
        <w:rPr>
          <w:rFonts w:ascii="Arial" w:hAnsi="Arial" w:cs="Arial"/>
          <w:sz w:val="24"/>
          <w:szCs w:val="24"/>
        </w:rPr>
        <w:t>) will be funded by the connection voucher for the purposes of the Scheme.</w:t>
      </w:r>
    </w:p>
    <w:p w:rsidR="009E400A" w:rsidRPr="009E400A" w:rsidRDefault="009E400A" w:rsidP="009E400A">
      <w:pPr>
        <w:pStyle w:val="ListParagraph"/>
        <w:numPr>
          <w:ilvl w:val="0"/>
          <w:numId w:val="1"/>
        </w:numPr>
        <w:rPr>
          <w:rFonts w:ascii="Arial" w:hAnsi="Arial" w:cs="Arial"/>
          <w:sz w:val="24"/>
          <w:szCs w:val="24"/>
        </w:rPr>
      </w:pPr>
      <w:r w:rsidRPr="009E400A">
        <w:rPr>
          <w:rFonts w:ascii="Arial" w:hAnsi="Arial" w:cs="Arial"/>
          <w:sz w:val="24"/>
          <w:szCs w:val="24"/>
        </w:rPr>
        <w:t xml:space="preserve">I agree that </w:t>
      </w:r>
      <w:r w:rsidR="00F74F60">
        <w:rPr>
          <w:rFonts w:ascii="Arial" w:hAnsi="Arial" w:cs="Arial"/>
          <w:sz w:val="24"/>
          <w:szCs w:val="24"/>
        </w:rPr>
        <w:t>Westminster City Council</w:t>
      </w:r>
      <w:r>
        <w:rPr>
          <w:rFonts w:ascii="Arial" w:hAnsi="Arial" w:cs="Arial"/>
          <w:sz w:val="24"/>
          <w:szCs w:val="24"/>
        </w:rPr>
        <w:t xml:space="preserve"> </w:t>
      </w:r>
      <w:r w:rsidRPr="009E400A">
        <w:rPr>
          <w:rFonts w:ascii="Arial" w:hAnsi="Arial" w:cs="Arial"/>
          <w:sz w:val="24"/>
          <w:szCs w:val="24"/>
        </w:rPr>
        <w:t>may contact references named in section 2.</w:t>
      </w:r>
      <w:r w:rsidR="009D6BA1">
        <w:rPr>
          <w:rFonts w:ascii="Arial" w:hAnsi="Arial" w:cs="Arial"/>
          <w:sz w:val="24"/>
          <w:szCs w:val="24"/>
        </w:rPr>
        <w:t>1b</w:t>
      </w:r>
      <w:r>
        <w:rPr>
          <w:rFonts w:ascii="Arial" w:hAnsi="Arial" w:cs="Arial"/>
          <w:sz w:val="24"/>
          <w:szCs w:val="24"/>
        </w:rPr>
        <w:t xml:space="preserve"> </w:t>
      </w:r>
      <w:r w:rsidRPr="009E400A">
        <w:rPr>
          <w:rFonts w:ascii="Arial" w:hAnsi="Arial" w:cs="Arial"/>
          <w:sz w:val="24"/>
          <w:szCs w:val="24"/>
        </w:rPr>
        <w:t>in support of my registration for the Connect</w:t>
      </w:r>
      <w:r w:rsidR="00102AC1">
        <w:rPr>
          <w:rFonts w:ascii="Arial" w:hAnsi="Arial" w:cs="Arial"/>
          <w:sz w:val="24"/>
          <w:szCs w:val="24"/>
        </w:rPr>
        <w:t xml:space="preserve"> Westminster</w:t>
      </w:r>
      <w:r w:rsidRPr="009E400A">
        <w:rPr>
          <w:rFonts w:ascii="Arial" w:hAnsi="Arial" w:cs="Arial"/>
          <w:sz w:val="24"/>
          <w:szCs w:val="24"/>
        </w:rPr>
        <w:t xml:space="preserve"> Scheme.</w:t>
      </w:r>
    </w:p>
    <w:p w:rsidR="009E400A" w:rsidRPr="009E400A" w:rsidRDefault="009E400A" w:rsidP="009E400A">
      <w:pPr>
        <w:pStyle w:val="ListParagraph"/>
        <w:numPr>
          <w:ilvl w:val="0"/>
          <w:numId w:val="1"/>
        </w:numPr>
        <w:rPr>
          <w:rFonts w:ascii="Arial" w:hAnsi="Arial" w:cs="Arial"/>
          <w:sz w:val="24"/>
          <w:szCs w:val="24"/>
        </w:rPr>
      </w:pPr>
      <w:r w:rsidRPr="009E400A">
        <w:rPr>
          <w:rFonts w:ascii="Arial" w:hAnsi="Arial" w:cs="Arial"/>
          <w:sz w:val="24"/>
          <w:szCs w:val="24"/>
        </w:rPr>
        <w:t xml:space="preserve">I consent to </w:t>
      </w:r>
      <w:r w:rsidR="00F74F60">
        <w:rPr>
          <w:rFonts w:ascii="Arial" w:hAnsi="Arial" w:cs="Arial"/>
          <w:sz w:val="24"/>
          <w:szCs w:val="24"/>
        </w:rPr>
        <w:t>Westminster City Council</w:t>
      </w:r>
      <w:r>
        <w:rPr>
          <w:rFonts w:ascii="Arial" w:hAnsi="Arial" w:cs="Arial"/>
          <w:sz w:val="24"/>
          <w:szCs w:val="24"/>
        </w:rPr>
        <w:t xml:space="preserve"> </w:t>
      </w:r>
      <w:r w:rsidRPr="009E400A">
        <w:rPr>
          <w:rFonts w:ascii="Arial" w:hAnsi="Arial" w:cs="Arial"/>
          <w:sz w:val="24"/>
          <w:szCs w:val="24"/>
        </w:rPr>
        <w:t xml:space="preserve">publishing the data which I have provided in the Supplier Details Information Form referenced in </w:t>
      </w:r>
      <w:r w:rsidR="00AB4789">
        <w:rPr>
          <w:rFonts w:ascii="Arial" w:hAnsi="Arial" w:cs="Arial"/>
          <w:sz w:val="24"/>
          <w:szCs w:val="24"/>
        </w:rPr>
        <w:t>Appendix 3</w:t>
      </w:r>
      <w:r>
        <w:rPr>
          <w:rFonts w:ascii="Arial" w:hAnsi="Arial" w:cs="Arial"/>
          <w:sz w:val="24"/>
          <w:szCs w:val="24"/>
        </w:rPr>
        <w:t xml:space="preserve"> </w:t>
      </w:r>
      <w:r w:rsidRPr="009E400A">
        <w:rPr>
          <w:rFonts w:ascii="Arial" w:hAnsi="Arial" w:cs="Arial"/>
          <w:sz w:val="24"/>
          <w:szCs w:val="24"/>
        </w:rPr>
        <w:t>of this document.</w:t>
      </w:r>
    </w:p>
    <w:p w:rsidR="009E400A" w:rsidRPr="009E400A" w:rsidRDefault="009E400A" w:rsidP="009E400A">
      <w:pPr>
        <w:pStyle w:val="ListParagraph"/>
        <w:numPr>
          <w:ilvl w:val="0"/>
          <w:numId w:val="1"/>
        </w:numPr>
        <w:rPr>
          <w:rFonts w:ascii="Arial" w:hAnsi="Arial" w:cs="Arial"/>
          <w:sz w:val="24"/>
          <w:szCs w:val="24"/>
        </w:rPr>
      </w:pPr>
      <w:r w:rsidRPr="009E400A">
        <w:rPr>
          <w:rFonts w:ascii="Arial" w:hAnsi="Arial" w:cs="Arial"/>
          <w:sz w:val="24"/>
          <w:szCs w:val="24"/>
        </w:rPr>
        <w:t xml:space="preserve">I understand </w:t>
      </w:r>
      <w:r w:rsidR="00FB78BF">
        <w:rPr>
          <w:rFonts w:ascii="Arial" w:hAnsi="Arial" w:cs="Arial"/>
          <w:sz w:val="24"/>
          <w:szCs w:val="24"/>
        </w:rPr>
        <w:t xml:space="preserve">and accept </w:t>
      </w:r>
      <w:r w:rsidRPr="009E400A">
        <w:rPr>
          <w:rFonts w:ascii="Arial" w:hAnsi="Arial" w:cs="Arial"/>
          <w:sz w:val="24"/>
          <w:szCs w:val="24"/>
        </w:rPr>
        <w:t>that</w:t>
      </w:r>
      <w:r w:rsidR="00F74F60">
        <w:rPr>
          <w:rFonts w:ascii="Arial" w:hAnsi="Arial" w:cs="Arial"/>
          <w:sz w:val="24"/>
          <w:szCs w:val="24"/>
        </w:rPr>
        <w:t xml:space="preserve"> Westminster City Council </w:t>
      </w:r>
      <w:r w:rsidR="00FB78BF">
        <w:rPr>
          <w:rFonts w:ascii="Arial" w:hAnsi="Arial" w:cs="Arial"/>
          <w:sz w:val="24"/>
          <w:szCs w:val="24"/>
        </w:rPr>
        <w:t xml:space="preserve">does </w:t>
      </w:r>
      <w:r w:rsidR="00F74F60">
        <w:rPr>
          <w:rFonts w:ascii="Arial" w:hAnsi="Arial" w:cs="Arial"/>
          <w:sz w:val="24"/>
          <w:szCs w:val="24"/>
        </w:rPr>
        <w:t>not</w:t>
      </w:r>
      <w:r w:rsidR="00FB78BF">
        <w:rPr>
          <w:rFonts w:ascii="Arial" w:hAnsi="Arial" w:cs="Arial"/>
          <w:sz w:val="24"/>
          <w:szCs w:val="24"/>
        </w:rPr>
        <w:t xml:space="preserve"> (and will not)</w:t>
      </w:r>
      <w:r w:rsidRPr="009E400A">
        <w:rPr>
          <w:rFonts w:ascii="Arial" w:hAnsi="Arial" w:cs="Arial"/>
          <w:sz w:val="24"/>
          <w:szCs w:val="24"/>
        </w:rPr>
        <w:t xml:space="preserve"> give any undertaking or accept</w:t>
      </w:r>
      <w:r w:rsidR="009B7694">
        <w:rPr>
          <w:rFonts w:ascii="Arial" w:hAnsi="Arial" w:cs="Arial"/>
          <w:sz w:val="24"/>
          <w:szCs w:val="24"/>
        </w:rPr>
        <w:t xml:space="preserve"> </w:t>
      </w:r>
      <w:r w:rsidRPr="009E400A">
        <w:rPr>
          <w:rFonts w:ascii="Arial" w:hAnsi="Arial" w:cs="Arial"/>
          <w:sz w:val="24"/>
          <w:szCs w:val="24"/>
        </w:rPr>
        <w:t xml:space="preserve">any liability for the ability of individual SME applicants to enter into contracts with suppliers for the subsequent supply of services, nor for the authority of individual SME applicants to </w:t>
      </w:r>
      <w:r w:rsidR="00D56370">
        <w:rPr>
          <w:rFonts w:ascii="Arial" w:hAnsi="Arial" w:cs="Arial"/>
          <w:sz w:val="24"/>
          <w:szCs w:val="24"/>
        </w:rPr>
        <w:t>authoris</w:t>
      </w:r>
      <w:r w:rsidRPr="009E400A">
        <w:rPr>
          <w:rFonts w:ascii="Arial" w:hAnsi="Arial" w:cs="Arial"/>
          <w:sz w:val="24"/>
          <w:szCs w:val="24"/>
        </w:rPr>
        <w:t>e connections at specific premises. Suppliers are advised to exercise usual due diligence best practice before entering into contractual agreements.</w:t>
      </w:r>
      <w:r w:rsidR="00FB78BF">
        <w:rPr>
          <w:rFonts w:ascii="Arial" w:hAnsi="Arial" w:cs="Arial"/>
          <w:sz w:val="24"/>
          <w:szCs w:val="24"/>
        </w:rPr>
        <w:t xml:space="preserve"> I understand and accept that suppliers enter into contracts with individual SME applicants at their own risk.</w:t>
      </w:r>
    </w:p>
    <w:p w:rsidR="00D56370" w:rsidRDefault="009E400A" w:rsidP="00D56370">
      <w:pPr>
        <w:pStyle w:val="ListParagraph"/>
        <w:numPr>
          <w:ilvl w:val="0"/>
          <w:numId w:val="1"/>
        </w:numPr>
        <w:rPr>
          <w:rFonts w:ascii="Arial" w:hAnsi="Arial" w:cs="Arial"/>
          <w:sz w:val="24"/>
          <w:szCs w:val="24"/>
        </w:rPr>
      </w:pPr>
      <w:r w:rsidRPr="009E400A">
        <w:rPr>
          <w:rFonts w:ascii="Arial" w:hAnsi="Arial" w:cs="Arial"/>
          <w:sz w:val="24"/>
          <w:szCs w:val="24"/>
        </w:rPr>
        <w:lastRenderedPageBreak/>
        <w:t>I understand</w:t>
      </w:r>
      <w:r w:rsidR="00FB78BF">
        <w:rPr>
          <w:rFonts w:ascii="Arial" w:hAnsi="Arial" w:cs="Arial"/>
          <w:sz w:val="24"/>
          <w:szCs w:val="24"/>
        </w:rPr>
        <w:t xml:space="preserve"> and accept</w:t>
      </w:r>
      <w:r w:rsidRPr="009E400A">
        <w:rPr>
          <w:rFonts w:ascii="Arial" w:hAnsi="Arial" w:cs="Arial"/>
          <w:sz w:val="24"/>
          <w:szCs w:val="24"/>
        </w:rPr>
        <w:t xml:space="preserve"> that suppliers choose to participate in the scheme (including provision of quotes and offers of contract) at their own cost. </w:t>
      </w:r>
      <w:r w:rsidR="00F74F60">
        <w:rPr>
          <w:rFonts w:ascii="Arial" w:hAnsi="Arial" w:cs="Arial"/>
          <w:sz w:val="24"/>
          <w:szCs w:val="24"/>
        </w:rPr>
        <w:t>Westminster City Council</w:t>
      </w:r>
      <w:r w:rsidR="00D56370">
        <w:rPr>
          <w:rFonts w:ascii="Arial" w:hAnsi="Arial" w:cs="Arial"/>
          <w:sz w:val="24"/>
          <w:szCs w:val="24"/>
        </w:rPr>
        <w:t xml:space="preserve"> </w:t>
      </w:r>
      <w:r w:rsidR="00192D5E" w:rsidRPr="009E400A">
        <w:rPr>
          <w:rFonts w:ascii="Arial" w:hAnsi="Arial" w:cs="Arial"/>
          <w:sz w:val="24"/>
          <w:szCs w:val="24"/>
        </w:rPr>
        <w:t>can</w:t>
      </w:r>
      <w:r w:rsidR="00192D5E">
        <w:rPr>
          <w:rFonts w:ascii="Arial" w:hAnsi="Arial" w:cs="Arial"/>
          <w:sz w:val="24"/>
          <w:szCs w:val="24"/>
        </w:rPr>
        <w:t>not</w:t>
      </w:r>
      <w:r w:rsidRPr="009E400A">
        <w:rPr>
          <w:rFonts w:ascii="Arial" w:hAnsi="Arial" w:cs="Arial"/>
          <w:sz w:val="24"/>
          <w:szCs w:val="24"/>
        </w:rPr>
        <w:t xml:space="preserve"> bind SME applicants into contractual relationships with suppliers.</w:t>
      </w:r>
    </w:p>
    <w:p w:rsidR="00D56370" w:rsidRPr="00D56370" w:rsidRDefault="00D56370" w:rsidP="00D56370">
      <w:pPr>
        <w:pStyle w:val="ListParagraph"/>
        <w:numPr>
          <w:ilvl w:val="0"/>
          <w:numId w:val="1"/>
        </w:numPr>
        <w:rPr>
          <w:rFonts w:ascii="Arial" w:hAnsi="Arial" w:cs="Arial"/>
          <w:sz w:val="24"/>
          <w:szCs w:val="24"/>
        </w:rPr>
      </w:pPr>
      <w:r w:rsidRPr="00D56370">
        <w:rPr>
          <w:rFonts w:ascii="Arial" w:hAnsi="Arial" w:cs="Arial"/>
          <w:sz w:val="24"/>
          <w:szCs w:val="24"/>
        </w:rPr>
        <w:t>I understand</w:t>
      </w:r>
      <w:r w:rsidR="00FB78BF">
        <w:rPr>
          <w:rFonts w:ascii="Arial" w:hAnsi="Arial" w:cs="Arial"/>
          <w:sz w:val="24"/>
          <w:szCs w:val="24"/>
        </w:rPr>
        <w:t xml:space="preserve"> and accept </w:t>
      </w:r>
      <w:r w:rsidRPr="00D56370">
        <w:rPr>
          <w:rFonts w:ascii="Arial" w:hAnsi="Arial" w:cs="Arial"/>
          <w:sz w:val="24"/>
          <w:szCs w:val="24"/>
        </w:rPr>
        <w:t xml:space="preserve">that registered suppliers cannot charge cancellation fees if SMEs reject their quotes </w:t>
      </w:r>
      <w:r w:rsidR="002D6F3A">
        <w:rPr>
          <w:rFonts w:ascii="Arial" w:hAnsi="Arial" w:cs="Arial"/>
          <w:sz w:val="24"/>
          <w:szCs w:val="24"/>
        </w:rPr>
        <w:t xml:space="preserve">because of </w:t>
      </w:r>
      <w:r w:rsidRPr="00D56370">
        <w:rPr>
          <w:rFonts w:ascii="Arial" w:hAnsi="Arial" w:cs="Arial"/>
          <w:sz w:val="24"/>
          <w:szCs w:val="24"/>
        </w:rPr>
        <w:t>pricing increases after a survey has been completed.</w:t>
      </w:r>
    </w:p>
    <w:p w:rsidR="00D56370" w:rsidRPr="00AB4789" w:rsidRDefault="00D56370" w:rsidP="00D56370">
      <w:pPr>
        <w:pStyle w:val="ListParagraph"/>
        <w:numPr>
          <w:ilvl w:val="0"/>
          <w:numId w:val="1"/>
        </w:numPr>
        <w:rPr>
          <w:rFonts w:ascii="Arial" w:hAnsi="Arial" w:cs="Arial"/>
          <w:sz w:val="24"/>
          <w:szCs w:val="24"/>
        </w:rPr>
      </w:pPr>
      <w:r w:rsidRPr="00D56370">
        <w:rPr>
          <w:rFonts w:ascii="Arial" w:hAnsi="Arial" w:cs="Arial"/>
          <w:sz w:val="24"/>
          <w:szCs w:val="24"/>
        </w:rPr>
        <w:t xml:space="preserve">I understand </w:t>
      </w:r>
      <w:r w:rsidR="00FB78BF">
        <w:rPr>
          <w:rFonts w:ascii="Arial" w:hAnsi="Arial" w:cs="Arial"/>
          <w:sz w:val="24"/>
          <w:szCs w:val="24"/>
        </w:rPr>
        <w:t xml:space="preserve">and accept </w:t>
      </w:r>
      <w:r w:rsidRPr="00D56370">
        <w:rPr>
          <w:rFonts w:ascii="Arial" w:hAnsi="Arial" w:cs="Arial"/>
          <w:sz w:val="24"/>
          <w:szCs w:val="24"/>
        </w:rPr>
        <w:t xml:space="preserve">that, as part of </w:t>
      </w:r>
      <w:r w:rsidR="00FB78BF">
        <w:rPr>
          <w:rFonts w:ascii="Arial" w:hAnsi="Arial" w:cs="Arial"/>
          <w:sz w:val="24"/>
          <w:szCs w:val="24"/>
        </w:rPr>
        <w:t xml:space="preserve">the </w:t>
      </w:r>
      <w:r w:rsidR="00FB78BF" w:rsidRPr="009E400A">
        <w:rPr>
          <w:rFonts w:ascii="Arial" w:hAnsi="Arial" w:cs="Arial"/>
          <w:sz w:val="24"/>
          <w:szCs w:val="24"/>
        </w:rPr>
        <w:t xml:space="preserve">Connect </w:t>
      </w:r>
      <w:r w:rsidR="00FB78BF">
        <w:rPr>
          <w:rFonts w:ascii="Arial" w:hAnsi="Arial" w:cs="Arial"/>
          <w:sz w:val="24"/>
          <w:szCs w:val="24"/>
        </w:rPr>
        <w:t>Westminster Scheme’s</w:t>
      </w:r>
      <w:r w:rsidR="00FB78BF" w:rsidDel="00FB78BF">
        <w:rPr>
          <w:rFonts w:ascii="Arial" w:hAnsi="Arial" w:cs="Arial"/>
          <w:sz w:val="24"/>
          <w:szCs w:val="24"/>
        </w:rPr>
        <w:t xml:space="preserve"> </w:t>
      </w:r>
      <w:r w:rsidRPr="00D56370">
        <w:rPr>
          <w:rFonts w:ascii="Arial" w:hAnsi="Arial" w:cs="Arial"/>
          <w:sz w:val="24"/>
          <w:szCs w:val="24"/>
        </w:rPr>
        <w:t xml:space="preserve">anti-fraud procedures, supplier quotes and invoices will be subject to random audit. In addition, at the sole discretion of </w:t>
      </w:r>
      <w:r w:rsidR="00C21E83">
        <w:rPr>
          <w:rFonts w:ascii="Arial" w:hAnsi="Arial" w:cs="Arial"/>
          <w:sz w:val="24"/>
          <w:szCs w:val="24"/>
        </w:rPr>
        <w:t>Westminster City Council</w:t>
      </w:r>
      <w:r w:rsidRPr="00D56370">
        <w:rPr>
          <w:rFonts w:ascii="Arial" w:hAnsi="Arial" w:cs="Arial"/>
          <w:sz w:val="24"/>
          <w:szCs w:val="24"/>
        </w:rPr>
        <w:t xml:space="preserve">, any quotes provided may be subject to further clarification for the </w:t>
      </w:r>
      <w:r w:rsidRPr="00AB4789">
        <w:rPr>
          <w:rFonts w:ascii="Arial" w:hAnsi="Arial" w:cs="Arial"/>
          <w:sz w:val="24"/>
          <w:szCs w:val="24"/>
        </w:rPr>
        <w:t>purposes of audit. Where further clarification is required by</w:t>
      </w:r>
      <w:r w:rsidR="00377EDE" w:rsidRPr="00AB4789">
        <w:rPr>
          <w:rFonts w:ascii="Arial" w:hAnsi="Arial" w:cs="Arial"/>
          <w:sz w:val="24"/>
          <w:szCs w:val="24"/>
        </w:rPr>
        <w:t xml:space="preserve"> </w:t>
      </w:r>
      <w:r w:rsidR="00C21E83" w:rsidRPr="00AB4789">
        <w:rPr>
          <w:rFonts w:ascii="Arial" w:hAnsi="Arial" w:cs="Arial"/>
          <w:sz w:val="24"/>
          <w:szCs w:val="24"/>
        </w:rPr>
        <w:t>Westminster City Council</w:t>
      </w:r>
      <w:r w:rsidRPr="00AB4789">
        <w:rPr>
          <w:rFonts w:ascii="Arial" w:hAnsi="Arial" w:cs="Arial"/>
          <w:sz w:val="24"/>
          <w:szCs w:val="24"/>
        </w:rPr>
        <w:t xml:space="preserve">, suppliers will be required to provide cost details at a level of detail consistent with the eligible costs categories in Appendix 2 of this document. Where appropriate, </w:t>
      </w:r>
      <w:r w:rsidR="00C21E83" w:rsidRPr="00AB4789">
        <w:rPr>
          <w:rFonts w:ascii="Arial" w:hAnsi="Arial" w:cs="Arial"/>
          <w:sz w:val="24"/>
          <w:szCs w:val="24"/>
        </w:rPr>
        <w:t>Westminster City Council</w:t>
      </w:r>
      <w:r w:rsidR="00377EDE" w:rsidRPr="00AB4789">
        <w:rPr>
          <w:rFonts w:ascii="Arial" w:hAnsi="Arial" w:cs="Arial"/>
          <w:sz w:val="24"/>
          <w:szCs w:val="24"/>
        </w:rPr>
        <w:t xml:space="preserve"> </w:t>
      </w:r>
      <w:r w:rsidRPr="00AB4789">
        <w:rPr>
          <w:rFonts w:ascii="Arial" w:hAnsi="Arial" w:cs="Arial"/>
          <w:sz w:val="24"/>
          <w:szCs w:val="24"/>
        </w:rPr>
        <w:t>will follow the Issue Escalation Procedure as described in Appendix 5 of this document.</w:t>
      </w:r>
    </w:p>
    <w:p w:rsidR="00D56370" w:rsidRPr="00AB4789" w:rsidRDefault="00D56370" w:rsidP="00D56370">
      <w:pPr>
        <w:pStyle w:val="ListParagraph"/>
        <w:numPr>
          <w:ilvl w:val="0"/>
          <w:numId w:val="1"/>
        </w:numPr>
        <w:rPr>
          <w:rFonts w:ascii="Arial" w:hAnsi="Arial" w:cs="Arial"/>
          <w:sz w:val="24"/>
          <w:szCs w:val="24"/>
        </w:rPr>
      </w:pPr>
      <w:r w:rsidRPr="00AB4789">
        <w:rPr>
          <w:rFonts w:ascii="Arial" w:hAnsi="Arial" w:cs="Arial"/>
          <w:sz w:val="24"/>
          <w:szCs w:val="24"/>
        </w:rPr>
        <w:t xml:space="preserve">I understand </w:t>
      </w:r>
      <w:r w:rsidR="00FB78BF">
        <w:rPr>
          <w:rFonts w:ascii="Arial" w:hAnsi="Arial" w:cs="Arial"/>
          <w:sz w:val="24"/>
          <w:szCs w:val="24"/>
        </w:rPr>
        <w:t xml:space="preserve">and accept </w:t>
      </w:r>
      <w:r w:rsidRPr="00AB4789">
        <w:rPr>
          <w:rFonts w:ascii="Arial" w:hAnsi="Arial" w:cs="Arial"/>
          <w:sz w:val="24"/>
          <w:szCs w:val="24"/>
        </w:rPr>
        <w:t>that</w:t>
      </w:r>
      <w:r w:rsidR="00A87710" w:rsidRPr="00AB4789">
        <w:rPr>
          <w:rFonts w:ascii="Arial" w:hAnsi="Arial" w:cs="Arial"/>
          <w:sz w:val="24"/>
          <w:szCs w:val="24"/>
        </w:rPr>
        <w:t xml:space="preserve"> where</w:t>
      </w:r>
      <w:r w:rsidR="00377EDE" w:rsidRPr="00AB4789">
        <w:rPr>
          <w:rFonts w:ascii="Arial" w:hAnsi="Arial" w:cs="Arial"/>
          <w:sz w:val="24"/>
          <w:szCs w:val="24"/>
        </w:rPr>
        <w:t xml:space="preserve"> </w:t>
      </w:r>
      <w:r w:rsidR="007C2DA2" w:rsidRPr="00AB4789">
        <w:rPr>
          <w:rFonts w:ascii="Arial" w:hAnsi="Arial" w:cs="Arial"/>
          <w:sz w:val="24"/>
          <w:szCs w:val="24"/>
        </w:rPr>
        <w:t>Westminster City Council</w:t>
      </w:r>
      <w:r w:rsidR="00377EDE" w:rsidRPr="00AB4789">
        <w:rPr>
          <w:rFonts w:ascii="Arial" w:hAnsi="Arial" w:cs="Arial"/>
          <w:sz w:val="24"/>
          <w:szCs w:val="24"/>
        </w:rPr>
        <w:t xml:space="preserve"> </w:t>
      </w:r>
      <w:r w:rsidRPr="00AB4789">
        <w:rPr>
          <w:rFonts w:ascii="Arial" w:hAnsi="Arial" w:cs="Arial"/>
          <w:sz w:val="24"/>
          <w:szCs w:val="24"/>
        </w:rPr>
        <w:t>suspect</w:t>
      </w:r>
      <w:r w:rsidR="00DD5D8F">
        <w:rPr>
          <w:rFonts w:ascii="Arial" w:hAnsi="Arial" w:cs="Arial"/>
          <w:sz w:val="24"/>
          <w:szCs w:val="24"/>
        </w:rPr>
        <w:t>s</w:t>
      </w:r>
      <w:r w:rsidRPr="00AB4789">
        <w:rPr>
          <w:rFonts w:ascii="Arial" w:hAnsi="Arial" w:cs="Arial"/>
          <w:sz w:val="24"/>
          <w:szCs w:val="24"/>
        </w:rPr>
        <w:t xml:space="preserve"> fraud, malpractice or supplier error and has carried out the steps described in the Issue Escalation Procedure in Appendix 5, </w:t>
      </w:r>
      <w:r w:rsidR="007C2DA2" w:rsidRPr="00AB4789">
        <w:rPr>
          <w:rFonts w:ascii="Arial" w:hAnsi="Arial" w:cs="Arial"/>
          <w:sz w:val="24"/>
          <w:szCs w:val="24"/>
        </w:rPr>
        <w:t>Westminster City Council</w:t>
      </w:r>
      <w:r w:rsidR="00377EDE" w:rsidRPr="00AB4789">
        <w:rPr>
          <w:rFonts w:ascii="Arial" w:hAnsi="Arial" w:cs="Arial"/>
          <w:sz w:val="24"/>
          <w:szCs w:val="24"/>
        </w:rPr>
        <w:t xml:space="preserve"> </w:t>
      </w:r>
      <w:r w:rsidRPr="00AB4789">
        <w:rPr>
          <w:rFonts w:ascii="Arial" w:hAnsi="Arial" w:cs="Arial"/>
          <w:sz w:val="24"/>
          <w:szCs w:val="24"/>
        </w:rPr>
        <w:t>reserves the right to withdraw or recover voucher funds from the supplier in question or remove the supplier from th</w:t>
      </w:r>
      <w:r w:rsidR="007C2DA2" w:rsidRPr="00AB4789">
        <w:rPr>
          <w:rFonts w:ascii="Arial" w:hAnsi="Arial" w:cs="Arial"/>
          <w:sz w:val="24"/>
          <w:szCs w:val="24"/>
        </w:rPr>
        <w:t>e Connect</w:t>
      </w:r>
      <w:r w:rsidRPr="00AB4789">
        <w:rPr>
          <w:rFonts w:ascii="Arial" w:hAnsi="Arial" w:cs="Arial"/>
          <w:sz w:val="24"/>
          <w:szCs w:val="24"/>
        </w:rPr>
        <w:t xml:space="preserve"> </w:t>
      </w:r>
      <w:r w:rsidR="00377EDE" w:rsidRPr="00AB4789">
        <w:rPr>
          <w:rFonts w:ascii="Arial" w:hAnsi="Arial" w:cs="Arial"/>
          <w:sz w:val="24"/>
          <w:szCs w:val="24"/>
        </w:rPr>
        <w:t xml:space="preserve">Westminster </w:t>
      </w:r>
      <w:r w:rsidRPr="00AB4789">
        <w:rPr>
          <w:rFonts w:ascii="Arial" w:hAnsi="Arial" w:cs="Arial"/>
          <w:sz w:val="24"/>
          <w:szCs w:val="24"/>
        </w:rPr>
        <w:t>Scheme.</w:t>
      </w:r>
    </w:p>
    <w:p w:rsidR="00D56370" w:rsidRPr="00D56370" w:rsidRDefault="00D56370" w:rsidP="00D56370">
      <w:pPr>
        <w:pStyle w:val="ListParagraph"/>
        <w:numPr>
          <w:ilvl w:val="0"/>
          <w:numId w:val="1"/>
        </w:numPr>
        <w:rPr>
          <w:rFonts w:ascii="Arial" w:hAnsi="Arial" w:cs="Arial"/>
          <w:sz w:val="24"/>
          <w:szCs w:val="24"/>
        </w:rPr>
      </w:pPr>
      <w:r w:rsidRPr="00AB4789">
        <w:rPr>
          <w:rFonts w:ascii="Arial" w:hAnsi="Arial" w:cs="Arial"/>
          <w:sz w:val="24"/>
          <w:szCs w:val="24"/>
        </w:rPr>
        <w:t xml:space="preserve">I understand </w:t>
      </w:r>
      <w:r w:rsidR="00FB78BF">
        <w:rPr>
          <w:rFonts w:ascii="Arial" w:hAnsi="Arial" w:cs="Arial"/>
          <w:sz w:val="24"/>
          <w:szCs w:val="24"/>
        </w:rPr>
        <w:t xml:space="preserve">and accept </w:t>
      </w:r>
      <w:r w:rsidRPr="00AB4789">
        <w:rPr>
          <w:rFonts w:ascii="Arial" w:hAnsi="Arial" w:cs="Arial"/>
          <w:sz w:val="24"/>
          <w:szCs w:val="24"/>
        </w:rPr>
        <w:t xml:space="preserve">that </w:t>
      </w:r>
      <w:r w:rsidR="007C2DA2" w:rsidRPr="00AB4789">
        <w:rPr>
          <w:rFonts w:ascii="Arial" w:hAnsi="Arial" w:cs="Arial"/>
          <w:sz w:val="24"/>
          <w:szCs w:val="24"/>
        </w:rPr>
        <w:t>Westminster City Council</w:t>
      </w:r>
      <w:r w:rsidR="00377EDE">
        <w:rPr>
          <w:rFonts w:ascii="Arial" w:hAnsi="Arial" w:cs="Arial"/>
          <w:sz w:val="24"/>
          <w:szCs w:val="24"/>
        </w:rPr>
        <w:t xml:space="preserve"> </w:t>
      </w:r>
      <w:r w:rsidRPr="00D56370">
        <w:rPr>
          <w:rFonts w:ascii="Arial" w:hAnsi="Arial" w:cs="Arial"/>
          <w:sz w:val="24"/>
          <w:szCs w:val="24"/>
        </w:rPr>
        <w:t>reserve</w:t>
      </w:r>
      <w:r w:rsidR="00DD5D8F">
        <w:rPr>
          <w:rFonts w:ascii="Arial" w:hAnsi="Arial" w:cs="Arial"/>
          <w:sz w:val="24"/>
          <w:szCs w:val="24"/>
        </w:rPr>
        <w:t>s</w:t>
      </w:r>
      <w:r w:rsidRPr="00D56370">
        <w:rPr>
          <w:rFonts w:ascii="Arial" w:hAnsi="Arial" w:cs="Arial"/>
          <w:sz w:val="24"/>
          <w:szCs w:val="24"/>
        </w:rPr>
        <w:t xml:space="preserve"> the right to suspend the scheme at any time and will not fulfil vouchers for orders placed after the date of any such suspension.</w:t>
      </w:r>
    </w:p>
    <w:p w:rsidR="00D56370" w:rsidRPr="00D56370" w:rsidRDefault="00D56370" w:rsidP="00D56370">
      <w:pPr>
        <w:pStyle w:val="ListParagraph"/>
        <w:numPr>
          <w:ilvl w:val="0"/>
          <w:numId w:val="1"/>
        </w:numPr>
        <w:rPr>
          <w:rFonts w:ascii="Arial" w:hAnsi="Arial" w:cs="Arial"/>
          <w:sz w:val="24"/>
          <w:szCs w:val="24"/>
        </w:rPr>
      </w:pPr>
      <w:r w:rsidRPr="00D56370">
        <w:rPr>
          <w:rFonts w:ascii="Arial" w:hAnsi="Arial" w:cs="Arial"/>
          <w:sz w:val="24"/>
          <w:szCs w:val="24"/>
        </w:rPr>
        <w:t xml:space="preserve">I understand </w:t>
      </w:r>
      <w:r w:rsidR="00FB78BF">
        <w:rPr>
          <w:rFonts w:ascii="Arial" w:hAnsi="Arial" w:cs="Arial"/>
          <w:sz w:val="24"/>
          <w:szCs w:val="24"/>
        </w:rPr>
        <w:t xml:space="preserve">and accept </w:t>
      </w:r>
      <w:r w:rsidRPr="00D56370">
        <w:rPr>
          <w:rFonts w:ascii="Arial" w:hAnsi="Arial" w:cs="Arial"/>
          <w:sz w:val="24"/>
          <w:szCs w:val="24"/>
        </w:rPr>
        <w:t xml:space="preserve">that any data provided to applicants (including quotes and invoicing data) </w:t>
      </w:r>
      <w:r w:rsidR="00A87710">
        <w:rPr>
          <w:rFonts w:ascii="Arial" w:hAnsi="Arial" w:cs="Arial"/>
          <w:sz w:val="24"/>
          <w:szCs w:val="24"/>
        </w:rPr>
        <w:t xml:space="preserve">and </w:t>
      </w:r>
      <w:r w:rsidR="007C2DA2">
        <w:rPr>
          <w:rFonts w:ascii="Arial" w:hAnsi="Arial" w:cs="Arial"/>
          <w:sz w:val="24"/>
          <w:szCs w:val="24"/>
        </w:rPr>
        <w:t>Westminster City Council</w:t>
      </w:r>
      <w:r w:rsidR="00A87710">
        <w:rPr>
          <w:rFonts w:ascii="Arial" w:hAnsi="Arial" w:cs="Arial"/>
          <w:sz w:val="24"/>
          <w:szCs w:val="24"/>
        </w:rPr>
        <w:t xml:space="preserve"> </w:t>
      </w:r>
      <w:r w:rsidR="007C2DA2">
        <w:rPr>
          <w:rFonts w:ascii="Arial" w:hAnsi="Arial" w:cs="Arial"/>
          <w:sz w:val="24"/>
          <w:szCs w:val="24"/>
        </w:rPr>
        <w:t>under the Connect</w:t>
      </w:r>
      <w:r w:rsidRPr="00D56370">
        <w:rPr>
          <w:rFonts w:ascii="Arial" w:hAnsi="Arial" w:cs="Arial"/>
          <w:sz w:val="24"/>
          <w:szCs w:val="24"/>
        </w:rPr>
        <w:t xml:space="preserve"> </w:t>
      </w:r>
      <w:r w:rsidR="00377EDE">
        <w:rPr>
          <w:rFonts w:ascii="Arial" w:hAnsi="Arial" w:cs="Arial"/>
          <w:sz w:val="24"/>
          <w:szCs w:val="24"/>
        </w:rPr>
        <w:t xml:space="preserve">Westminster </w:t>
      </w:r>
      <w:r w:rsidRPr="00D56370">
        <w:rPr>
          <w:rFonts w:ascii="Arial" w:hAnsi="Arial" w:cs="Arial"/>
          <w:sz w:val="24"/>
          <w:szCs w:val="24"/>
        </w:rPr>
        <w:t xml:space="preserve">Scheme may be shared with </w:t>
      </w:r>
      <w:r w:rsidR="00377EDE">
        <w:rPr>
          <w:rFonts w:ascii="Arial" w:hAnsi="Arial" w:cs="Arial"/>
          <w:sz w:val="24"/>
          <w:szCs w:val="24"/>
        </w:rPr>
        <w:t>the GLA</w:t>
      </w:r>
      <w:r w:rsidR="007C2DA2">
        <w:rPr>
          <w:rFonts w:ascii="Arial" w:hAnsi="Arial" w:cs="Arial"/>
          <w:sz w:val="24"/>
          <w:szCs w:val="24"/>
        </w:rPr>
        <w:t>, DCLG and European Union</w:t>
      </w:r>
      <w:r w:rsidR="00377EDE">
        <w:rPr>
          <w:rFonts w:ascii="Arial" w:hAnsi="Arial" w:cs="Arial"/>
          <w:sz w:val="24"/>
          <w:szCs w:val="24"/>
        </w:rPr>
        <w:t xml:space="preserve"> </w:t>
      </w:r>
      <w:r w:rsidRPr="00D56370">
        <w:rPr>
          <w:rFonts w:ascii="Arial" w:hAnsi="Arial" w:cs="Arial"/>
          <w:sz w:val="24"/>
          <w:szCs w:val="24"/>
        </w:rPr>
        <w:t>for the purposes of monitoring and fraud prevention.</w:t>
      </w:r>
    </w:p>
    <w:p w:rsidR="00D56370" w:rsidRPr="009B7694" w:rsidRDefault="00D56370" w:rsidP="00D56370">
      <w:pPr>
        <w:pStyle w:val="ListParagraph"/>
        <w:numPr>
          <w:ilvl w:val="0"/>
          <w:numId w:val="1"/>
        </w:numPr>
        <w:rPr>
          <w:rFonts w:ascii="Arial" w:hAnsi="Arial" w:cs="Arial"/>
          <w:sz w:val="24"/>
          <w:szCs w:val="24"/>
        </w:rPr>
      </w:pPr>
      <w:r w:rsidRPr="00D56370">
        <w:rPr>
          <w:rFonts w:ascii="Arial" w:hAnsi="Arial" w:cs="Arial"/>
          <w:sz w:val="24"/>
          <w:szCs w:val="24"/>
        </w:rPr>
        <w:t>I understand</w:t>
      </w:r>
      <w:r w:rsidR="00FB78BF" w:rsidRPr="00FB78BF">
        <w:rPr>
          <w:rFonts w:ascii="Arial" w:hAnsi="Arial" w:cs="Arial"/>
          <w:sz w:val="24"/>
          <w:szCs w:val="24"/>
        </w:rPr>
        <w:t xml:space="preserve"> </w:t>
      </w:r>
      <w:r w:rsidR="00FB78BF">
        <w:rPr>
          <w:rFonts w:ascii="Arial" w:hAnsi="Arial" w:cs="Arial"/>
          <w:sz w:val="24"/>
          <w:szCs w:val="24"/>
        </w:rPr>
        <w:t>and accept</w:t>
      </w:r>
      <w:r w:rsidRPr="00D56370">
        <w:rPr>
          <w:rFonts w:ascii="Arial" w:hAnsi="Arial" w:cs="Arial"/>
          <w:sz w:val="24"/>
          <w:szCs w:val="24"/>
        </w:rPr>
        <w:t xml:space="preserve"> that the scheme operates within the requirements of EU/UK competition law and as such I </w:t>
      </w:r>
      <w:r w:rsidR="00DD5D8F">
        <w:rPr>
          <w:rFonts w:ascii="Arial" w:hAnsi="Arial" w:cs="Arial"/>
          <w:sz w:val="24"/>
          <w:szCs w:val="24"/>
        </w:rPr>
        <w:t>acknowledge</w:t>
      </w:r>
      <w:r w:rsidR="00DD5D8F" w:rsidRPr="00D56370">
        <w:rPr>
          <w:rFonts w:ascii="Arial" w:hAnsi="Arial" w:cs="Arial"/>
          <w:sz w:val="24"/>
          <w:szCs w:val="24"/>
        </w:rPr>
        <w:t xml:space="preserve"> </w:t>
      </w:r>
      <w:r w:rsidRPr="00D56370">
        <w:rPr>
          <w:rFonts w:ascii="Arial" w:hAnsi="Arial" w:cs="Arial"/>
          <w:sz w:val="24"/>
          <w:szCs w:val="24"/>
        </w:rPr>
        <w:t xml:space="preserve">that any anti-competitive behaviour (e.g. bid rigging etc.) can </w:t>
      </w:r>
      <w:r w:rsidR="00DD5D8F">
        <w:rPr>
          <w:rFonts w:ascii="Arial" w:hAnsi="Arial" w:cs="Arial"/>
          <w:sz w:val="24"/>
          <w:szCs w:val="24"/>
        </w:rPr>
        <w:t>lead to prosecution</w:t>
      </w:r>
      <w:r w:rsidRPr="00D56370">
        <w:rPr>
          <w:rFonts w:ascii="Arial" w:hAnsi="Arial" w:cs="Arial"/>
          <w:sz w:val="24"/>
          <w:szCs w:val="24"/>
        </w:rPr>
        <w:t xml:space="preserve"> by the relevant competition authorities. </w:t>
      </w:r>
      <w:r w:rsidR="009C0DDF">
        <w:rPr>
          <w:rFonts w:ascii="Arial" w:hAnsi="Arial" w:cs="Arial"/>
          <w:sz w:val="24"/>
          <w:szCs w:val="24"/>
        </w:rPr>
        <w:t>I understand and accept that where</w:t>
      </w:r>
      <w:r w:rsidRPr="00D56370">
        <w:rPr>
          <w:rFonts w:ascii="Arial" w:hAnsi="Arial" w:cs="Arial"/>
          <w:sz w:val="24"/>
          <w:szCs w:val="24"/>
        </w:rPr>
        <w:t xml:space="preserve"> infringements are found, the competition authorities have the power to levy fines against the company and bring criminal actions against </w:t>
      </w:r>
      <w:r w:rsidRPr="009B7694">
        <w:rPr>
          <w:rFonts w:ascii="Arial" w:hAnsi="Arial" w:cs="Arial"/>
          <w:sz w:val="24"/>
          <w:szCs w:val="24"/>
        </w:rPr>
        <w:t>individuals (in addition to Director Disqualification Orders).</w:t>
      </w:r>
    </w:p>
    <w:p w:rsidR="00D56370" w:rsidRDefault="00D56370" w:rsidP="00D56370">
      <w:pPr>
        <w:pStyle w:val="ListParagraph"/>
        <w:numPr>
          <w:ilvl w:val="0"/>
          <w:numId w:val="1"/>
        </w:numPr>
        <w:rPr>
          <w:rFonts w:ascii="Arial" w:hAnsi="Arial" w:cs="Arial"/>
          <w:sz w:val="24"/>
          <w:szCs w:val="24"/>
        </w:rPr>
      </w:pPr>
      <w:r w:rsidRPr="009B7694">
        <w:rPr>
          <w:rFonts w:ascii="Arial" w:hAnsi="Arial" w:cs="Arial"/>
          <w:sz w:val="24"/>
          <w:szCs w:val="24"/>
        </w:rPr>
        <w:t>I understand</w:t>
      </w:r>
      <w:r w:rsidR="00FB78BF" w:rsidRPr="00FB78BF">
        <w:rPr>
          <w:rFonts w:ascii="Arial" w:hAnsi="Arial" w:cs="Arial"/>
          <w:sz w:val="24"/>
          <w:szCs w:val="24"/>
        </w:rPr>
        <w:t xml:space="preserve"> </w:t>
      </w:r>
      <w:r w:rsidR="00FB78BF">
        <w:rPr>
          <w:rFonts w:ascii="Arial" w:hAnsi="Arial" w:cs="Arial"/>
          <w:sz w:val="24"/>
          <w:szCs w:val="24"/>
        </w:rPr>
        <w:t>and accept</w:t>
      </w:r>
      <w:r w:rsidRPr="009B7694">
        <w:rPr>
          <w:rFonts w:ascii="Arial" w:hAnsi="Arial" w:cs="Arial"/>
          <w:sz w:val="24"/>
          <w:szCs w:val="24"/>
        </w:rPr>
        <w:t xml:space="preserve"> that the information provided on this form may be made available to the</w:t>
      </w:r>
      <w:r w:rsidR="00AD2D92" w:rsidRPr="009B7694">
        <w:rPr>
          <w:rFonts w:ascii="Arial" w:hAnsi="Arial" w:cs="Arial"/>
          <w:sz w:val="24"/>
          <w:szCs w:val="24"/>
        </w:rPr>
        <w:t xml:space="preserve"> </w:t>
      </w:r>
      <w:r w:rsidR="007C2DA2" w:rsidRPr="009B7694">
        <w:rPr>
          <w:rFonts w:ascii="Arial" w:hAnsi="Arial" w:cs="Arial"/>
          <w:sz w:val="24"/>
          <w:szCs w:val="24"/>
        </w:rPr>
        <w:t>GLA, DCLG and the European Commission</w:t>
      </w:r>
      <w:r w:rsidR="003302F3" w:rsidRPr="009B7694">
        <w:rPr>
          <w:rFonts w:ascii="Arial" w:hAnsi="Arial" w:cs="Arial"/>
          <w:sz w:val="24"/>
          <w:szCs w:val="24"/>
        </w:rPr>
        <w:t xml:space="preserve"> </w:t>
      </w:r>
      <w:r w:rsidRPr="009B7694">
        <w:rPr>
          <w:rFonts w:ascii="Arial" w:hAnsi="Arial" w:cs="Arial"/>
          <w:sz w:val="24"/>
          <w:szCs w:val="24"/>
        </w:rPr>
        <w:t xml:space="preserve">for purposes connected with the </w:t>
      </w:r>
      <w:r w:rsidR="007C2DA2" w:rsidRPr="009B7694">
        <w:rPr>
          <w:rFonts w:ascii="Arial" w:hAnsi="Arial" w:cs="Arial"/>
          <w:sz w:val="24"/>
          <w:szCs w:val="24"/>
        </w:rPr>
        <w:t>Connect Westminster Scheme</w:t>
      </w:r>
      <w:r w:rsidRPr="009B7694">
        <w:rPr>
          <w:rFonts w:ascii="Arial" w:hAnsi="Arial" w:cs="Arial"/>
          <w:sz w:val="24"/>
          <w:szCs w:val="24"/>
        </w:rPr>
        <w:t xml:space="preserve"> but (apart from the information provided in the Supplier Information Form in Appendix 3</w:t>
      </w:r>
      <w:r w:rsidR="002D6F3A" w:rsidRPr="009B7694">
        <w:rPr>
          <w:rFonts w:ascii="Arial" w:hAnsi="Arial" w:cs="Arial"/>
          <w:sz w:val="24"/>
          <w:szCs w:val="24"/>
        </w:rPr>
        <w:t xml:space="preserve">) </w:t>
      </w:r>
      <w:r w:rsidRPr="009B7694">
        <w:rPr>
          <w:rFonts w:ascii="Arial" w:hAnsi="Arial" w:cs="Arial"/>
          <w:sz w:val="24"/>
          <w:szCs w:val="24"/>
        </w:rPr>
        <w:t xml:space="preserve">will </w:t>
      </w:r>
      <w:r w:rsidRPr="009B7694">
        <w:rPr>
          <w:rFonts w:ascii="Arial" w:hAnsi="Arial" w:cs="Arial"/>
          <w:sz w:val="24"/>
          <w:szCs w:val="24"/>
        </w:rPr>
        <w:lastRenderedPageBreak/>
        <w:t>not otherwise be disclosed to third parties without express permission, except where required by law (including under the Freedom of Information Act 2000).</w:t>
      </w:r>
    </w:p>
    <w:p w:rsidR="009C0DDF" w:rsidRPr="00F177B1" w:rsidRDefault="009C0DDF" w:rsidP="00F54958">
      <w:pPr>
        <w:pStyle w:val="ListParagraph"/>
        <w:numPr>
          <w:ilvl w:val="0"/>
          <w:numId w:val="1"/>
        </w:numPr>
        <w:rPr>
          <w:rFonts w:ascii="Arial" w:hAnsi="Arial" w:cs="Arial"/>
          <w:sz w:val="24"/>
          <w:szCs w:val="24"/>
        </w:rPr>
      </w:pPr>
      <w:r>
        <w:rPr>
          <w:rFonts w:ascii="Arial" w:hAnsi="Arial" w:cs="Arial"/>
          <w:sz w:val="24"/>
          <w:szCs w:val="24"/>
        </w:rPr>
        <w:t xml:space="preserve">I </w:t>
      </w:r>
      <w:r w:rsidR="00F54958">
        <w:rPr>
          <w:rFonts w:ascii="Arial" w:hAnsi="Arial" w:cs="Arial"/>
          <w:sz w:val="24"/>
          <w:szCs w:val="24"/>
        </w:rPr>
        <w:t xml:space="preserve">acknowledge that the </w:t>
      </w:r>
      <w:r w:rsidR="00F54958" w:rsidRPr="00AB4789">
        <w:rPr>
          <w:rFonts w:ascii="Arial" w:hAnsi="Arial" w:cs="Arial"/>
          <w:sz w:val="24"/>
          <w:szCs w:val="24"/>
        </w:rPr>
        <w:t>Connect Westminster Scheme</w:t>
      </w:r>
      <w:r w:rsidR="00F54958">
        <w:rPr>
          <w:rFonts w:ascii="Arial" w:hAnsi="Arial" w:cs="Arial"/>
          <w:sz w:val="24"/>
          <w:szCs w:val="24"/>
        </w:rPr>
        <w:t xml:space="preserve"> is part-funded by the European Regional Development Fund (</w:t>
      </w:r>
      <w:r w:rsidR="00F54958" w:rsidRPr="00F177B1">
        <w:rPr>
          <w:rFonts w:ascii="Arial" w:hAnsi="Arial" w:cs="Arial"/>
          <w:b/>
          <w:sz w:val="24"/>
          <w:szCs w:val="24"/>
        </w:rPr>
        <w:t>ERDF</w:t>
      </w:r>
      <w:r w:rsidR="00F54958">
        <w:rPr>
          <w:rFonts w:ascii="Arial" w:hAnsi="Arial" w:cs="Arial"/>
          <w:sz w:val="24"/>
          <w:szCs w:val="24"/>
        </w:rPr>
        <w:t xml:space="preserve">) and that publicity and branding regulations exist that require any party </w:t>
      </w:r>
      <w:r w:rsidR="00C92305">
        <w:rPr>
          <w:rFonts w:ascii="Arial" w:hAnsi="Arial" w:cs="Arial"/>
          <w:sz w:val="24"/>
          <w:szCs w:val="24"/>
        </w:rPr>
        <w:t xml:space="preserve">producing publicity materials in connection with </w:t>
      </w:r>
      <w:r w:rsidR="00F54958">
        <w:rPr>
          <w:rFonts w:ascii="Arial" w:hAnsi="Arial" w:cs="Arial"/>
          <w:sz w:val="24"/>
          <w:szCs w:val="24"/>
        </w:rPr>
        <w:t xml:space="preserve">an ERDF-funded scheme to acknowledge </w:t>
      </w:r>
      <w:r w:rsidR="00C92305">
        <w:rPr>
          <w:rFonts w:ascii="Arial" w:hAnsi="Arial" w:cs="Arial"/>
          <w:sz w:val="24"/>
          <w:szCs w:val="24"/>
        </w:rPr>
        <w:t xml:space="preserve">in such publicity </w:t>
      </w:r>
      <w:r w:rsidR="00F54958">
        <w:rPr>
          <w:rFonts w:ascii="Arial" w:hAnsi="Arial" w:cs="Arial"/>
          <w:sz w:val="24"/>
          <w:szCs w:val="24"/>
        </w:rPr>
        <w:t>the source of funds</w:t>
      </w:r>
      <w:r w:rsidR="00F54958" w:rsidRPr="00F177B1">
        <w:rPr>
          <w:rFonts w:ascii="Arial" w:hAnsi="Arial" w:cs="Arial"/>
          <w:sz w:val="24"/>
          <w:szCs w:val="24"/>
        </w:rPr>
        <w:t xml:space="preserve">. I therefore agree to be bound by the terms of </w:t>
      </w:r>
      <w:r w:rsidR="00F54958">
        <w:rPr>
          <w:rFonts w:ascii="Arial" w:hAnsi="Arial" w:cs="Arial"/>
          <w:sz w:val="24"/>
          <w:szCs w:val="24"/>
        </w:rPr>
        <w:t>these regulations as set out in UK government gui</w:t>
      </w:r>
      <w:r w:rsidR="00C92305">
        <w:rPr>
          <w:rFonts w:ascii="Arial" w:hAnsi="Arial" w:cs="Arial"/>
          <w:sz w:val="24"/>
          <w:szCs w:val="24"/>
        </w:rPr>
        <w:t xml:space="preserve">dance issued from time to time, </w:t>
      </w:r>
      <w:r w:rsidR="00F54958">
        <w:rPr>
          <w:rFonts w:ascii="Arial" w:hAnsi="Arial" w:cs="Arial"/>
          <w:sz w:val="24"/>
          <w:szCs w:val="24"/>
        </w:rPr>
        <w:t xml:space="preserve">the latest version of which can be found from the following link: </w:t>
      </w:r>
      <w:hyperlink r:id="rId10" w:history="1">
        <w:r w:rsidR="00F54958" w:rsidRPr="00C21C65">
          <w:rPr>
            <w:rStyle w:val="Hyperlink"/>
            <w:rFonts w:ascii="Arial" w:hAnsi="Arial" w:cs="Arial"/>
            <w:sz w:val="24"/>
            <w:szCs w:val="24"/>
          </w:rPr>
          <w:t>https://www.gov.uk/government/uploads/system/uploads/attachment_data/file/564432/esif_branding_and_publicity_requirements.pdf</w:t>
        </w:r>
      </w:hyperlink>
      <w:r w:rsidR="00F54958">
        <w:rPr>
          <w:rFonts w:ascii="Arial" w:hAnsi="Arial" w:cs="Arial"/>
          <w:sz w:val="24"/>
          <w:szCs w:val="24"/>
        </w:rPr>
        <w:t xml:space="preserve"> </w:t>
      </w:r>
    </w:p>
    <w:p w:rsidR="00D56370" w:rsidRPr="00D56370" w:rsidRDefault="00D56370" w:rsidP="00D56370">
      <w:pPr>
        <w:pStyle w:val="ListParagraph"/>
        <w:numPr>
          <w:ilvl w:val="0"/>
          <w:numId w:val="1"/>
        </w:numPr>
        <w:rPr>
          <w:rFonts w:ascii="Arial" w:hAnsi="Arial" w:cs="Arial"/>
          <w:sz w:val="24"/>
          <w:szCs w:val="24"/>
        </w:rPr>
      </w:pPr>
      <w:r w:rsidRPr="00D56370">
        <w:rPr>
          <w:rFonts w:ascii="Arial" w:hAnsi="Arial" w:cs="Arial"/>
          <w:sz w:val="24"/>
          <w:szCs w:val="24"/>
        </w:rPr>
        <w:t>I understand</w:t>
      </w:r>
      <w:r w:rsidR="00FB78BF" w:rsidRPr="00FB78BF">
        <w:rPr>
          <w:rFonts w:ascii="Arial" w:hAnsi="Arial" w:cs="Arial"/>
          <w:sz w:val="24"/>
          <w:szCs w:val="24"/>
        </w:rPr>
        <w:t xml:space="preserve"> </w:t>
      </w:r>
      <w:r w:rsidR="00FB78BF">
        <w:rPr>
          <w:rFonts w:ascii="Arial" w:hAnsi="Arial" w:cs="Arial"/>
          <w:sz w:val="24"/>
          <w:szCs w:val="24"/>
        </w:rPr>
        <w:t>and accept</w:t>
      </w:r>
      <w:r w:rsidRPr="00D56370">
        <w:rPr>
          <w:rFonts w:ascii="Arial" w:hAnsi="Arial" w:cs="Arial"/>
          <w:sz w:val="24"/>
          <w:szCs w:val="24"/>
        </w:rPr>
        <w:t xml:space="preserve"> that </w:t>
      </w:r>
      <w:r w:rsidR="007C2DA2">
        <w:rPr>
          <w:rFonts w:ascii="Arial" w:hAnsi="Arial" w:cs="Arial"/>
          <w:sz w:val="24"/>
          <w:szCs w:val="24"/>
        </w:rPr>
        <w:t>Westminster City Council</w:t>
      </w:r>
      <w:r w:rsidRPr="00D56370">
        <w:rPr>
          <w:rFonts w:ascii="Arial" w:hAnsi="Arial" w:cs="Arial"/>
          <w:sz w:val="24"/>
          <w:szCs w:val="24"/>
        </w:rPr>
        <w:t xml:space="preserve"> in section 2.1</w:t>
      </w:r>
      <w:r w:rsidR="007C2DA2">
        <w:rPr>
          <w:rFonts w:ascii="Arial" w:hAnsi="Arial" w:cs="Arial"/>
          <w:sz w:val="24"/>
          <w:szCs w:val="24"/>
        </w:rPr>
        <w:t xml:space="preserve"> does not offer</w:t>
      </w:r>
      <w:r w:rsidRPr="00D56370">
        <w:rPr>
          <w:rFonts w:ascii="Arial" w:hAnsi="Arial" w:cs="Arial"/>
          <w:sz w:val="24"/>
          <w:szCs w:val="24"/>
        </w:rPr>
        <w:t xml:space="preserve"> any opinion on the capability of my organisation and I agree that I will not make representations to that effect.</w:t>
      </w:r>
    </w:p>
    <w:p w:rsidR="00D56370" w:rsidRPr="00D56370" w:rsidRDefault="00D56370" w:rsidP="00D56370">
      <w:pPr>
        <w:pStyle w:val="ListParagraph"/>
        <w:numPr>
          <w:ilvl w:val="0"/>
          <w:numId w:val="1"/>
        </w:numPr>
        <w:rPr>
          <w:rFonts w:ascii="Arial" w:hAnsi="Arial" w:cs="Arial"/>
          <w:sz w:val="24"/>
          <w:szCs w:val="24"/>
        </w:rPr>
      </w:pPr>
      <w:r w:rsidRPr="00D56370">
        <w:rPr>
          <w:rFonts w:ascii="Arial" w:hAnsi="Arial" w:cs="Arial"/>
          <w:sz w:val="24"/>
          <w:szCs w:val="24"/>
        </w:rPr>
        <w:t>I understand</w:t>
      </w:r>
      <w:r w:rsidR="00FB78BF" w:rsidRPr="00FB78BF">
        <w:rPr>
          <w:rFonts w:ascii="Arial" w:hAnsi="Arial" w:cs="Arial"/>
          <w:sz w:val="24"/>
          <w:szCs w:val="24"/>
        </w:rPr>
        <w:t xml:space="preserve"> </w:t>
      </w:r>
      <w:r w:rsidR="00FB78BF">
        <w:rPr>
          <w:rFonts w:ascii="Arial" w:hAnsi="Arial" w:cs="Arial"/>
          <w:sz w:val="24"/>
          <w:szCs w:val="24"/>
        </w:rPr>
        <w:t>and accept</w:t>
      </w:r>
      <w:r w:rsidRPr="00D56370">
        <w:rPr>
          <w:rFonts w:ascii="Arial" w:hAnsi="Arial" w:cs="Arial"/>
          <w:sz w:val="24"/>
          <w:szCs w:val="24"/>
        </w:rPr>
        <w:t xml:space="preserve"> that I must inform</w:t>
      </w:r>
      <w:r w:rsidR="00AD2D92">
        <w:rPr>
          <w:rFonts w:ascii="Arial" w:hAnsi="Arial" w:cs="Arial"/>
          <w:sz w:val="24"/>
          <w:szCs w:val="24"/>
        </w:rPr>
        <w:t xml:space="preserve"> </w:t>
      </w:r>
      <w:r w:rsidR="007C2DA2">
        <w:rPr>
          <w:rFonts w:ascii="Arial" w:hAnsi="Arial" w:cs="Arial"/>
          <w:sz w:val="24"/>
          <w:szCs w:val="24"/>
        </w:rPr>
        <w:t>Westminster City Council</w:t>
      </w:r>
      <w:r w:rsidRPr="00D56370">
        <w:rPr>
          <w:rFonts w:ascii="Arial" w:hAnsi="Arial" w:cs="Arial"/>
          <w:sz w:val="24"/>
          <w:szCs w:val="24"/>
        </w:rPr>
        <w:t xml:space="preserve"> immediately of any change in circumstances </w:t>
      </w:r>
      <w:r w:rsidR="002D6F3A">
        <w:rPr>
          <w:rFonts w:ascii="Arial" w:hAnsi="Arial" w:cs="Arial"/>
          <w:sz w:val="24"/>
          <w:szCs w:val="24"/>
        </w:rPr>
        <w:t xml:space="preserve">that </w:t>
      </w:r>
      <w:r w:rsidRPr="00D56370">
        <w:rPr>
          <w:rFonts w:ascii="Arial" w:hAnsi="Arial" w:cs="Arial"/>
          <w:sz w:val="24"/>
          <w:szCs w:val="24"/>
        </w:rPr>
        <w:t>may affect this application in relation to this scheme.</w:t>
      </w:r>
    </w:p>
    <w:p w:rsidR="00D56370" w:rsidRPr="00D56370" w:rsidRDefault="00D56370" w:rsidP="00D56370">
      <w:pPr>
        <w:pStyle w:val="ListParagraph"/>
        <w:numPr>
          <w:ilvl w:val="0"/>
          <w:numId w:val="1"/>
        </w:numPr>
        <w:rPr>
          <w:rFonts w:ascii="Arial" w:hAnsi="Arial" w:cs="Arial"/>
          <w:sz w:val="24"/>
          <w:szCs w:val="24"/>
        </w:rPr>
      </w:pPr>
      <w:r w:rsidRPr="00D56370">
        <w:rPr>
          <w:rFonts w:ascii="Arial" w:hAnsi="Arial" w:cs="Arial"/>
          <w:sz w:val="24"/>
          <w:szCs w:val="24"/>
        </w:rPr>
        <w:t>I confirm that I am authorised to complete</w:t>
      </w:r>
      <w:r w:rsidR="009C0DDF">
        <w:rPr>
          <w:rFonts w:ascii="Arial" w:hAnsi="Arial" w:cs="Arial"/>
          <w:sz w:val="24"/>
          <w:szCs w:val="24"/>
        </w:rPr>
        <w:t xml:space="preserve"> and sign</w:t>
      </w:r>
      <w:r w:rsidRPr="00D56370">
        <w:rPr>
          <w:rFonts w:ascii="Arial" w:hAnsi="Arial" w:cs="Arial"/>
          <w:sz w:val="24"/>
          <w:szCs w:val="24"/>
        </w:rPr>
        <w:t xml:space="preserve"> this form on behalf of my organisation.</w:t>
      </w:r>
    </w:p>
    <w:p w:rsidR="00D56370" w:rsidRDefault="00D56370" w:rsidP="00D56370">
      <w:pPr>
        <w:rPr>
          <w:rFonts w:ascii="Arial" w:hAnsi="Arial" w:cs="Arial"/>
          <w:sz w:val="24"/>
          <w:szCs w:val="24"/>
        </w:rPr>
      </w:pPr>
    </w:p>
    <w:p w:rsidR="008F339F" w:rsidRPr="008F339F" w:rsidRDefault="008F339F" w:rsidP="008F339F">
      <w:pPr>
        <w:pStyle w:val="Default"/>
        <w:rPr>
          <w:sz w:val="28"/>
          <w:szCs w:val="28"/>
        </w:rPr>
      </w:pPr>
      <w:r w:rsidRPr="008F339F">
        <w:rPr>
          <w:b/>
          <w:bCs/>
          <w:sz w:val="28"/>
          <w:szCs w:val="28"/>
        </w:rPr>
        <w:t xml:space="preserve">Signed: </w:t>
      </w:r>
    </w:p>
    <w:p w:rsidR="005140F5" w:rsidRDefault="005140F5" w:rsidP="008F339F">
      <w:pPr>
        <w:pStyle w:val="Default"/>
        <w:rPr>
          <w:b/>
          <w:bCs/>
          <w:sz w:val="28"/>
          <w:szCs w:val="28"/>
        </w:rPr>
      </w:pPr>
    </w:p>
    <w:tbl>
      <w:tblPr>
        <w:tblStyle w:val="TableGrid"/>
        <w:tblW w:w="8069" w:type="dxa"/>
        <w:tblInd w:w="392" w:type="dxa"/>
        <w:tblLook w:val="04A0" w:firstRow="1" w:lastRow="0" w:firstColumn="1" w:lastColumn="0" w:noHBand="0" w:noVBand="1"/>
      </w:tblPr>
      <w:tblGrid>
        <w:gridCol w:w="8069"/>
      </w:tblGrid>
      <w:tr w:rsidR="005140F5" w:rsidTr="005140F5">
        <w:trPr>
          <w:trHeight w:val="1003"/>
        </w:trPr>
        <w:tc>
          <w:tcPr>
            <w:tcW w:w="8069" w:type="dxa"/>
          </w:tcPr>
          <w:p w:rsidR="005140F5" w:rsidRDefault="005140F5" w:rsidP="008F339F">
            <w:pPr>
              <w:pStyle w:val="Default"/>
              <w:rPr>
                <w:b/>
                <w:bCs/>
                <w:sz w:val="28"/>
                <w:szCs w:val="28"/>
              </w:rPr>
            </w:pPr>
          </w:p>
        </w:tc>
      </w:tr>
    </w:tbl>
    <w:p w:rsidR="005140F5" w:rsidRDefault="005140F5" w:rsidP="008F339F">
      <w:pPr>
        <w:pStyle w:val="Default"/>
        <w:rPr>
          <w:b/>
          <w:bCs/>
          <w:sz w:val="28"/>
          <w:szCs w:val="28"/>
        </w:rPr>
      </w:pPr>
    </w:p>
    <w:p w:rsidR="005140F5" w:rsidRDefault="005140F5" w:rsidP="008F339F">
      <w:pPr>
        <w:pStyle w:val="Default"/>
        <w:rPr>
          <w:b/>
          <w:bCs/>
          <w:sz w:val="28"/>
          <w:szCs w:val="28"/>
        </w:rPr>
      </w:pPr>
    </w:p>
    <w:p w:rsidR="008F339F" w:rsidRDefault="008F339F" w:rsidP="008F339F">
      <w:pPr>
        <w:pStyle w:val="Default"/>
        <w:rPr>
          <w:b/>
          <w:bCs/>
          <w:sz w:val="28"/>
          <w:szCs w:val="28"/>
        </w:rPr>
      </w:pPr>
      <w:r w:rsidRPr="008F339F">
        <w:rPr>
          <w:b/>
          <w:bCs/>
          <w:sz w:val="28"/>
          <w:szCs w:val="28"/>
        </w:rPr>
        <w:t xml:space="preserve">Full Name (in capitals): </w:t>
      </w:r>
    </w:p>
    <w:p w:rsidR="005140F5" w:rsidRPr="008F339F" w:rsidRDefault="005140F5" w:rsidP="008F339F">
      <w:pPr>
        <w:pStyle w:val="Default"/>
        <w:rPr>
          <w:sz w:val="28"/>
          <w:szCs w:val="28"/>
        </w:rPr>
      </w:pPr>
    </w:p>
    <w:p w:rsidR="008F339F" w:rsidRDefault="008F339F" w:rsidP="008F339F">
      <w:pPr>
        <w:pStyle w:val="Default"/>
        <w:rPr>
          <w:b/>
          <w:bCs/>
          <w:sz w:val="28"/>
          <w:szCs w:val="28"/>
        </w:rPr>
      </w:pPr>
      <w:r w:rsidRPr="008F339F">
        <w:rPr>
          <w:b/>
          <w:bCs/>
          <w:sz w:val="28"/>
          <w:szCs w:val="28"/>
        </w:rPr>
        <w:t>Title:</w:t>
      </w:r>
      <w:r>
        <w:rPr>
          <w:b/>
          <w:bCs/>
          <w:sz w:val="28"/>
          <w:szCs w:val="28"/>
        </w:rPr>
        <w:tab/>
      </w:r>
    </w:p>
    <w:p w:rsidR="005140F5" w:rsidRDefault="005140F5" w:rsidP="008F339F">
      <w:pPr>
        <w:pStyle w:val="Default"/>
        <w:rPr>
          <w:b/>
          <w:bCs/>
          <w:sz w:val="28"/>
          <w:szCs w:val="28"/>
        </w:rPr>
      </w:pPr>
    </w:p>
    <w:p w:rsidR="009E400A" w:rsidRPr="008F339F" w:rsidRDefault="008F339F" w:rsidP="008F339F">
      <w:pPr>
        <w:pStyle w:val="Default"/>
        <w:rPr>
          <w:sz w:val="28"/>
          <w:szCs w:val="28"/>
        </w:rPr>
      </w:pPr>
      <w:r w:rsidRPr="008F339F">
        <w:rPr>
          <w:b/>
          <w:bCs/>
          <w:sz w:val="28"/>
          <w:szCs w:val="28"/>
        </w:rPr>
        <w:t xml:space="preserve">Company Name: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8F339F">
        <w:rPr>
          <w:b/>
          <w:bCs/>
          <w:sz w:val="28"/>
          <w:szCs w:val="28"/>
        </w:rPr>
        <w:t>Date:</w:t>
      </w:r>
    </w:p>
    <w:p w:rsidR="008F339F" w:rsidRDefault="008F339F" w:rsidP="00D56370">
      <w:pPr>
        <w:rPr>
          <w:rFonts w:ascii="Arial" w:hAnsi="Arial" w:cs="Arial"/>
          <w:sz w:val="24"/>
          <w:szCs w:val="24"/>
        </w:rPr>
      </w:pPr>
    </w:p>
    <w:p w:rsidR="007C2DA2" w:rsidRDefault="007C2DA2" w:rsidP="00D56370">
      <w:pPr>
        <w:rPr>
          <w:rFonts w:ascii="Arial" w:hAnsi="Arial" w:cs="Arial"/>
          <w:sz w:val="24"/>
          <w:szCs w:val="24"/>
        </w:rPr>
      </w:pPr>
    </w:p>
    <w:p w:rsidR="007C2DA2" w:rsidRDefault="007C2DA2" w:rsidP="00D56370">
      <w:pPr>
        <w:rPr>
          <w:rFonts w:ascii="Arial" w:hAnsi="Arial" w:cs="Arial"/>
          <w:sz w:val="24"/>
          <w:szCs w:val="24"/>
        </w:rPr>
      </w:pPr>
    </w:p>
    <w:p w:rsidR="00102AC1" w:rsidRDefault="00102AC1" w:rsidP="00D56370">
      <w:pPr>
        <w:rPr>
          <w:rFonts w:ascii="Arial" w:hAnsi="Arial" w:cs="Arial"/>
          <w:b/>
          <w:sz w:val="24"/>
          <w:szCs w:val="24"/>
        </w:rPr>
      </w:pPr>
    </w:p>
    <w:p w:rsidR="008F339F" w:rsidRPr="00A947B1" w:rsidRDefault="003302F3" w:rsidP="00D56370">
      <w:pPr>
        <w:rPr>
          <w:rFonts w:ascii="Arial" w:hAnsi="Arial" w:cs="Arial"/>
          <w:b/>
          <w:sz w:val="24"/>
          <w:szCs w:val="24"/>
        </w:rPr>
      </w:pPr>
      <w:r w:rsidRPr="00A947B1">
        <w:rPr>
          <w:rFonts w:ascii="Arial" w:hAnsi="Arial" w:cs="Arial"/>
          <w:b/>
          <w:sz w:val="24"/>
          <w:szCs w:val="24"/>
        </w:rPr>
        <w:lastRenderedPageBreak/>
        <w:t>Appendix 1 – Quotation, Invoicing, and Payment Process</w:t>
      </w:r>
    </w:p>
    <w:p w:rsidR="003302F3" w:rsidRDefault="003302F3" w:rsidP="003302F3">
      <w:pPr>
        <w:pStyle w:val="ListParagraph"/>
        <w:numPr>
          <w:ilvl w:val="0"/>
          <w:numId w:val="21"/>
        </w:numPr>
        <w:rPr>
          <w:rFonts w:ascii="Arial" w:hAnsi="Arial" w:cs="Arial"/>
          <w:sz w:val="24"/>
          <w:szCs w:val="24"/>
        </w:rPr>
      </w:pPr>
      <w:r w:rsidRPr="003302F3">
        <w:rPr>
          <w:rFonts w:ascii="Arial" w:hAnsi="Arial" w:cs="Arial"/>
          <w:sz w:val="24"/>
          <w:szCs w:val="24"/>
        </w:rPr>
        <w:t xml:space="preserve">SME applicants will arrange a quote from a registered </w:t>
      </w:r>
      <w:r w:rsidR="00FE1431">
        <w:rPr>
          <w:rFonts w:ascii="Arial" w:hAnsi="Arial" w:cs="Arial"/>
          <w:sz w:val="24"/>
          <w:szCs w:val="24"/>
        </w:rPr>
        <w:t>supplier</w:t>
      </w:r>
      <w:r w:rsidR="002D6F3A">
        <w:rPr>
          <w:rFonts w:ascii="Arial" w:hAnsi="Arial" w:cs="Arial"/>
          <w:sz w:val="24"/>
          <w:szCs w:val="24"/>
        </w:rPr>
        <w:t xml:space="preserve"> </w:t>
      </w:r>
      <w:r w:rsidRPr="003302F3">
        <w:rPr>
          <w:rFonts w:ascii="Arial" w:hAnsi="Arial" w:cs="Arial"/>
          <w:sz w:val="24"/>
          <w:szCs w:val="24"/>
        </w:rPr>
        <w:t xml:space="preserve">confirming with suppliers that connections are being supported by the </w:t>
      </w:r>
      <w:r w:rsidR="001D2062">
        <w:rPr>
          <w:rFonts w:ascii="Arial" w:hAnsi="Arial" w:cs="Arial"/>
          <w:sz w:val="24"/>
          <w:szCs w:val="24"/>
        </w:rPr>
        <w:t>Connect Westminster Scheme</w:t>
      </w:r>
      <w:r w:rsidRPr="003302F3">
        <w:rPr>
          <w:rFonts w:ascii="Arial" w:hAnsi="Arial" w:cs="Arial"/>
          <w:sz w:val="24"/>
          <w:szCs w:val="24"/>
        </w:rPr>
        <w:t>. This quote can be firm or subject to survey. PDF (Portable Document Format) is the preferred format in which suppliers should submit quotes to applicants. Applicants will submit this qu</w:t>
      </w:r>
      <w:r w:rsidR="001D2062">
        <w:rPr>
          <w:rFonts w:ascii="Arial" w:hAnsi="Arial" w:cs="Arial"/>
          <w:sz w:val="24"/>
          <w:szCs w:val="24"/>
        </w:rPr>
        <w:t>ote</w:t>
      </w:r>
      <w:r w:rsidRPr="003302F3">
        <w:rPr>
          <w:rFonts w:ascii="Arial" w:hAnsi="Arial" w:cs="Arial"/>
          <w:sz w:val="24"/>
          <w:szCs w:val="24"/>
        </w:rPr>
        <w:t xml:space="preserve"> with their application</w:t>
      </w:r>
      <w:r w:rsidR="001D2062">
        <w:rPr>
          <w:rFonts w:ascii="Arial" w:hAnsi="Arial" w:cs="Arial"/>
          <w:sz w:val="24"/>
          <w:szCs w:val="24"/>
        </w:rPr>
        <w:t>.</w:t>
      </w:r>
    </w:p>
    <w:p w:rsidR="003A20D4" w:rsidRPr="003302F3" w:rsidRDefault="003A20D4" w:rsidP="003A20D4">
      <w:pPr>
        <w:pStyle w:val="ListParagraph"/>
        <w:rPr>
          <w:rFonts w:ascii="Arial" w:hAnsi="Arial" w:cs="Arial"/>
          <w:sz w:val="24"/>
          <w:szCs w:val="24"/>
        </w:rPr>
      </w:pPr>
    </w:p>
    <w:p w:rsidR="003A20D4" w:rsidRDefault="003302F3" w:rsidP="003A20D4">
      <w:pPr>
        <w:pStyle w:val="ListParagraph"/>
        <w:numPr>
          <w:ilvl w:val="0"/>
          <w:numId w:val="21"/>
        </w:numPr>
        <w:rPr>
          <w:rFonts w:ascii="Arial" w:hAnsi="Arial" w:cs="Arial"/>
          <w:sz w:val="24"/>
          <w:szCs w:val="24"/>
        </w:rPr>
      </w:pPr>
      <w:r w:rsidRPr="003302F3">
        <w:rPr>
          <w:rFonts w:ascii="Arial" w:hAnsi="Arial" w:cs="Arial"/>
          <w:sz w:val="24"/>
          <w:szCs w:val="24"/>
        </w:rPr>
        <w:t xml:space="preserve">After qualification by </w:t>
      </w:r>
      <w:r w:rsidR="008D774C">
        <w:rPr>
          <w:rFonts w:ascii="Arial" w:hAnsi="Arial" w:cs="Arial"/>
          <w:sz w:val="24"/>
          <w:szCs w:val="24"/>
        </w:rPr>
        <w:t>Westminster City Council</w:t>
      </w:r>
      <w:r w:rsidRPr="003302F3">
        <w:rPr>
          <w:rFonts w:ascii="Arial" w:hAnsi="Arial" w:cs="Arial"/>
          <w:sz w:val="24"/>
          <w:szCs w:val="24"/>
        </w:rPr>
        <w:t xml:space="preserve"> including anti-fraud checking, successful SME applicants will be provided with a voucher relating to their quote. If the quote is indicative (and still subject to survey to confirm final price) then a Conditional Offer letter will be issued.</w:t>
      </w:r>
    </w:p>
    <w:p w:rsidR="003A20D4" w:rsidRPr="003A20D4" w:rsidRDefault="003A20D4" w:rsidP="003A20D4">
      <w:pPr>
        <w:pStyle w:val="ListParagraph"/>
        <w:rPr>
          <w:rFonts w:ascii="Arial" w:hAnsi="Arial" w:cs="Arial"/>
          <w:sz w:val="24"/>
          <w:szCs w:val="24"/>
        </w:rPr>
      </w:pPr>
    </w:p>
    <w:p w:rsidR="003302F3" w:rsidRDefault="003302F3" w:rsidP="003302F3">
      <w:pPr>
        <w:pStyle w:val="ListParagraph"/>
        <w:numPr>
          <w:ilvl w:val="0"/>
          <w:numId w:val="21"/>
        </w:numPr>
        <w:rPr>
          <w:rFonts w:ascii="Arial" w:hAnsi="Arial" w:cs="Arial"/>
          <w:sz w:val="24"/>
          <w:szCs w:val="24"/>
        </w:rPr>
      </w:pPr>
      <w:r w:rsidRPr="003302F3">
        <w:rPr>
          <w:rFonts w:ascii="Arial" w:hAnsi="Arial" w:cs="Arial"/>
          <w:sz w:val="24"/>
          <w:szCs w:val="24"/>
        </w:rPr>
        <w:t xml:space="preserve">Where quotes were not subject to survey the SME will ask their chosen supplier to carry out the work. This will be required within 28 days, otherwise vouchers may be withdrawn and re-allocated. Where quotes were subject to survey, the SME will ask their chosen supplier to carry out a survey. A copy of the final quote will be provided to the </w:t>
      </w:r>
      <w:r w:rsidR="00A947B1">
        <w:rPr>
          <w:rFonts w:ascii="Arial" w:hAnsi="Arial" w:cs="Arial"/>
          <w:sz w:val="24"/>
          <w:szCs w:val="24"/>
        </w:rPr>
        <w:t>Westminster City Council</w:t>
      </w:r>
      <w:r w:rsidRPr="003302F3">
        <w:rPr>
          <w:rFonts w:ascii="Arial" w:hAnsi="Arial" w:cs="Arial"/>
          <w:sz w:val="24"/>
          <w:szCs w:val="24"/>
        </w:rPr>
        <w:t xml:space="preserve"> by the SME once all surveys have been completed, along with confirmation of the SME’s preferred option. Following the survey:</w:t>
      </w:r>
    </w:p>
    <w:p w:rsidR="003A20D4" w:rsidRPr="003A20D4" w:rsidRDefault="003A20D4" w:rsidP="003A20D4">
      <w:pPr>
        <w:pStyle w:val="ListParagraph"/>
        <w:rPr>
          <w:rFonts w:ascii="Arial" w:hAnsi="Arial" w:cs="Arial"/>
          <w:sz w:val="24"/>
          <w:szCs w:val="24"/>
        </w:rPr>
      </w:pPr>
    </w:p>
    <w:p w:rsidR="003302F3" w:rsidRDefault="003302F3" w:rsidP="003302F3">
      <w:pPr>
        <w:pStyle w:val="ListParagraph"/>
        <w:numPr>
          <w:ilvl w:val="0"/>
          <w:numId w:val="22"/>
        </w:numPr>
        <w:rPr>
          <w:rFonts w:ascii="Arial" w:hAnsi="Arial" w:cs="Arial"/>
          <w:sz w:val="24"/>
          <w:szCs w:val="24"/>
        </w:rPr>
      </w:pPr>
      <w:r w:rsidRPr="003302F3">
        <w:rPr>
          <w:rFonts w:ascii="Arial" w:hAnsi="Arial" w:cs="Arial"/>
          <w:sz w:val="24"/>
          <w:szCs w:val="24"/>
        </w:rPr>
        <w:t xml:space="preserve">Where there is no change to the quote or the final quote is lower than the indicative quote, a voucher will be issued by </w:t>
      </w:r>
      <w:r w:rsidR="001562D0">
        <w:rPr>
          <w:rFonts w:ascii="Arial" w:hAnsi="Arial" w:cs="Arial"/>
          <w:sz w:val="24"/>
          <w:szCs w:val="24"/>
        </w:rPr>
        <w:t xml:space="preserve">Westminster </w:t>
      </w:r>
      <w:r w:rsidRPr="003302F3">
        <w:rPr>
          <w:rFonts w:ascii="Arial" w:hAnsi="Arial" w:cs="Arial"/>
          <w:sz w:val="24"/>
          <w:szCs w:val="24"/>
        </w:rPr>
        <w:t>City</w:t>
      </w:r>
      <w:r w:rsidR="001562D0">
        <w:rPr>
          <w:rFonts w:ascii="Arial" w:hAnsi="Arial" w:cs="Arial"/>
          <w:sz w:val="24"/>
          <w:szCs w:val="24"/>
        </w:rPr>
        <w:t xml:space="preserve"> Council</w:t>
      </w:r>
      <w:r w:rsidRPr="003302F3">
        <w:rPr>
          <w:rFonts w:ascii="Arial" w:hAnsi="Arial" w:cs="Arial"/>
          <w:sz w:val="24"/>
          <w:szCs w:val="24"/>
        </w:rPr>
        <w:t xml:space="preserve"> and the SME will ask the supplier to carry out the work. Orders must be placed by the applicant within 28 days from receipt of a confirmed Connection Voucher.</w:t>
      </w:r>
    </w:p>
    <w:p w:rsidR="003A20D4" w:rsidRPr="003302F3" w:rsidRDefault="003A20D4" w:rsidP="003A20D4">
      <w:pPr>
        <w:pStyle w:val="ListParagraph"/>
        <w:ind w:left="1440"/>
        <w:rPr>
          <w:rFonts w:ascii="Arial" w:hAnsi="Arial" w:cs="Arial"/>
          <w:sz w:val="24"/>
          <w:szCs w:val="24"/>
        </w:rPr>
      </w:pPr>
    </w:p>
    <w:p w:rsidR="003302F3" w:rsidRDefault="003302F3" w:rsidP="003302F3">
      <w:pPr>
        <w:pStyle w:val="ListParagraph"/>
        <w:numPr>
          <w:ilvl w:val="0"/>
          <w:numId w:val="22"/>
        </w:numPr>
        <w:rPr>
          <w:rFonts w:ascii="Arial" w:hAnsi="Arial" w:cs="Arial"/>
          <w:sz w:val="24"/>
          <w:szCs w:val="24"/>
        </w:rPr>
      </w:pPr>
      <w:r w:rsidRPr="003302F3">
        <w:rPr>
          <w:rFonts w:ascii="Arial" w:hAnsi="Arial" w:cs="Arial"/>
          <w:sz w:val="24"/>
          <w:szCs w:val="24"/>
        </w:rPr>
        <w:t>Where the final quote is higher than the indicative quote, the SME may either accept or reject the revised quote.</w:t>
      </w:r>
    </w:p>
    <w:p w:rsidR="003A20D4" w:rsidRPr="003A20D4" w:rsidRDefault="003A20D4" w:rsidP="003A20D4">
      <w:pPr>
        <w:pStyle w:val="ListParagraph"/>
        <w:rPr>
          <w:rFonts w:ascii="Arial" w:hAnsi="Arial" w:cs="Arial"/>
          <w:sz w:val="24"/>
          <w:szCs w:val="24"/>
        </w:rPr>
      </w:pPr>
    </w:p>
    <w:p w:rsidR="003A20D4" w:rsidRDefault="003302F3" w:rsidP="003302F3">
      <w:pPr>
        <w:pStyle w:val="ListParagraph"/>
        <w:numPr>
          <w:ilvl w:val="0"/>
          <w:numId w:val="23"/>
        </w:numPr>
        <w:rPr>
          <w:rFonts w:ascii="Arial" w:hAnsi="Arial" w:cs="Arial"/>
          <w:sz w:val="24"/>
          <w:szCs w:val="24"/>
        </w:rPr>
      </w:pPr>
      <w:r w:rsidRPr="003A20D4">
        <w:rPr>
          <w:rFonts w:ascii="Arial" w:hAnsi="Arial" w:cs="Arial"/>
          <w:sz w:val="24"/>
          <w:szCs w:val="24"/>
        </w:rPr>
        <w:t>Where the SME accepts and the revised quote consists of eligible costs equal to or below the maximum voucher value, a voucher will be issued to cover all of those eligible costs. Where the eligible costs are above the maximum voucher value the SME will be required to cover the difference.</w:t>
      </w:r>
    </w:p>
    <w:p w:rsidR="003A20D4" w:rsidRDefault="003A20D4" w:rsidP="003A20D4">
      <w:pPr>
        <w:pStyle w:val="ListParagraph"/>
        <w:ind w:left="2160"/>
        <w:rPr>
          <w:rFonts w:ascii="Arial" w:hAnsi="Arial" w:cs="Arial"/>
          <w:sz w:val="24"/>
          <w:szCs w:val="24"/>
        </w:rPr>
      </w:pPr>
    </w:p>
    <w:p w:rsidR="003302F3" w:rsidRPr="003A20D4" w:rsidRDefault="003302F3" w:rsidP="003302F3">
      <w:pPr>
        <w:pStyle w:val="ListParagraph"/>
        <w:numPr>
          <w:ilvl w:val="0"/>
          <w:numId w:val="23"/>
        </w:numPr>
        <w:rPr>
          <w:rFonts w:ascii="Arial" w:hAnsi="Arial" w:cs="Arial"/>
          <w:sz w:val="24"/>
          <w:szCs w:val="24"/>
        </w:rPr>
      </w:pPr>
      <w:r w:rsidRPr="003A20D4">
        <w:rPr>
          <w:rFonts w:ascii="Arial" w:hAnsi="Arial" w:cs="Arial"/>
          <w:sz w:val="24"/>
          <w:szCs w:val="24"/>
        </w:rPr>
        <w:t>Where the SME rejects the final quote, the SME can either accept another quote already received or arrange a new quote</w:t>
      </w:r>
      <w:r w:rsidR="00A947B1">
        <w:rPr>
          <w:rFonts w:ascii="Arial" w:hAnsi="Arial" w:cs="Arial"/>
          <w:sz w:val="24"/>
          <w:szCs w:val="24"/>
        </w:rPr>
        <w:t>.</w:t>
      </w:r>
      <w:r w:rsidRPr="003A20D4">
        <w:rPr>
          <w:rFonts w:ascii="Arial" w:hAnsi="Arial" w:cs="Arial"/>
          <w:sz w:val="24"/>
          <w:szCs w:val="24"/>
        </w:rPr>
        <w:t xml:space="preserve"> As noted in the section 3 declaration, suppliers cannot charge cancellation fees where SMEs reject their quotes due to pricing increases after an indicative quote has been provided.</w:t>
      </w:r>
    </w:p>
    <w:p w:rsidR="003A20D4" w:rsidRDefault="003A20D4" w:rsidP="003A20D4">
      <w:pPr>
        <w:pStyle w:val="ListParagraph"/>
        <w:rPr>
          <w:rFonts w:ascii="Arial" w:hAnsi="Arial" w:cs="Arial"/>
          <w:sz w:val="24"/>
          <w:szCs w:val="24"/>
        </w:rPr>
      </w:pPr>
    </w:p>
    <w:p w:rsidR="003A20D4" w:rsidRPr="00A947B1" w:rsidRDefault="009560A8" w:rsidP="00A947B1">
      <w:pPr>
        <w:pStyle w:val="ListParagraph"/>
        <w:numPr>
          <w:ilvl w:val="0"/>
          <w:numId w:val="21"/>
        </w:numPr>
        <w:rPr>
          <w:rFonts w:ascii="Arial" w:hAnsi="Arial" w:cs="Arial"/>
          <w:sz w:val="24"/>
          <w:szCs w:val="24"/>
        </w:rPr>
      </w:pPr>
      <w:r w:rsidRPr="003A20D4">
        <w:rPr>
          <w:rFonts w:ascii="Arial" w:hAnsi="Arial" w:cs="Arial"/>
          <w:sz w:val="24"/>
          <w:szCs w:val="24"/>
        </w:rPr>
        <w:t xml:space="preserve">The SME will arrange installation direct with the chosen supplier. The supplier must then provide an invoice to the SME which the SME must </w:t>
      </w:r>
      <w:r w:rsidR="00A947B1">
        <w:rPr>
          <w:rFonts w:ascii="Arial" w:hAnsi="Arial" w:cs="Arial"/>
          <w:sz w:val="24"/>
          <w:szCs w:val="24"/>
        </w:rPr>
        <w:t xml:space="preserve">pay and </w:t>
      </w:r>
      <w:r w:rsidRPr="003A20D4">
        <w:rPr>
          <w:rFonts w:ascii="Arial" w:hAnsi="Arial" w:cs="Arial"/>
          <w:sz w:val="24"/>
          <w:szCs w:val="24"/>
        </w:rPr>
        <w:t xml:space="preserve">forward </w:t>
      </w:r>
      <w:r w:rsidR="00A947B1">
        <w:rPr>
          <w:rFonts w:ascii="Arial" w:hAnsi="Arial" w:cs="Arial"/>
          <w:sz w:val="24"/>
          <w:szCs w:val="24"/>
        </w:rPr>
        <w:t>to Westminster City Council</w:t>
      </w:r>
      <w:r w:rsidRPr="003A20D4">
        <w:rPr>
          <w:rFonts w:ascii="Arial" w:hAnsi="Arial" w:cs="Arial"/>
          <w:sz w:val="24"/>
          <w:szCs w:val="24"/>
        </w:rPr>
        <w:t xml:space="preserve"> along with their claim form</w:t>
      </w:r>
      <w:r w:rsidR="00A947B1">
        <w:rPr>
          <w:rFonts w:ascii="Arial" w:hAnsi="Arial" w:cs="Arial"/>
          <w:sz w:val="24"/>
          <w:szCs w:val="24"/>
        </w:rPr>
        <w:t xml:space="preserve"> and proof of payment</w:t>
      </w:r>
      <w:r w:rsidRPr="003A20D4">
        <w:rPr>
          <w:rFonts w:ascii="Arial" w:hAnsi="Arial" w:cs="Arial"/>
          <w:sz w:val="24"/>
          <w:szCs w:val="24"/>
        </w:rPr>
        <w:t>. Invoices should clearly delineate the one-off installation charges from recurring revenue charges, as well as the relevant voucher reference number.</w:t>
      </w:r>
      <w:r w:rsidR="00A947B1">
        <w:rPr>
          <w:rFonts w:ascii="Arial" w:hAnsi="Arial" w:cs="Arial"/>
          <w:sz w:val="24"/>
          <w:szCs w:val="24"/>
        </w:rPr>
        <w:t xml:space="preserve"> Westminster City Council will only reimburse the SME when satisfactory evidence is submitted proving payment and that the connection has been made.</w:t>
      </w:r>
      <w:r w:rsidR="00A947B1">
        <w:rPr>
          <w:rFonts w:ascii="Arial" w:hAnsi="Arial" w:cs="Arial"/>
          <w:sz w:val="24"/>
          <w:szCs w:val="24"/>
        </w:rPr>
        <w:br/>
      </w:r>
    </w:p>
    <w:p w:rsidR="003A20D4" w:rsidRDefault="009560A8" w:rsidP="009560A8">
      <w:pPr>
        <w:pStyle w:val="ListParagraph"/>
        <w:numPr>
          <w:ilvl w:val="0"/>
          <w:numId w:val="21"/>
        </w:numPr>
        <w:rPr>
          <w:rFonts w:ascii="Arial" w:hAnsi="Arial" w:cs="Arial"/>
          <w:sz w:val="24"/>
          <w:szCs w:val="24"/>
        </w:rPr>
      </w:pPr>
      <w:r w:rsidRPr="003A20D4">
        <w:rPr>
          <w:rFonts w:ascii="Arial" w:hAnsi="Arial" w:cs="Arial"/>
          <w:sz w:val="24"/>
          <w:szCs w:val="24"/>
        </w:rPr>
        <w:t>All quotes should clearly delineate the one-off installation charges from recurring revenue charges. Installation charges within quotes and invoices should be itemised to a degree which is consistent with supplier’s normal commercial practice (for example the split between hardware and labour costs where appropriate). Note that only eligible costs as described within Appendix 2 of this document can be funded by connection vouchers.</w:t>
      </w:r>
    </w:p>
    <w:p w:rsidR="003A20D4" w:rsidRPr="003A20D4" w:rsidRDefault="003A20D4" w:rsidP="003A20D4">
      <w:pPr>
        <w:pStyle w:val="ListParagraph"/>
        <w:rPr>
          <w:rFonts w:ascii="Arial" w:hAnsi="Arial" w:cs="Arial"/>
          <w:sz w:val="24"/>
          <w:szCs w:val="24"/>
        </w:rPr>
      </w:pPr>
    </w:p>
    <w:p w:rsidR="009560A8" w:rsidRPr="003A20D4" w:rsidRDefault="00A947B1" w:rsidP="009560A8">
      <w:pPr>
        <w:pStyle w:val="ListParagraph"/>
        <w:numPr>
          <w:ilvl w:val="0"/>
          <w:numId w:val="21"/>
        </w:numPr>
        <w:rPr>
          <w:rFonts w:ascii="Arial" w:hAnsi="Arial" w:cs="Arial"/>
          <w:sz w:val="24"/>
          <w:szCs w:val="24"/>
        </w:rPr>
      </w:pPr>
      <w:r>
        <w:rPr>
          <w:rFonts w:ascii="Arial" w:hAnsi="Arial" w:cs="Arial"/>
          <w:sz w:val="24"/>
          <w:szCs w:val="24"/>
        </w:rPr>
        <w:t>Westminster City Council</w:t>
      </w:r>
      <w:r w:rsidR="009560A8" w:rsidRPr="003A20D4">
        <w:rPr>
          <w:rFonts w:ascii="Arial" w:hAnsi="Arial" w:cs="Arial"/>
          <w:sz w:val="24"/>
          <w:szCs w:val="24"/>
        </w:rPr>
        <w:t xml:space="preserve"> reserves the right to amend the process set out in this Appendix 1 from time to time. Suppliers will be notified in advance with details of any proposed changes.</w:t>
      </w:r>
    </w:p>
    <w:p w:rsidR="008F339F" w:rsidRPr="009560A8" w:rsidRDefault="008F339F" w:rsidP="00D56370">
      <w:pPr>
        <w:rPr>
          <w:rFonts w:ascii="Arial" w:hAnsi="Arial" w:cs="Arial"/>
          <w:sz w:val="24"/>
          <w:szCs w:val="24"/>
        </w:rPr>
      </w:pPr>
    </w:p>
    <w:p w:rsidR="00102AC1" w:rsidRDefault="00102AC1" w:rsidP="00C106F1">
      <w:pPr>
        <w:rPr>
          <w:rFonts w:ascii="Arial" w:hAnsi="Arial" w:cs="Arial"/>
          <w:b/>
          <w:sz w:val="24"/>
          <w:szCs w:val="24"/>
        </w:rPr>
      </w:pPr>
    </w:p>
    <w:p w:rsidR="00102AC1" w:rsidRDefault="00102AC1" w:rsidP="00C106F1">
      <w:pPr>
        <w:rPr>
          <w:rFonts w:ascii="Arial" w:hAnsi="Arial" w:cs="Arial"/>
          <w:b/>
          <w:sz w:val="24"/>
          <w:szCs w:val="24"/>
        </w:rPr>
      </w:pPr>
    </w:p>
    <w:p w:rsidR="00102AC1" w:rsidRDefault="00102AC1" w:rsidP="00C106F1">
      <w:pPr>
        <w:rPr>
          <w:rFonts w:ascii="Arial" w:hAnsi="Arial" w:cs="Arial"/>
          <w:b/>
          <w:sz w:val="24"/>
          <w:szCs w:val="24"/>
        </w:rPr>
      </w:pPr>
    </w:p>
    <w:p w:rsidR="00102AC1" w:rsidRDefault="00102AC1" w:rsidP="00C106F1">
      <w:pPr>
        <w:rPr>
          <w:rFonts w:ascii="Arial" w:hAnsi="Arial" w:cs="Arial"/>
          <w:b/>
          <w:sz w:val="24"/>
          <w:szCs w:val="24"/>
        </w:rPr>
      </w:pPr>
    </w:p>
    <w:p w:rsidR="00102AC1" w:rsidRDefault="00102AC1" w:rsidP="00C106F1">
      <w:pPr>
        <w:rPr>
          <w:rFonts w:ascii="Arial" w:hAnsi="Arial" w:cs="Arial"/>
          <w:b/>
          <w:sz w:val="24"/>
          <w:szCs w:val="24"/>
        </w:rPr>
      </w:pPr>
    </w:p>
    <w:p w:rsidR="00102AC1" w:rsidRDefault="00102AC1" w:rsidP="00C106F1">
      <w:pPr>
        <w:rPr>
          <w:rFonts w:ascii="Arial" w:hAnsi="Arial" w:cs="Arial"/>
          <w:b/>
          <w:sz w:val="24"/>
          <w:szCs w:val="24"/>
        </w:rPr>
      </w:pPr>
    </w:p>
    <w:p w:rsidR="00102AC1" w:rsidRDefault="00102AC1" w:rsidP="00C106F1">
      <w:pPr>
        <w:rPr>
          <w:rFonts w:ascii="Arial" w:hAnsi="Arial" w:cs="Arial"/>
          <w:b/>
          <w:sz w:val="24"/>
          <w:szCs w:val="24"/>
        </w:rPr>
      </w:pPr>
    </w:p>
    <w:p w:rsidR="00102AC1" w:rsidRDefault="00102AC1" w:rsidP="00C106F1">
      <w:pPr>
        <w:rPr>
          <w:rFonts w:ascii="Arial" w:hAnsi="Arial" w:cs="Arial"/>
          <w:b/>
          <w:sz w:val="24"/>
          <w:szCs w:val="24"/>
        </w:rPr>
      </w:pPr>
    </w:p>
    <w:p w:rsidR="00102AC1" w:rsidRDefault="00102AC1" w:rsidP="00C106F1">
      <w:pPr>
        <w:rPr>
          <w:rFonts w:ascii="Arial" w:hAnsi="Arial" w:cs="Arial"/>
          <w:b/>
          <w:sz w:val="24"/>
          <w:szCs w:val="24"/>
        </w:rPr>
      </w:pPr>
    </w:p>
    <w:p w:rsidR="00102AC1" w:rsidRDefault="00102AC1" w:rsidP="00C106F1">
      <w:pPr>
        <w:rPr>
          <w:rFonts w:ascii="Arial" w:hAnsi="Arial" w:cs="Arial"/>
          <w:b/>
          <w:sz w:val="24"/>
          <w:szCs w:val="24"/>
        </w:rPr>
      </w:pPr>
    </w:p>
    <w:p w:rsidR="00F177B1" w:rsidRDefault="00F177B1" w:rsidP="00C106F1">
      <w:pPr>
        <w:rPr>
          <w:rFonts w:ascii="Arial" w:hAnsi="Arial" w:cs="Arial"/>
          <w:b/>
          <w:sz w:val="24"/>
          <w:szCs w:val="24"/>
        </w:rPr>
      </w:pPr>
    </w:p>
    <w:p w:rsidR="00C106F1" w:rsidRPr="00A947B1" w:rsidRDefault="005B3263" w:rsidP="00C106F1">
      <w:pPr>
        <w:rPr>
          <w:rFonts w:ascii="Arial" w:hAnsi="Arial" w:cs="Arial"/>
          <w:b/>
          <w:sz w:val="24"/>
          <w:szCs w:val="24"/>
        </w:rPr>
      </w:pPr>
      <w:r>
        <w:rPr>
          <w:rFonts w:ascii="Arial" w:hAnsi="Arial" w:cs="Arial"/>
          <w:b/>
          <w:sz w:val="24"/>
          <w:szCs w:val="24"/>
        </w:rPr>
        <w:lastRenderedPageBreak/>
        <w:t>A</w:t>
      </w:r>
      <w:r w:rsidR="00C106F1" w:rsidRPr="00A947B1">
        <w:rPr>
          <w:rFonts w:ascii="Arial" w:hAnsi="Arial" w:cs="Arial"/>
          <w:b/>
          <w:sz w:val="24"/>
          <w:szCs w:val="24"/>
        </w:rPr>
        <w:t>ppendix 2 – Eligible Costs for Connection Vouchers</w:t>
      </w:r>
    </w:p>
    <w:p w:rsidR="00C106F1" w:rsidRPr="00A947B1" w:rsidRDefault="00C106F1" w:rsidP="00C106F1">
      <w:pPr>
        <w:rPr>
          <w:rFonts w:ascii="Arial" w:hAnsi="Arial" w:cs="Arial"/>
          <w:b/>
          <w:sz w:val="24"/>
          <w:szCs w:val="24"/>
        </w:rPr>
      </w:pPr>
      <w:r w:rsidRPr="00A947B1">
        <w:rPr>
          <w:rFonts w:ascii="Arial" w:hAnsi="Arial" w:cs="Arial"/>
          <w:b/>
          <w:sz w:val="24"/>
          <w:szCs w:val="24"/>
        </w:rPr>
        <w:t>Introduction</w:t>
      </w:r>
    </w:p>
    <w:p w:rsidR="00C106F1" w:rsidRPr="00C106F1" w:rsidRDefault="00C106F1" w:rsidP="00C106F1">
      <w:pPr>
        <w:rPr>
          <w:rFonts w:ascii="Arial" w:hAnsi="Arial" w:cs="Arial"/>
          <w:sz w:val="24"/>
          <w:szCs w:val="24"/>
        </w:rPr>
      </w:pPr>
      <w:r w:rsidRPr="00C106F1">
        <w:rPr>
          <w:rFonts w:ascii="Arial" w:hAnsi="Arial" w:cs="Arial"/>
          <w:sz w:val="24"/>
          <w:szCs w:val="24"/>
        </w:rPr>
        <w:t xml:space="preserve">The purpose of the </w:t>
      </w:r>
      <w:r w:rsidR="008B0C70">
        <w:rPr>
          <w:rFonts w:ascii="Arial" w:hAnsi="Arial" w:cs="Arial"/>
          <w:sz w:val="24"/>
          <w:szCs w:val="24"/>
        </w:rPr>
        <w:t>Connect Westminster Scheme</w:t>
      </w:r>
      <w:r w:rsidRPr="00C106F1">
        <w:rPr>
          <w:rFonts w:ascii="Arial" w:hAnsi="Arial" w:cs="Arial"/>
          <w:sz w:val="24"/>
          <w:szCs w:val="24"/>
        </w:rPr>
        <w:t xml:space="preserve"> is to meet the full, or the significant part of, the directly attributable incremental costs (that are capable of being capitalised under the applicable accounting regime) of connecting SMEs to commercially deployed access infrastructure to enable customers to obtain the high-speed / high-grade service capability they require. In particular, the voucher can be used by the Communications Provider (CP) to provide customers with a Step Change in service, which can be obtained either through the provision of new superfast/ultrafast connectivity using NGA Networks (including the use of </w:t>
      </w:r>
      <w:r w:rsidR="00656995">
        <w:rPr>
          <w:rFonts w:ascii="Arial" w:hAnsi="Arial" w:cs="Arial"/>
          <w:sz w:val="24"/>
          <w:szCs w:val="24"/>
        </w:rPr>
        <w:t>wired or wireless technologies)</w:t>
      </w:r>
      <w:r w:rsidR="00656995">
        <w:rPr>
          <w:rStyle w:val="FootnoteReference"/>
          <w:rFonts w:ascii="Arial" w:hAnsi="Arial" w:cs="Arial"/>
          <w:sz w:val="24"/>
          <w:szCs w:val="24"/>
        </w:rPr>
        <w:footnoteReference w:id="1"/>
      </w:r>
      <w:r w:rsidRPr="00C106F1">
        <w:rPr>
          <w:rFonts w:ascii="Arial" w:hAnsi="Arial" w:cs="Arial"/>
          <w:sz w:val="24"/>
          <w:szCs w:val="24"/>
        </w:rPr>
        <w:t xml:space="preserve"> or the provision of business grade connectivity (lea</w:t>
      </w:r>
      <w:r w:rsidR="00656995">
        <w:rPr>
          <w:rFonts w:ascii="Arial" w:hAnsi="Arial" w:cs="Arial"/>
          <w:sz w:val="24"/>
          <w:szCs w:val="24"/>
        </w:rPr>
        <w:t>sed line capability/microwave).</w:t>
      </w:r>
      <w:r w:rsidR="00656995">
        <w:rPr>
          <w:rStyle w:val="FootnoteReference"/>
          <w:rFonts w:ascii="Arial" w:hAnsi="Arial" w:cs="Arial"/>
          <w:sz w:val="24"/>
          <w:szCs w:val="24"/>
        </w:rPr>
        <w:footnoteReference w:id="2"/>
      </w:r>
      <w:r w:rsidRPr="00C106F1">
        <w:rPr>
          <w:rFonts w:ascii="Arial" w:hAnsi="Arial" w:cs="Arial"/>
          <w:sz w:val="24"/>
          <w:szCs w:val="24"/>
        </w:rPr>
        <w:t xml:space="preserve"> In order to meet the definition of Step Change, the following conditions must apply for either NGA or business grade connections:</w:t>
      </w:r>
    </w:p>
    <w:p w:rsidR="00C106F1" w:rsidRPr="00C106F1" w:rsidRDefault="00C106F1" w:rsidP="00C106F1">
      <w:pPr>
        <w:pStyle w:val="ListParagraph"/>
        <w:numPr>
          <w:ilvl w:val="0"/>
          <w:numId w:val="26"/>
        </w:numPr>
        <w:rPr>
          <w:rFonts w:ascii="Arial" w:hAnsi="Arial" w:cs="Arial"/>
          <w:sz w:val="24"/>
          <w:szCs w:val="24"/>
        </w:rPr>
      </w:pPr>
      <w:r w:rsidRPr="00C106F1">
        <w:rPr>
          <w:rFonts w:ascii="Arial" w:hAnsi="Arial" w:cs="Arial"/>
          <w:sz w:val="24"/>
          <w:szCs w:val="24"/>
        </w:rPr>
        <w:t>For NGA connections, these must offer a minimum of 30Mbit/s to the SME. If the existing NGA-based broadband service is 30Mbit/s or greater, then the upgraded NGA-based broadband service must deliver at least a doubling of speeds compared to the service currently being consumed.</w:t>
      </w:r>
      <w:r w:rsidR="008B0C70">
        <w:rPr>
          <w:rFonts w:ascii="Arial" w:hAnsi="Arial" w:cs="Arial"/>
          <w:sz w:val="24"/>
          <w:szCs w:val="24"/>
        </w:rPr>
        <w:t xml:space="preserve"> </w:t>
      </w:r>
      <w:r w:rsidR="00102AC1">
        <w:rPr>
          <w:rFonts w:ascii="Arial" w:hAnsi="Arial" w:cs="Arial"/>
          <w:sz w:val="24"/>
          <w:szCs w:val="24"/>
        </w:rPr>
        <w:t>The technology used to deliver all c</w:t>
      </w:r>
      <w:r w:rsidR="008B0C70">
        <w:rPr>
          <w:rFonts w:ascii="Arial" w:hAnsi="Arial" w:cs="Arial"/>
          <w:sz w:val="24"/>
          <w:szCs w:val="24"/>
        </w:rPr>
        <w:t>onnections must be capable of being configured to support at least 1Gbit/s service.</w:t>
      </w:r>
      <w:r w:rsidR="008B0C70">
        <w:rPr>
          <w:rFonts w:ascii="Arial" w:hAnsi="Arial" w:cs="Arial"/>
          <w:sz w:val="24"/>
          <w:szCs w:val="24"/>
        </w:rPr>
        <w:br/>
      </w:r>
    </w:p>
    <w:p w:rsidR="00C106F1" w:rsidRDefault="00C106F1" w:rsidP="00C106F1">
      <w:pPr>
        <w:pStyle w:val="ListParagraph"/>
        <w:numPr>
          <w:ilvl w:val="0"/>
          <w:numId w:val="26"/>
        </w:numPr>
        <w:rPr>
          <w:rFonts w:ascii="Arial" w:hAnsi="Arial" w:cs="Arial"/>
          <w:sz w:val="24"/>
          <w:szCs w:val="24"/>
        </w:rPr>
      </w:pPr>
      <w:r w:rsidRPr="00C106F1">
        <w:rPr>
          <w:rFonts w:ascii="Arial" w:hAnsi="Arial" w:cs="Arial"/>
          <w:sz w:val="24"/>
          <w:szCs w:val="24"/>
        </w:rPr>
        <w:t>In the context of business grade connections these must exhibit both of the following characteristics:</w:t>
      </w:r>
    </w:p>
    <w:p w:rsidR="00C106F1" w:rsidRPr="00C106F1" w:rsidRDefault="00C106F1" w:rsidP="00C106F1">
      <w:pPr>
        <w:pStyle w:val="ListParagraph"/>
        <w:rPr>
          <w:rFonts w:ascii="Arial" w:hAnsi="Arial" w:cs="Arial"/>
          <w:sz w:val="24"/>
          <w:szCs w:val="24"/>
        </w:rPr>
      </w:pPr>
    </w:p>
    <w:p w:rsidR="00C106F1" w:rsidRPr="00C106F1" w:rsidRDefault="00C106F1" w:rsidP="00C106F1">
      <w:pPr>
        <w:pStyle w:val="ListParagraph"/>
        <w:numPr>
          <w:ilvl w:val="0"/>
          <w:numId w:val="27"/>
        </w:numPr>
        <w:rPr>
          <w:rFonts w:ascii="Arial" w:hAnsi="Arial" w:cs="Arial"/>
          <w:sz w:val="24"/>
          <w:szCs w:val="24"/>
        </w:rPr>
      </w:pPr>
      <w:r w:rsidRPr="00C106F1">
        <w:rPr>
          <w:rFonts w:ascii="Arial" w:hAnsi="Arial" w:cs="Arial"/>
          <w:sz w:val="24"/>
          <w:szCs w:val="24"/>
        </w:rPr>
        <w:t xml:space="preserve">offer a minimum of </w:t>
      </w:r>
      <w:r w:rsidR="008B0C70">
        <w:rPr>
          <w:rFonts w:ascii="Arial" w:hAnsi="Arial" w:cs="Arial"/>
          <w:sz w:val="24"/>
          <w:szCs w:val="24"/>
        </w:rPr>
        <w:t>30</w:t>
      </w:r>
      <w:r w:rsidRPr="00C106F1">
        <w:rPr>
          <w:rFonts w:ascii="Arial" w:hAnsi="Arial" w:cs="Arial"/>
          <w:sz w:val="24"/>
          <w:szCs w:val="24"/>
        </w:rPr>
        <w:t xml:space="preserve"> Mbit/s services and are capable of being configured/upgraded to supp</w:t>
      </w:r>
      <w:r w:rsidR="008B0C70">
        <w:rPr>
          <w:rFonts w:ascii="Arial" w:hAnsi="Arial" w:cs="Arial"/>
          <w:sz w:val="24"/>
          <w:szCs w:val="24"/>
        </w:rPr>
        <w:t>ort at least 1</w:t>
      </w:r>
      <w:r w:rsidRPr="00C106F1">
        <w:rPr>
          <w:rFonts w:ascii="Arial" w:hAnsi="Arial" w:cs="Arial"/>
          <w:sz w:val="24"/>
          <w:szCs w:val="24"/>
        </w:rPr>
        <w:t xml:space="preserve"> </w:t>
      </w:r>
      <w:proofErr w:type="spellStart"/>
      <w:r w:rsidR="008B0C70">
        <w:rPr>
          <w:rFonts w:ascii="Arial" w:hAnsi="Arial" w:cs="Arial"/>
          <w:sz w:val="24"/>
          <w:szCs w:val="24"/>
        </w:rPr>
        <w:t>G</w:t>
      </w:r>
      <w:r w:rsidRPr="00C106F1">
        <w:rPr>
          <w:rFonts w:ascii="Arial" w:hAnsi="Arial" w:cs="Arial"/>
          <w:sz w:val="24"/>
          <w:szCs w:val="24"/>
        </w:rPr>
        <w:t>bit</w:t>
      </w:r>
      <w:proofErr w:type="spellEnd"/>
      <w:r w:rsidRPr="00C106F1">
        <w:rPr>
          <w:rFonts w:ascii="Arial" w:hAnsi="Arial" w:cs="Arial"/>
          <w:sz w:val="24"/>
          <w:szCs w:val="24"/>
        </w:rPr>
        <w:t>/s services; and</w:t>
      </w:r>
    </w:p>
    <w:p w:rsidR="00C106F1" w:rsidRPr="00C106F1" w:rsidRDefault="00C106F1" w:rsidP="00C106F1">
      <w:pPr>
        <w:pStyle w:val="ListParagraph"/>
        <w:numPr>
          <w:ilvl w:val="0"/>
          <w:numId w:val="27"/>
        </w:numPr>
        <w:rPr>
          <w:rFonts w:ascii="Arial" w:hAnsi="Arial" w:cs="Arial"/>
          <w:sz w:val="24"/>
          <w:szCs w:val="24"/>
        </w:rPr>
      </w:pPr>
      <w:proofErr w:type="gramStart"/>
      <w:r w:rsidRPr="00C106F1">
        <w:rPr>
          <w:rFonts w:ascii="Arial" w:hAnsi="Arial" w:cs="Arial"/>
          <w:sz w:val="24"/>
          <w:szCs w:val="24"/>
        </w:rPr>
        <w:lastRenderedPageBreak/>
        <w:t>deliver</w:t>
      </w:r>
      <w:proofErr w:type="gramEnd"/>
      <w:r w:rsidRPr="00C106F1">
        <w:rPr>
          <w:rFonts w:ascii="Arial" w:hAnsi="Arial" w:cs="Arial"/>
          <w:sz w:val="24"/>
          <w:szCs w:val="24"/>
        </w:rPr>
        <w:t xml:space="preserve"> at least a doubling of speeds when compared to the current business grade connection being consumed.</w:t>
      </w:r>
    </w:p>
    <w:p w:rsidR="00C106F1" w:rsidRPr="00102AC1" w:rsidRDefault="00C106F1" w:rsidP="00C106F1">
      <w:pPr>
        <w:rPr>
          <w:rFonts w:ascii="Arial" w:hAnsi="Arial" w:cs="Arial"/>
          <w:sz w:val="24"/>
          <w:szCs w:val="24"/>
        </w:rPr>
      </w:pPr>
      <w:r w:rsidRPr="00C106F1">
        <w:rPr>
          <w:rFonts w:ascii="Arial" w:hAnsi="Arial" w:cs="Arial"/>
          <w:sz w:val="24"/>
          <w:szCs w:val="24"/>
        </w:rPr>
        <w:t xml:space="preserve">The likely eligible incremental costs of providing the access connection are described in this document. Broadly, the lines of demarcation in the network that </w:t>
      </w:r>
      <w:r w:rsidRPr="00102AC1">
        <w:rPr>
          <w:rFonts w:ascii="Arial" w:hAnsi="Arial" w:cs="Arial"/>
          <w:sz w:val="24"/>
          <w:szCs w:val="24"/>
        </w:rPr>
        <w:t>qualify for subsidy are:</w:t>
      </w:r>
    </w:p>
    <w:p w:rsidR="00C106F1" w:rsidRPr="00102AC1" w:rsidRDefault="00C106F1" w:rsidP="00C106F1">
      <w:pPr>
        <w:pStyle w:val="ListParagraph"/>
        <w:numPr>
          <w:ilvl w:val="0"/>
          <w:numId w:val="28"/>
        </w:numPr>
        <w:rPr>
          <w:rFonts w:ascii="Arial" w:hAnsi="Arial" w:cs="Arial"/>
          <w:sz w:val="24"/>
          <w:szCs w:val="24"/>
        </w:rPr>
      </w:pPr>
      <w:r w:rsidRPr="00102AC1">
        <w:rPr>
          <w:rFonts w:ascii="Arial" w:hAnsi="Arial" w:cs="Arial"/>
          <w:sz w:val="24"/>
          <w:szCs w:val="24"/>
        </w:rPr>
        <w:t>Network side: The downstream port from the nearest active switching/routing device to a customer’s Network Terminating Equipment (NTE); and</w:t>
      </w:r>
    </w:p>
    <w:p w:rsidR="00102AC1" w:rsidRPr="00102AC1" w:rsidRDefault="00102AC1" w:rsidP="00102AC1">
      <w:pPr>
        <w:pStyle w:val="ListParagraph"/>
        <w:numPr>
          <w:ilvl w:val="0"/>
          <w:numId w:val="28"/>
        </w:numPr>
        <w:autoSpaceDE w:val="0"/>
        <w:autoSpaceDN w:val="0"/>
        <w:adjustRightInd w:val="0"/>
        <w:spacing w:after="0" w:line="240" w:lineRule="auto"/>
        <w:rPr>
          <w:rFonts w:ascii="Arial" w:hAnsi="Arial" w:cs="Arial"/>
          <w:color w:val="000000"/>
          <w:sz w:val="23"/>
          <w:szCs w:val="23"/>
        </w:rPr>
      </w:pPr>
      <w:r w:rsidRPr="00102AC1">
        <w:rPr>
          <w:rFonts w:ascii="Arial" w:hAnsi="Arial" w:cs="Arial"/>
          <w:sz w:val="24"/>
          <w:szCs w:val="24"/>
        </w:rPr>
        <w:t xml:space="preserve">Customer side: the customer-side ports (or wireless antenna) of the Network Termination Equipment (NTE) to which a Network Communicating Equipment (NCE) is connected. </w:t>
      </w:r>
    </w:p>
    <w:p w:rsidR="00102AC1" w:rsidRPr="00102AC1" w:rsidRDefault="00102AC1" w:rsidP="00102AC1">
      <w:pPr>
        <w:pStyle w:val="ListParagraph"/>
        <w:autoSpaceDE w:val="0"/>
        <w:autoSpaceDN w:val="0"/>
        <w:adjustRightInd w:val="0"/>
        <w:spacing w:after="0" w:line="240" w:lineRule="auto"/>
        <w:rPr>
          <w:rFonts w:ascii="Arial" w:hAnsi="Arial" w:cs="Arial"/>
          <w:color w:val="000000"/>
          <w:sz w:val="23"/>
          <w:szCs w:val="23"/>
        </w:rPr>
      </w:pPr>
    </w:p>
    <w:p w:rsidR="00E32ACC" w:rsidRPr="00102AC1" w:rsidRDefault="00E32ACC" w:rsidP="00E32ACC">
      <w:pPr>
        <w:rPr>
          <w:rFonts w:ascii="Arial" w:hAnsi="Arial" w:cs="Arial"/>
          <w:sz w:val="24"/>
          <w:szCs w:val="24"/>
        </w:rPr>
      </w:pPr>
      <w:r w:rsidRPr="00102AC1">
        <w:rPr>
          <w:rFonts w:ascii="Arial" w:hAnsi="Arial" w:cs="Arial"/>
          <w:sz w:val="24"/>
          <w:szCs w:val="24"/>
        </w:rPr>
        <w:t>Passive and powered splitters/combiners, amplifiers, repeaters and regenerators which do not provide a switching/routing function that are within these lines of demarcation qualify for subsidy, as do other intermediate items that are required to provide the requisite service, as described below.</w:t>
      </w:r>
    </w:p>
    <w:p w:rsidR="00E32ACC" w:rsidRPr="00E32ACC" w:rsidRDefault="00E32ACC" w:rsidP="00E32ACC">
      <w:pPr>
        <w:rPr>
          <w:rFonts w:ascii="Arial" w:hAnsi="Arial" w:cs="Arial"/>
          <w:sz w:val="24"/>
          <w:szCs w:val="24"/>
        </w:rPr>
      </w:pPr>
      <w:r w:rsidRPr="00102AC1">
        <w:rPr>
          <w:rFonts w:ascii="Arial" w:hAnsi="Arial" w:cs="Arial"/>
          <w:sz w:val="24"/>
          <w:szCs w:val="24"/>
        </w:rPr>
        <w:t>Customer Premises Equipment (CPE) or NTE devices which provide a general computing function beyond supporting a network data service do not qualify for subsidy, including most NCE devices, telephones</w:t>
      </w:r>
      <w:r w:rsidRPr="00E32ACC">
        <w:rPr>
          <w:rFonts w:ascii="Arial" w:hAnsi="Arial" w:cs="Arial"/>
          <w:sz w:val="24"/>
          <w:szCs w:val="24"/>
        </w:rPr>
        <w:t>, tablets, laptops and PCs. By contrast CPE devices that only provide a networking function, including, modems, (wireless) routers, 4G dongles, and internal 4G modules for laptops do qualify.</w:t>
      </w:r>
    </w:p>
    <w:p w:rsidR="00E32ACC" w:rsidRDefault="00E32ACC" w:rsidP="00E32ACC">
      <w:pPr>
        <w:rPr>
          <w:rFonts w:ascii="Arial" w:hAnsi="Arial" w:cs="Arial"/>
          <w:sz w:val="24"/>
          <w:szCs w:val="24"/>
        </w:rPr>
      </w:pPr>
      <w:r w:rsidRPr="00E32ACC">
        <w:rPr>
          <w:rFonts w:ascii="Arial" w:hAnsi="Arial" w:cs="Arial"/>
          <w:sz w:val="24"/>
          <w:szCs w:val="24"/>
        </w:rPr>
        <w:t>While the precise categories of permitted expenditure will be dependent on the solution offered to the SME the following categories of eligible expenditure are intended to provide suppliers with an indication of the likely qualifying items.</w:t>
      </w:r>
    </w:p>
    <w:p w:rsidR="00E32ACC" w:rsidRPr="00E32ACC" w:rsidRDefault="00E32ACC" w:rsidP="00E32ACC">
      <w:pPr>
        <w:rPr>
          <w:rFonts w:ascii="Arial" w:hAnsi="Arial" w:cs="Arial"/>
          <w:sz w:val="24"/>
          <w:szCs w:val="24"/>
          <w:u w:val="single"/>
        </w:rPr>
      </w:pPr>
      <w:r w:rsidRPr="00E32ACC">
        <w:rPr>
          <w:rFonts w:ascii="Arial" w:hAnsi="Arial" w:cs="Arial"/>
          <w:sz w:val="24"/>
          <w:szCs w:val="24"/>
          <w:u w:val="single"/>
        </w:rPr>
        <w:t>Qualifying costs</w:t>
      </w:r>
    </w:p>
    <w:p w:rsidR="00E32ACC" w:rsidRPr="00E32ACC" w:rsidRDefault="00E32ACC" w:rsidP="00E32ACC">
      <w:pPr>
        <w:rPr>
          <w:rFonts w:ascii="Arial" w:hAnsi="Arial" w:cs="Arial"/>
          <w:sz w:val="24"/>
          <w:szCs w:val="24"/>
          <w:u w:val="single"/>
        </w:rPr>
      </w:pPr>
      <w:r w:rsidRPr="00E32ACC">
        <w:rPr>
          <w:rFonts w:ascii="Arial" w:hAnsi="Arial" w:cs="Arial"/>
          <w:sz w:val="24"/>
          <w:szCs w:val="24"/>
          <w:u w:val="single"/>
        </w:rPr>
        <w:t>Qualifying Network connection costs (for all types of connection)</w:t>
      </w:r>
    </w:p>
    <w:p w:rsidR="00E32ACC" w:rsidRPr="00E32ACC" w:rsidRDefault="00E32ACC" w:rsidP="00E32ACC">
      <w:pPr>
        <w:pStyle w:val="ListParagraph"/>
        <w:numPr>
          <w:ilvl w:val="0"/>
          <w:numId w:val="29"/>
        </w:numPr>
        <w:rPr>
          <w:rFonts w:ascii="Arial" w:hAnsi="Arial" w:cs="Arial"/>
          <w:sz w:val="24"/>
          <w:szCs w:val="24"/>
        </w:rPr>
      </w:pPr>
      <w:r w:rsidRPr="00E32ACC">
        <w:rPr>
          <w:rFonts w:ascii="Arial" w:hAnsi="Arial" w:cs="Arial"/>
          <w:sz w:val="24"/>
          <w:szCs w:val="24"/>
        </w:rPr>
        <w:t>planning, survey, acquisition, site preparation, installation, and commissioning fees;</w:t>
      </w:r>
    </w:p>
    <w:p w:rsidR="00E32ACC" w:rsidRPr="00E32ACC" w:rsidRDefault="00E32ACC" w:rsidP="00E32ACC">
      <w:pPr>
        <w:pStyle w:val="ListParagraph"/>
        <w:numPr>
          <w:ilvl w:val="0"/>
          <w:numId w:val="29"/>
        </w:numPr>
        <w:rPr>
          <w:rFonts w:ascii="Arial" w:hAnsi="Arial" w:cs="Arial"/>
          <w:sz w:val="24"/>
          <w:szCs w:val="24"/>
        </w:rPr>
      </w:pPr>
      <w:r w:rsidRPr="00E32ACC">
        <w:rPr>
          <w:rFonts w:ascii="Arial" w:hAnsi="Arial" w:cs="Arial"/>
          <w:sz w:val="24"/>
          <w:szCs w:val="24"/>
        </w:rPr>
        <w:t>provision of building entry points and (including breaking/drilling charges for entry through external and internal walls), trunking and tray work (within end-user’s curtilage) and fibre cable and jointing;</w:t>
      </w:r>
    </w:p>
    <w:p w:rsidR="00E32ACC" w:rsidRPr="00E32ACC" w:rsidRDefault="00E32ACC" w:rsidP="00E32ACC">
      <w:pPr>
        <w:pStyle w:val="ListParagraph"/>
        <w:numPr>
          <w:ilvl w:val="0"/>
          <w:numId w:val="29"/>
        </w:numPr>
        <w:rPr>
          <w:rFonts w:ascii="Arial" w:hAnsi="Arial" w:cs="Arial"/>
          <w:sz w:val="24"/>
          <w:szCs w:val="24"/>
        </w:rPr>
      </w:pPr>
      <w:r w:rsidRPr="00E32ACC">
        <w:rPr>
          <w:rFonts w:ascii="Arial" w:hAnsi="Arial" w:cs="Arial"/>
          <w:sz w:val="24"/>
          <w:szCs w:val="24"/>
        </w:rPr>
        <w:t xml:space="preserve">necessary supporting structures including poles and other mountings, brackets, fixings, and associated civil works (including </w:t>
      </w:r>
      <w:proofErr w:type="spellStart"/>
      <w:r w:rsidRPr="00E32ACC">
        <w:rPr>
          <w:rFonts w:ascii="Arial" w:hAnsi="Arial" w:cs="Arial"/>
          <w:sz w:val="24"/>
          <w:szCs w:val="24"/>
        </w:rPr>
        <w:t>craneage</w:t>
      </w:r>
      <w:proofErr w:type="spellEnd"/>
      <w:r w:rsidRPr="00E32ACC">
        <w:rPr>
          <w:rFonts w:ascii="Arial" w:hAnsi="Arial" w:cs="Arial"/>
          <w:sz w:val="24"/>
          <w:szCs w:val="24"/>
        </w:rPr>
        <w:t>);</w:t>
      </w:r>
    </w:p>
    <w:p w:rsidR="00E32ACC" w:rsidRPr="00E32ACC" w:rsidRDefault="00E32ACC" w:rsidP="00E32ACC">
      <w:pPr>
        <w:pStyle w:val="ListParagraph"/>
        <w:numPr>
          <w:ilvl w:val="0"/>
          <w:numId w:val="29"/>
        </w:numPr>
        <w:rPr>
          <w:rFonts w:ascii="Arial" w:hAnsi="Arial" w:cs="Arial"/>
          <w:sz w:val="24"/>
          <w:szCs w:val="24"/>
        </w:rPr>
      </w:pPr>
      <w:r w:rsidRPr="00E32ACC">
        <w:rPr>
          <w:rFonts w:ascii="Arial" w:hAnsi="Arial" w:cs="Arial"/>
          <w:sz w:val="24"/>
          <w:szCs w:val="24"/>
        </w:rPr>
        <w:t>power supplies equipment to support network electronics and optics, including power company connection costs, but excluding any CPE power supplies beyond an existing 240V AC socket;</w:t>
      </w:r>
    </w:p>
    <w:p w:rsidR="00E32ACC" w:rsidRPr="00E32ACC" w:rsidRDefault="00E32ACC" w:rsidP="00E32ACC">
      <w:pPr>
        <w:pStyle w:val="ListParagraph"/>
        <w:numPr>
          <w:ilvl w:val="0"/>
          <w:numId w:val="29"/>
        </w:numPr>
        <w:rPr>
          <w:rFonts w:ascii="Arial" w:hAnsi="Arial" w:cs="Arial"/>
          <w:sz w:val="24"/>
          <w:szCs w:val="24"/>
        </w:rPr>
      </w:pPr>
      <w:r w:rsidRPr="00E32ACC">
        <w:rPr>
          <w:rFonts w:ascii="Arial" w:hAnsi="Arial" w:cs="Arial"/>
          <w:sz w:val="24"/>
          <w:szCs w:val="24"/>
        </w:rPr>
        <w:lastRenderedPageBreak/>
        <w:t xml:space="preserve">copper and fibre optic cables, sheaths, connectors, joints, splitters and enclosures, coaxial lines, copper waveguide, microwave feeders, jumpers, connectors, antenna </w:t>
      </w:r>
      <w:proofErr w:type="spellStart"/>
      <w:r w:rsidRPr="00E32ACC">
        <w:rPr>
          <w:rFonts w:ascii="Arial" w:hAnsi="Arial" w:cs="Arial"/>
          <w:sz w:val="24"/>
          <w:szCs w:val="24"/>
        </w:rPr>
        <w:t>radomes</w:t>
      </w:r>
      <w:proofErr w:type="spellEnd"/>
      <w:r w:rsidRPr="00E32ACC">
        <w:rPr>
          <w:rFonts w:ascii="Arial" w:hAnsi="Arial" w:cs="Arial"/>
          <w:sz w:val="24"/>
          <w:szCs w:val="24"/>
        </w:rPr>
        <w:t xml:space="preserve"> and enclosures, lighting protection devices, and electrical </w:t>
      </w:r>
      <w:proofErr w:type="spellStart"/>
      <w:r w:rsidRPr="00E32ACC">
        <w:rPr>
          <w:rFonts w:ascii="Arial" w:hAnsi="Arial" w:cs="Arial"/>
          <w:sz w:val="24"/>
          <w:szCs w:val="24"/>
        </w:rPr>
        <w:t>earthing</w:t>
      </w:r>
      <w:proofErr w:type="spellEnd"/>
      <w:r w:rsidRPr="00E32ACC">
        <w:rPr>
          <w:rFonts w:ascii="Arial" w:hAnsi="Arial" w:cs="Arial"/>
          <w:sz w:val="24"/>
          <w:szCs w:val="24"/>
        </w:rPr>
        <w:t xml:space="preserve"> systems;</w:t>
      </w:r>
    </w:p>
    <w:p w:rsidR="00E32ACC" w:rsidRPr="00E32ACC" w:rsidRDefault="00E32ACC" w:rsidP="00E32ACC">
      <w:pPr>
        <w:pStyle w:val="ListParagraph"/>
        <w:numPr>
          <w:ilvl w:val="0"/>
          <w:numId w:val="29"/>
        </w:numPr>
        <w:rPr>
          <w:rFonts w:ascii="Arial" w:hAnsi="Arial" w:cs="Arial"/>
          <w:sz w:val="24"/>
          <w:szCs w:val="24"/>
        </w:rPr>
      </w:pPr>
      <w:r w:rsidRPr="00E32ACC">
        <w:rPr>
          <w:rFonts w:ascii="Arial" w:hAnsi="Arial" w:cs="Arial"/>
          <w:sz w:val="24"/>
          <w:szCs w:val="24"/>
        </w:rPr>
        <w:t>in-building wiring on the network side of the CPE necessary to support the connection of the customer in multi-tenanted blocks (e.g. in-building installation of fibre, cat5e, or RG6 coax cable);</w:t>
      </w:r>
    </w:p>
    <w:p w:rsidR="00E32ACC" w:rsidRPr="00E32ACC" w:rsidRDefault="00E32ACC" w:rsidP="00E32ACC">
      <w:pPr>
        <w:pStyle w:val="ListParagraph"/>
        <w:numPr>
          <w:ilvl w:val="0"/>
          <w:numId w:val="29"/>
        </w:numPr>
        <w:rPr>
          <w:rFonts w:ascii="Arial" w:hAnsi="Arial" w:cs="Arial"/>
          <w:sz w:val="24"/>
          <w:szCs w:val="24"/>
        </w:rPr>
      </w:pPr>
      <w:r w:rsidRPr="00E32ACC">
        <w:rPr>
          <w:rFonts w:ascii="Arial" w:hAnsi="Arial" w:cs="Arial"/>
          <w:sz w:val="24"/>
          <w:szCs w:val="24"/>
        </w:rPr>
        <w:t>costs related to the purchase of wayleaves or other easement rights</w:t>
      </w:r>
      <w:r>
        <w:rPr>
          <w:rStyle w:val="FootnoteReference"/>
          <w:rFonts w:ascii="Arial" w:hAnsi="Arial" w:cs="Arial"/>
          <w:sz w:val="24"/>
          <w:szCs w:val="24"/>
        </w:rPr>
        <w:footnoteReference w:id="3"/>
      </w:r>
      <w:r w:rsidRPr="00E32ACC">
        <w:rPr>
          <w:rFonts w:ascii="Arial" w:hAnsi="Arial" w:cs="Arial"/>
          <w:sz w:val="24"/>
          <w:szCs w:val="24"/>
        </w:rPr>
        <w:t>; and</w:t>
      </w:r>
    </w:p>
    <w:p w:rsidR="00E32ACC" w:rsidRPr="00E32ACC" w:rsidRDefault="00E32ACC" w:rsidP="00E32ACC">
      <w:pPr>
        <w:pStyle w:val="ListParagraph"/>
        <w:numPr>
          <w:ilvl w:val="0"/>
          <w:numId w:val="29"/>
        </w:numPr>
        <w:rPr>
          <w:rFonts w:ascii="Arial" w:hAnsi="Arial" w:cs="Arial"/>
          <w:sz w:val="24"/>
          <w:szCs w:val="24"/>
        </w:rPr>
      </w:pPr>
      <w:proofErr w:type="gramStart"/>
      <w:r w:rsidRPr="00E32ACC">
        <w:rPr>
          <w:rFonts w:ascii="Arial" w:hAnsi="Arial" w:cs="Arial"/>
          <w:sz w:val="24"/>
          <w:szCs w:val="24"/>
        </w:rPr>
        <w:t>adapters/converters</w:t>
      </w:r>
      <w:proofErr w:type="gramEnd"/>
      <w:r w:rsidRPr="00E32ACC">
        <w:rPr>
          <w:rFonts w:ascii="Arial" w:hAnsi="Arial" w:cs="Arial"/>
          <w:sz w:val="24"/>
          <w:szCs w:val="24"/>
        </w:rPr>
        <w:t xml:space="preserve"> to ensure that all the pre-existing communications functionality is effectively maintained (e.g. adapters/converters for analogue telephones, dialup modems, alarm diallers or other devices that may contain embedded modems such as medical alarms).</w:t>
      </w:r>
    </w:p>
    <w:p w:rsidR="00E32ACC" w:rsidRPr="00E32ACC" w:rsidRDefault="00E32ACC" w:rsidP="00E32ACC">
      <w:pPr>
        <w:rPr>
          <w:rFonts w:ascii="Arial" w:hAnsi="Arial" w:cs="Arial"/>
          <w:sz w:val="24"/>
          <w:szCs w:val="24"/>
          <w:u w:val="single"/>
        </w:rPr>
      </w:pPr>
      <w:r w:rsidRPr="00E32ACC">
        <w:rPr>
          <w:rFonts w:ascii="Arial" w:hAnsi="Arial" w:cs="Arial"/>
          <w:sz w:val="24"/>
          <w:szCs w:val="24"/>
          <w:u w:val="single"/>
        </w:rPr>
        <w:t>Qualifying Network connection costs (for fixed NGA only)</w:t>
      </w:r>
    </w:p>
    <w:p w:rsidR="00E32ACC" w:rsidRPr="004348A5" w:rsidRDefault="00E32ACC" w:rsidP="004348A5">
      <w:pPr>
        <w:pStyle w:val="ListParagraph"/>
        <w:numPr>
          <w:ilvl w:val="0"/>
          <w:numId w:val="30"/>
        </w:numPr>
        <w:rPr>
          <w:rFonts w:ascii="Arial" w:hAnsi="Arial" w:cs="Arial"/>
          <w:sz w:val="24"/>
          <w:szCs w:val="24"/>
        </w:rPr>
      </w:pPr>
      <w:r w:rsidRPr="004348A5">
        <w:rPr>
          <w:rFonts w:ascii="Arial" w:hAnsi="Arial" w:cs="Arial"/>
          <w:sz w:val="24"/>
          <w:szCs w:val="24"/>
        </w:rPr>
        <w:t>provision of new footway and carriage boxes, poles and duct infrastructure; and</w:t>
      </w:r>
    </w:p>
    <w:p w:rsidR="00E32ACC" w:rsidRPr="004348A5" w:rsidRDefault="00E32ACC" w:rsidP="004348A5">
      <w:pPr>
        <w:pStyle w:val="ListParagraph"/>
        <w:numPr>
          <w:ilvl w:val="0"/>
          <w:numId w:val="30"/>
        </w:numPr>
        <w:rPr>
          <w:rFonts w:ascii="Arial" w:hAnsi="Arial" w:cs="Arial"/>
          <w:sz w:val="24"/>
          <w:szCs w:val="24"/>
        </w:rPr>
      </w:pPr>
      <w:r w:rsidRPr="004348A5">
        <w:rPr>
          <w:rFonts w:ascii="Arial" w:hAnsi="Arial" w:cs="Arial"/>
          <w:sz w:val="24"/>
          <w:szCs w:val="24"/>
        </w:rPr>
        <w:t>CPE (e.g. Optical Network Terminal (ONT) or fibre modem), backup battery, patch panel and residential gateway and associated intermediate power and fibre communications cables).</w:t>
      </w:r>
      <w:r w:rsidR="004348A5">
        <w:rPr>
          <w:rStyle w:val="FootnoteReference"/>
          <w:rFonts w:ascii="Arial" w:hAnsi="Arial" w:cs="Arial"/>
          <w:sz w:val="24"/>
          <w:szCs w:val="24"/>
        </w:rPr>
        <w:footnoteReference w:id="4"/>
      </w:r>
    </w:p>
    <w:p w:rsidR="004348A5" w:rsidRPr="004348A5" w:rsidRDefault="004348A5" w:rsidP="004348A5">
      <w:pPr>
        <w:rPr>
          <w:rFonts w:ascii="Arial" w:hAnsi="Arial" w:cs="Arial"/>
          <w:sz w:val="24"/>
          <w:szCs w:val="24"/>
          <w:u w:val="single"/>
        </w:rPr>
      </w:pPr>
      <w:r w:rsidRPr="004348A5">
        <w:rPr>
          <w:rFonts w:ascii="Arial" w:hAnsi="Arial" w:cs="Arial"/>
          <w:sz w:val="24"/>
          <w:szCs w:val="24"/>
          <w:u w:val="single"/>
        </w:rPr>
        <w:t>Qualifying Network connection costs (for wireless NGA only)</w:t>
      </w:r>
    </w:p>
    <w:p w:rsidR="004348A5" w:rsidRPr="004348A5" w:rsidRDefault="004348A5" w:rsidP="004348A5">
      <w:pPr>
        <w:pStyle w:val="ListParagraph"/>
        <w:numPr>
          <w:ilvl w:val="0"/>
          <w:numId w:val="31"/>
        </w:numPr>
        <w:rPr>
          <w:rFonts w:ascii="Arial" w:hAnsi="Arial" w:cs="Arial"/>
          <w:sz w:val="24"/>
          <w:szCs w:val="24"/>
        </w:rPr>
      </w:pPr>
      <w:r w:rsidRPr="004348A5">
        <w:rPr>
          <w:rFonts w:ascii="Arial" w:hAnsi="Arial" w:cs="Arial"/>
          <w:sz w:val="24"/>
          <w:szCs w:val="24"/>
        </w:rPr>
        <w:t>provision of building location points (including all associated mounting costs);</w:t>
      </w:r>
    </w:p>
    <w:p w:rsidR="004348A5" w:rsidRPr="004348A5" w:rsidRDefault="004348A5" w:rsidP="004348A5">
      <w:pPr>
        <w:pStyle w:val="ListParagraph"/>
        <w:numPr>
          <w:ilvl w:val="0"/>
          <w:numId w:val="31"/>
        </w:numPr>
        <w:rPr>
          <w:rFonts w:ascii="Arial" w:hAnsi="Arial" w:cs="Arial"/>
          <w:sz w:val="24"/>
          <w:szCs w:val="24"/>
        </w:rPr>
      </w:pPr>
      <w:r w:rsidRPr="004348A5">
        <w:rPr>
          <w:rFonts w:ascii="Arial" w:hAnsi="Arial" w:cs="Arial"/>
          <w:sz w:val="24"/>
          <w:szCs w:val="24"/>
        </w:rPr>
        <w:t xml:space="preserve">Radio Frequency (RF) connectors, splitters, combiners, </w:t>
      </w:r>
      <w:proofErr w:type="spellStart"/>
      <w:r w:rsidRPr="004348A5">
        <w:rPr>
          <w:rFonts w:ascii="Arial" w:hAnsi="Arial" w:cs="Arial"/>
          <w:sz w:val="24"/>
          <w:szCs w:val="24"/>
        </w:rPr>
        <w:t>duplexors</w:t>
      </w:r>
      <w:proofErr w:type="spellEnd"/>
      <w:r w:rsidRPr="004348A5">
        <w:rPr>
          <w:rFonts w:ascii="Arial" w:hAnsi="Arial" w:cs="Arial"/>
          <w:sz w:val="24"/>
          <w:szCs w:val="24"/>
        </w:rPr>
        <w:t xml:space="preserve">, </w:t>
      </w:r>
      <w:proofErr w:type="spellStart"/>
      <w:r w:rsidRPr="004348A5">
        <w:rPr>
          <w:rFonts w:ascii="Arial" w:hAnsi="Arial" w:cs="Arial"/>
          <w:sz w:val="24"/>
          <w:szCs w:val="24"/>
        </w:rPr>
        <w:t>diplexors</w:t>
      </w:r>
      <w:proofErr w:type="spellEnd"/>
      <w:r w:rsidRPr="004348A5">
        <w:rPr>
          <w:rFonts w:ascii="Arial" w:hAnsi="Arial" w:cs="Arial"/>
          <w:sz w:val="24"/>
          <w:szCs w:val="24"/>
        </w:rPr>
        <w:t xml:space="preserve">, filters, antennas, </w:t>
      </w:r>
      <w:proofErr w:type="spellStart"/>
      <w:r w:rsidRPr="004348A5">
        <w:rPr>
          <w:rFonts w:ascii="Arial" w:hAnsi="Arial" w:cs="Arial"/>
          <w:sz w:val="24"/>
          <w:szCs w:val="24"/>
        </w:rPr>
        <w:t>radomes</w:t>
      </w:r>
      <w:proofErr w:type="spellEnd"/>
      <w:r w:rsidRPr="004348A5">
        <w:rPr>
          <w:rFonts w:ascii="Arial" w:hAnsi="Arial" w:cs="Arial"/>
          <w:sz w:val="24"/>
          <w:szCs w:val="24"/>
        </w:rPr>
        <w:t xml:space="preserve"> and enclosures;</w:t>
      </w:r>
    </w:p>
    <w:p w:rsidR="004348A5" w:rsidRPr="004348A5" w:rsidRDefault="004348A5" w:rsidP="004348A5">
      <w:pPr>
        <w:pStyle w:val="ListParagraph"/>
        <w:numPr>
          <w:ilvl w:val="0"/>
          <w:numId w:val="31"/>
        </w:numPr>
        <w:rPr>
          <w:rFonts w:ascii="Arial" w:hAnsi="Arial" w:cs="Arial"/>
          <w:sz w:val="24"/>
          <w:szCs w:val="24"/>
        </w:rPr>
      </w:pPr>
      <w:r w:rsidRPr="004348A5">
        <w:rPr>
          <w:rFonts w:ascii="Arial" w:hAnsi="Arial" w:cs="Arial"/>
          <w:sz w:val="24"/>
          <w:szCs w:val="24"/>
        </w:rPr>
        <w:t>External and in-building wireless repeaters if necessary for coverage; and</w:t>
      </w:r>
    </w:p>
    <w:p w:rsidR="004348A5" w:rsidRPr="004348A5" w:rsidRDefault="004348A5" w:rsidP="004348A5">
      <w:pPr>
        <w:pStyle w:val="ListParagraph"/>
        <w:numPr>
          <w:ilvl w:val="0"/>
          <w:numId w:val="31"/>
        </w:numPr>
        <w:rPr>
          <w:rFonts w:ascii="Arial" w:hAnsi="Arial" w:cs="Arial"/>
          <w:sz w:val="24"/>
          <w:szCs w:val="24"/>
        </w:rPr>
      </w:pPr>
      <w:proofErr w:type="gramStart"/>
      <w:r w:rsidRPr="004348A5">
        <w:rPr>
          <w:rFonts w:ascii="Arial" w:hAnsi="Arial" w:cs="Arial"/>
          <w:sz w:val="24"/>
          <w:szCs w:val="24"/>
        </w:rPr>
        <w:t>fixed</w:t>
      </w:r>
      <w:proofErr w:type="gramEnd"/>
      <w:r w:rsidRPr="004348A5">
        <w:rPr>
          <w:rFonts w:ascii="Arial" w:hAnsi="Arial" w:cs="Arial"/>
          <w:sz w:val="24"/>
          <w:szCs w:val="24"/>
        </w:rPr>
        <w:t xml:space="preserve"> wireless CPE costs.</w:t>
      </w:r>
    </w:p>
    <w:p w:rsidR="004348A5" w:rsidRPr="004348A5" w:rsidRDefault="004348A5" w:rsidP="004348A5">
      <w:pPr>
        <w:rPr>
          <w:rFonts w:ascii="Arial" w:hAnsi="Arial" w:cs="Arial"/>
          <w:sz w:val="24"/>
          <w:szCs w:val="24"/>
          <w:u w:val="single"/>
        </w:rPr>
      </w:pPr>
      <w:r w:rsidRPr="004348A5">
        <w:rPr>
          <w:rFonts w:ascii="Arial" w:hAnsi="Arial" w:cs="Arial"/>
          <w:sz w:val="24"/>
          <w:szCs w:val="24"/>
          <w:u w:val="single"/>
        </w:rPr>
        <w:t>Business connectivity (leased lines) connection costs (for fixed connections only)</w:t>
      </w:r>
    </w:p>
    <w:p w:rsidR="004348A5" w:rsidRPr="004348A5" w:rsidRDefault="004348A5" w:rsidP="004348A5">
      <w:pPr>
        <w:pStyle w:val="ListParagraph"/>
        <w:numPr>
          <w:ilvl w:val="0"/>
          <w:numId w:val="32"/>
        </w:numPr>
        <w:rPr>
          <w:rFonts w:ascii="Arial" w:hAnsi="Arial" w:cs="Arial"/>
          <w:sz w:val="24"/>
          <w:szCs w:val="24"/>
        </w:rPr>
      </w:pPr>
      <w:r w:rsidRPr="004348A5">
        <w:rPr>
          <w:rFonts w:ascii="Arial" w:hAnsi="Arial" w:cs="Arial"/>
          <w:sz w:val="24"/>
          <w:szCs w:val="24"/>
        </w:rPr>
        <w:t>provision of new footway and carriage boxes, poles and duct infrastructure;</w:t>
      </w:r>
    </w:p>
    <w:p w:rsidR="004348A5" w:rsidRPr="004348A5" w:rsidRDefault="004348A5" w:rsidP="004348A5">
      <w:pPr>
        <w:pStyle w:val="ListParagraph"/>
        <w:numPr>
          <w:ilvl w:val="0"/>
          <w:numId w:val="32"/>
        </w:numPr>
        <w:rPr>
          <w:rFonts w:ascii="Arial" w:hAnsi="Arial" w:cs="Arial"/>
          <w:sz w:val="24"/>
          <w:szCs w:val="24"/>
        </w:rPr>
      </w:pPr>
      <w:r w:rsidRPr="004348A5">
        <w:rPr>
          <w:rFonts w:ascii="Arial" w:hAnsi="Arial" w:cs="Arial"/>
          <w:sz w:val="24"/>
          <w:szCs w:val="24"/>
        </w:rPr>
        <w:t>costs related to the purchase of way leaves or other easement rights; and</w:t>
      </w:r>
    </w:p>
    <w:p w:rsidR="004348A5" w:rsidRPr="004348A5" w:rsidRDefault="004348A5" w:rsidP="004348A5">
      <w:pPr>
        <w:pStyle w:val="ListParagraph"/>
        <w:numPr>
          <w:ilvl w:val="0"/>
          <w:numId w:val="32"/>
        </w:numPr>
        <w:rPr>
          <w:rFonts w:ascii="Arial" w:hAnsi="Arial" w:cs="Arial"/>
          <w:sz w:val="24"/>
          <w:szCs w:val="24"/>
        </w:rPr>
      </w:pPr>
      <w:r w:rsidRPr="004348A5">
        <w:rPr>
          <w:rFonts w:ascii="Arial" w:hAnsi="Arial" w:cs="Arial"/>
          <w:sz w:val="24"/>
          <w:szCs w:val="24"/>
        </w:rPr>
        <w:lastRenderedPageBreak/>
        <w:t>CPE (e.g. Optical Network Terminal (ONT) or fibre modem), backup battery, patch panel and residential gateway and associated intermediate power and fibre communications cables).</w:t>
      </w:r>
    </w:p>
    <w:p w:rsidR="004348A5" w:rsidRPr="004348A5" w:rsidRDefault="004348A5" w:rsidP="004348A5">
      <w:pPr>
        <w:rPr>
          <w:rFonts w:ascii="Arial" w:hAnsi="Arial" w:cs="Arial"/>
          <w:sz w:val="24"/>
          <w:szCs w:val="24"/>
          <w:u w:val="single"/>
        </w:rPr>
      </w:pPr>
      <w:r w:rsidRPr="004348A5">
        <w:rPr>
          <w:rFonts w:ascii="Arial" w:hAnsi="Arial" w:cs="Arial"/>
          <w:sz w:val="24"/>
          <w:szCs w:val="24"/>
          <w:u w:val="single"/>
        </w:rPr>
        <w:t>Business connectivity (leased lines) connection costs (for wireless connections only)</w:t>
      </w:r>
    </w:p>
    <w:p w:rsidR="004348A5" w:rsidRPr="004348A5" w:rsidRDefault="004348A5" w:rsidP="004348A5">
      <w:pPr>
        <w:pStyle w:val="ListParagraph"/>
        <w:numPr>
          <w:ilvl w:val="0"/>
          <w:numId w:val="33"/>
        </w:numPr>
        <w:rPr>
          <w:rFonts w:ascii="Arial" w:hAnsi="Arial" w:cs="Arial"/>
          <w:sz w:val="24"/>
          <w:szCs w:val="24"/>
        </w:rPr>
      </w:pPr>
      <w:r w:rsidRPr="004348A5">
        <w:rPr>
          <w:rFonts w:ascii="Arial" w:hAnsi="Arial" w:cs="Arial"/>
          <w:sz w:val="24"/>
          <w:szCs w:val="24"/>
        </w:rPr>
        <w:t>provision of building location points (including all associated mounting costs); and</w:t>
      </w:r>
    </w:p>
    <w:p w:rsidR="004348A5" w:rsidRPr="004348A5" w:rsidRDefault="004348A5" w:rsidP="004348A5">
      <w:pPr>
        <w:pStyle w:val="ListParagraph"/>
        <w:numPr>
          <w:ilvl w:val="0"/>
          <w:numId w:val="33"/>
        </w:numPr>
        <w:rPr>
          <w:rFonts w:ascii="Arial" w:hAnsi="Arial" w:cs="Arial"/>
          <w:sz w:val="24"/>
          <w:szCs w:val="24"/>
        </w:rPr>
      </w:pPr>
      <w:proofErr w:type="gramStart"/>
      <w:r w:rsidRPr="004348A5">
        <w:rPr>
          <w:rFonts w:ascii="Arial" w:hAnsi="Arial" w:cs="Arial"/>
          <w:sz w:val="24"/>
          <w:szCs w:val="24"/>
        </w:rPr>
        <w:t>wireless</w:t>
      </w:r>
      <w:proofErr w:type="gramEnd"/>
      <w:r w:rsidRPr="004348A5">
        <w:rPr>
          <w:rFonts w:ascii="Arial" w:hAnsi="Arial" w:cs="Arial"/>
          <w:sz w:val="24"/>
          <w:szCs w:val="24"/>
        </w:rPr>
        <w:t xml:space="preserve"> CPE costs.</w:t>
      </w:r>
    </w:p>
    <w:p w:rsidR="004348A5" w:rsidRPr="00535BBB" w:rsidRDefault="004348A5" w:rsidP="004348A5">
      <w:pPr>
        <w:rPr>
          <w:rFonts w:ascii="Arial" w:hAnsi="Arial" w:cs="Arial"/>
          <w:b/>
          <w:sz w:val="24"/>
          <w:szCs w:val="24"/>
          <w:u w:val="single"/>
        </w:rPr>
      </w:pPr>
      <w:r w:rsidRPr="00535BBB">
        <w:rPr>
          <w:rFonts w:ascii="Arial" w:hAnsi="Arial" w:cs="Arial"/>
          <w:b/>
          <w:sz w:val="24"/>
          <w:szCs w:val="24"/>
          <w:u w:val="single"/>
        </w:rPr>
        <w:t>Excluded costs</w:t>
      </w:r>
    </w:p>
    <w:p w:rsidR="004348A5" w:rsidRPr="00535BBB" w:rsidRDefault="004348A5" w:rsidP="004348A5">
      <w:pPr>
        <w:rPr>
          <w:rFonts w:ascii="Arial" w:hAnsi="Arial" w:cs="Arial"/>
          <w:sz w:val="24"/>
          <w:szCs w:val="24"/>
          <w:u w:val="single"/>
        </w:rPr>
      </w:pPr>
      <w:r w:rsidRPr="00535BBB">
        <w:rPr>
          <w:rFonts w:ascii="Arial" w:hAnsi="Arial" w:cs="Arial"/>
          <w:sz w:val="24"/>
          <w:szCs w:val="24"/>
          <w:u w:val="single"/>
        </w:rPr>
        <w:t>The connection voucher cannot be used to cover</w:t>
      </w:r>
    </w:p>
    <w:p w:rsidR="004348A5" w:rsidRPr="00535BBB" w:rsidRDefault="004348A5" w:rsidP="00535BBB">
      <w:pPr>
        <w:pStyle w:val="ListParagraph"/>
        <w:numPr>
          <w:ilvl w:val="0"/>
          <w:numId w:val="34"/>
        </w:numPr>
        <w:rPr>
          <w:rFonts w:ascii="Arial" w:hAnsi="Arial" w:cs="Arial"/>
          <w:sz w:val="24"/>
          <w:szCs w:val="24"/>
        </w:rPr>
      </w:pPr>
      <w:r w:rsidRPr="00535BBB">
        <w:rPr>
          <w:rFonts w:ascii="Arial" w:hAnsi="Arial" w:cs="Arial"/>
          <w:sz w:val="24"/>
          <w:szCs w:val="24"/>
        </w:rPr>
        <w:t xml:space="preserve">SME connections </w:t>
      </w:r>
      <w:r w:rsidR="00535BBB" w:rsidRPr="00535BBB">
        <w:rPr>
          <w:rFonts w:ascii="Arial" w:hAnsi="Arial" w:cs="Arial"/>
          <w:sz w:val="24"/>
          <w:szCs w:val="24"/>
        </w:rPr>
        <w:t>to basic broadband technologies</w:t>
      </w:r>
      <w:r w:rsidR="00535BBB">
        <w:rPr>
          <w:rStyle w:val="FootnoteReference"/>
          <w:rFonts w:ascii="Arial" w:hAnsi="Arial" w:cs="Arial"/>
          <w:sz w:val="24"/>
          <w:szCs w:val="24"/>
        </w:rPr>
        <w:footnoteReference w:id="5"/>
      </w:r>
      <w:r w:rsidRPr="00535BBB">
        <w:rPr>
          <w:rFonts w:ascii="Arial" w:hAnsi="Arial" w:cs="Arial"/>
          <w:sz w:val="24"/>
          <w:szCs w:val="24"/>
        </w:rPr>
        <w:t>;</w:t>
      </w:r>
    </w:p>
    <w:p w:rsidR="004348A5" w:rsidRPr="00535BBB" w:rsidRDefault="004348A5" w:rsidP="00535BBB">
      <w:pPr>
        <w:pStyle w:val="ListParagraph"/>
        <w:numPr>
          <w:ilvl w:val="0"/>
          <w:numId w:val="34"/>
        </w:numPr>
        <w:rPr>
          <w:rFonts w:ascii="Arial" w:hAnsi="Arial" w:cs="Arial"/>
          <w:sz w:val="24"/>
          <w:szCs w:val="24"/>
        </w:rPr>
      </w:pPr>
      <w:r w:rsidRPr="00535BBB">
        <w:rPr>
          <w:rFonts w:ascii="Arial" w:hAnsi="Arial" w:cs="Arial"/>
          <w:sz w:val="24"/>
          <w:szCs w:val="24"/>
        </w:rPr>
        <w:t>additional charges for expedited connection e.g. time related charges (TRCs);</w:t>
      </w:r>
    </w:p>
    <w:p w:rsidR="004348A5" w:rsidRPr="00535BBB" w:rsidRDefault="004348A5" w:rsidP="00535BBB">
      <w:pPr>
        <w:pStyle w:val="ListParagraph"/>
        <w:numPr>
          <w:ilvl w:val="0"/>
          <w:numId w:val="34"/>
        </w:numPr>
        <w:rPr>
          <w:rFonts w:ascii="Arial" w:hAnsi="Arial" w:cs="Arial"/>
          <w:sz w:val="24"/>
          <w:szCs w:val="24"/>
        </w:rPr>
      </w:pPr>
      <w:r w:rsidRPr="00535BBB">
        <w:rPr>
          <w:rFonts w:ascii="Arial" w:hAnsi="Arial" w:cs="Arial"/>
          <w:sz w:val="24"/>
          <w:szCs w:val="24"/>
        </w:rPr>
        <w:t>cancellation fees for any pre-existing connection;</w:t>
      </w:r>
    </w:p>
    <w:p w:rsidR="004348A5" w:rsidRPr="00535BBB" w:rsidRDefault="004348A5" w:rsidP="00535BBB">
      <w:pPr>
        <w:pStyle w:val="ListParagraph"/>
        <w:numPr>
          <w:ilvl w:val="0"/>
          <w:numId w:val="34"/>
        </w:numPr>
        <w:rPr>
          <w:rFonts w:ascii="Arial" w:hAnsi="Arial" w:cs="Arial"/>
          <w:sz w:val="24"/>
          <w:szCs w:val="24"/>
        </w:rPr>
      </w:pPr>
      <w:r w:rsidRPr="00535BBB">
        <w:rPr>
          <w:rFonts w:ascii="Arial" w:hAnsi="Arial" w:cs="Arial"/>
          <w:sz w:val="24"/>
          <w:szCs w:val="24"/>
        </w:rPr>
        <w:t>cabling on the customer side of the CPE to support connection (e.g. in-premise installation of fibre, cat5e or RG6 coax cable);</w:t>
      </w:r>
    </w:p>
    <w:p w:rsidR="00535BBB" w:rsidRPr="008B0C70" w:rsidRDefault="004348A5" w:rsidP="004348A5">
      <w:pPr>
        <w:pStyle w:val="ListParagraph"/>
        <w:numPr>
          <w:ilvl w:val="0"/>
          <w:numId w:val="34"/>
        </w:numPr>
        <w:rPr>
          <w:rFonts w:ascii="Arial" w:hAnsi="Arial" w:cs="Arial"/>
          <w:sz w:val="24"/>
          <w:szCs w:val="24"/>
        </w:rPr>
      </w:pPr>
      <w:r w:rsidRPr="008B0C70">
        <w:rPr>
          <w:rFonts w:ascii="Arial" w:hAnsi="Arial" w:cs="Arial"/>
          <w:sz w:val="24"/>
          <w:szCs w:val="24"/>
        </w:rPr>
        <w:t>inter-site connectivity;</w:t>
      </w:r>
    </w:p>
    <w:p w:rsidR="00535BBB" w:rsidRPr="00535BBB" w:rsidRDefault="00535BBB" w:rsidP="00535BBB">
      <w:pPr>
        <w:pStyle w:val="ListParagraph"/>
        <w:numPr>
          <w:ilvl w:val="0"/>
          <w:numId w:val="35"/>
        </w:numPr>
        <w:rPr>
          <w:rFonts w:ascii="Arial" w:hAnsi="Arial" w:cs="Arial"/>
          <w:sz w:val="24"/>
          <w:szCs w:val="24"/>
        </w:rPr>
      </w:pPr>
      <w:r w:rsidRPr="00535BBB">
        <w:rPr>
          <w:rFonts w:ascii="Arial" w:hAnsi="Arial" w:cs="Arial"/>
          <w:sz w:val="24"/>
          <w:szCs w:val="24"/>
        </w:rPr>
        <w:t>historic capital costs associated with network deployment;</w:t>
      </w:r>
    </w:p>
    <w:p w:rsidR="00535BBB" w:rsidRPr="00535BBB" w:rsidRDefault="00535BBB" w:rsidP="00535BBB">
      <w:pPr>
        <w:pStyle w:val="ListParagraph"/>
        <w:numPr>
          <w:ilvl w:val="0"/>
          <w:numId w:val="35"/>
        </w:numPr>
        <w:rPr>
          <w:rFonts w:ascii="Arial" w:hAnsi="Arial" w:cs="Arial"/>
          <w:sz w:val="24"/>
          <w:szCs w:val="24"/>
        </w:rPr>
      </w:pPr>
      <w:r w:rsidRPr="00535BBB">
        <w:rPr>
          <w:rFonts w:ascii="Arial" w:hAnsi="Arial" w:cs="Arial"/>
          <w:sz w:val="24"/>
          <w:szCs w:val="24"/>
        </w:rPr>
        <w:t>any of the network elements that may require upgrading to support the final connection e.g. ‘middle’ mile/trunk, and core upgrades that are required to support the final connection; and</w:t>
      </w:r>
    </w:p>
    <w:p w:rsidR="00535BBB" w:rsidRPr="00535BBB" w:rsidRDefault="00535BBB" w:rsidP="00535BBB">
      <w:pPr>
        <w:pStyle w:val="ListParagraph"/>
        <w:numPr>
          <w:ilvl w:val="0"/>
          <w:numId w:val="35"/>
        </w:numPr>
        <w:rPr>
          <w:rFonts w:ascii="Arial" w:hAnsi="Arial" w:cs="Arial"/>
          <w:sz w:val="24"/>
          <w:szCs w:val="24"/>
        </w:rPr>
      </w:pPr>
      <w:proofErr w:type="gramStart"/>
      <w:r w:rsidRPr="00535BBB">
        <w:rPr>
          <w:rFonts w:ascii="Arial" w:hAnsi="Arial" w:cs="Arial"/>
          <w:sz w:val="24"/>
          <w:szCs w:val="24"/>
        </w:rPr>
        <w:t>operational</w:t>
      </w:r>
      <w:proofErr w:type="gramEnd"/>
      <w:r w:rsidRPr="00535BBB">
        <w:rPr>
          <w:rFonts w:ascii="Arial" w:hAnsi="Arial" w:cs="Arial"/>
          <w:sz w:val="24"/>
          <w:szCs w:val="24"/>
        </w:rPr>
        <w:t xml:space="preserve"> expenditures and overheads (</w:t>
      </w:r>
      <w:proofErr w:type="spellStart"/>
      <w:r w:rsidRPr="00535BBB">
        <w:rPr>
          <w:rFonts w:ascii="Arial" w:hAnsi="Arial" w:cs="Arial"/>
          <w:sz w:val="24"/>
          <w:szCs w:val="24"/>
        </w:rPr>
        <w:t>Opex</w:t>
      </w:r>
      <w:proofErr w:type="spellEnd"/>
      <w:r w:rsidRPr="00535BBB">
        <w:rPr>
          <w:rFonts w:ascii="Arial" w:hAnsi="Arial" w:cs="Arial"/>
          <w:sz w:val="24"/>
          <w:szCs w:val="24"/>
        </w:rPr>
        <w:t>), save for those that are direct incremental and one-off costs associated with the installation of the new high-speed / high-grade connection.</w:t>
      </w:r>
    </w:p>
    <w:p w:rsidR="00AB4789" w:rsidRDefault="00AB4789" w:rsidP="00535BBB">
      <w:pPr>
        <w:rPr>
          <w:rFonts w:ascii="Arial" w:hAnsi="Arial" w:cs="Arial"/>
          <w:b/>
          <w:sz w:val="24"/>
          <w:szCs w:val="24"/>
        </w:rPr>
      </w:pPr>
    </w:p>
    <w:p w:rsidR="001A77BF" w:rsidRDefault="001A77BF" w:rsidP="00535BBB">
      <w:pPr>
        <w:rPr>
          <w:rFonts w:ascii="Arial" w:hAnsi="Arial" w:cs="Arial"/>
          <w:b/>
          <w:sz w:val="24"/>
          <w:szCs w:val="24"/>
        </w:rPr>
      </w:pPr>
    </w:p>
    <w:p w:rsidR="001A77BF" w:rsidRDefault="001A77BF" w:rsidP="00535BBB">
      <w:pPr>
        <w:rPr>
          <w:rFonts w:ascii="Arial" w:hAnsi="Arial" w:cs="Arial"/>
          <w:b/>
          <w:sz w:val="24"/>
          <w:szCs w:val="24"/>
        </w:rPr>
      </w:pPr>
    </w:p>
    <w:p w:rsidR="001A77BF" w:rsidRDefault="001A77BF" w:rsidP="00535BBB">
      <w:pPr>
        <w:rPr>
          <w:rFonts w:ascii="Arial" w:hAnsi="Arial" w:cs="Arial"/>
          <w:b/>
          <w:sz w:val="24"/>
          <w:szCs w:val="24"/>
        </w:rPr>
      </w:pPr>
    </w:p>
    <w:p w:rsidR="001A77BF" w:rsidRDefault="001A77BF" w:rsidP="00535BBB">
      <w:pPr>
        <w:rPr>
          <w:rFonts w:ascii="Arial" w:hAnsi="Arial" w:cs="Arial"/>
          <w:b/>
          <w:sz w:val="24"/>
          <w:szCs w:val="24"/>
        </w:rPr>
      </w:pPr>
    </w:p>
    <w:p w:rsidR="001A77BF" w:rsidRDefault="001A77BF" w:rsidP="00535BBB">
      <w:pPr>
        <w:rPr>
          <w:rFonts w:ascii="Arial" w:hAnsi="Arial" w:cs="Arial"/>
          <w:b/>
          <w:sz w:val="24"/>
          <w:szCs w:val="24"/>
        </w:rPr>
      </w:pPr>
    </w:p>
    <w:p w:rsidR="001A77BF" w:rsidRDefault="001A77BF" w:rsidP="00535BBB">
      <w:pPr>
        <w:rPr>
          <w:rFonts w:ascii="Arial" w:hAnsi="Arial" w:cs="Arial"/>
          <w:b/>
          <w:sz w:val="24"/>
          <w:szCs w:val="24"/>
        </w:rPr>
      </w:pPr>
    </w:p>
    <w:p w:rsidR="00535BBB" w:rsidRPr="008B0C70" w:rsidRDefault="00535BBB" w:rsidP="00535BBB">
      <w:pPr>
        <w:rPr>
          <w:rFonts w:ascii="Arial" w:hAnsi="Arial" w:cs="Arial"/>
          <w:b/>
          <w:sz w:val="24"/>
          <w:szCs w:val="24"/>
        </w:rPr>
      </w:pPr>
      <w:r w:rsidRPr="008B0C70">
        <w:rPr>
          <w:rFonts w:ascii="Arial" w:hAnsi="Arial" w:cs="Arial"/>
          <w:b/>
          <w:sz w:val="24"/>
          <w:szCs w:val="24"/>
        </w:rPr>
        <w:lastRenderedPageBreak/>
        <w:t>Appendix 3 – Supplier Details Information Form</w:t>
      </w:r>
    </w:p>
    <w:p w:rsidR="00A97108" w:rsidRDefault="00AB4789" w:rsidP="00AB4789">
      <w:pPr>
        <w:rPr>
          <w:rFonts w:ascii="Arial" w:hAnsi="Arial" w:cs="Arial"/>
          <w:sz w:val="24"/>
          <w:szCs w:val="24"/>
        </w:rPr>
      </w:pPr>
      <w:r>
        <w:rPr>
          <w:rFonts w:ascii="Arial" w:hAnsi="Arial" w:cs="Arial"/>
          <w:sz w:val="24"/>
          <w:szCs w:val="24"/>
        </w:rPr>
        <w:t>The Connect Westminster website will include</w:t>
      </w:r>
      <w:r w:rsidR="00535BBB" w:rsidRPr="00535BBB">
        <w:rPr>
          <w:rFonts w:ascii="Arial" w:hAnsi="Arial" w:cs="Arial"/>
          <w:sz w:val="24"/>
          <w:szCs w:val="24"/>
        </w:rPr>
        <w:t xml:space="preserve"> details of suppliers that have registered to supply under the scheme. </w:t>
      </w:r>
      <w:r>
        <w:rPr>
          <w:rFonts w:ascii="Arial" w:hAnsi="Arial" w:cs="Arial"/>
          <w:sz w:val="24"/>
          <w:szCs w:val="24"/>
        </w:rPr>
        <w:t xml:space="preserve">To </w:t>
      </w:r>
      <w:r w:rsidR="002F54C9">
        <w:rPr>
          <w:rFonts w:ascii="Arial" w:hAnsi="Arial" w:cs="Arial"/>
          <w:sz w:val="24"/>
          <w:szCs w:val="24"/>
        </w:rPr>
        <w:t xml:space="preserve">feature </w:t>
      </w:r>
      <w:r>
        <w:rPr>
          <w:rFonts w:ascii="Arial" w:hAnsi="Arial" w:cs="Arial"/>
          <w:sz w:val="24"/>
          <w:szCs w:val="24"/>
        </w:rPr>
        <w:t xml:space="preserve">on the website please provide the following details: </w:t>
      </w:r>
    </w:p>
    <w:p w:rsidR="00AB4789" w:rsidRDefault="00AB4789" w:rsidP="00AB4789">
      <w:pPr>
        <w:rPr>
          <w:rFonts w:ascii="Arial" w:hAnsi="Arial" w:cs="Arial"/>
          <w:sz w:val="24"/>
          <w:szCs w:val="24"/>
        </w:rPr>
      </w:pPr>
      <w:r>
        <w:rPr>
          <w:rFonts w:ascii="Arial" w:hAnsi="Arial" w:cs="Arial"/>
          <w:sz w:val="24"/>
          <w:szCs w:val="24"/>
        </w:rPr>
        <w:t>Company Name:</w:t>
      </w:r>
    </w:p>
    <w:p w:rsidR="00AB4789" w:rsidRDefault="00AB4789" w:rsidP="00AB478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B4789" w:rsidRDefault="00AB4789" w:rsidP="00AB4789">
      <w:pPr>
        <w:rPr>
          <w:rFonts w:ascii="Arial" w:hAnsi="Arial" w:cs="Arial"/>
          <w:sz w:val="24"/>
          <w:szCs w:val="24"/>
        </w:rPr>
      </w:pPr>
      <w:r>
        <w:rPr>
          <w:rFonts w:ascii="Arial" w:hAnsi="Arial" w:cs="Arial"/>
          <w:sz w:val="24"/>
          <w:szCs w:val="24"/>
        </w:rPr>
        <w:t>Company Description:</w:t>
      </w:r>
    </w:p>
    <w:p w:rsidR="00AB4789" w:rsidRDefault="00AB4789" w:rsidP="00AB478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B4789" w:rsidRDefault="00AB4789" w:rsidP="00AB478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B4789" w:rsidRDefault="00AB4789" w:rsidP="00AB4789">
      <w:pPr>
        <w:rPr>
          <w:rFonts w:ascii="Arial" w:hAnsi="Arial" w:cs="Arial"/>
          <w:sz w:val="24"/>
          <w:szCs w:val="24"/>
        </w:rPr>
      </w:pPr>
      <w:r>
        <w:rPr>
          <w:rFonts w:ascii="Arial" w:hAnsi="Arial" w:cs="Arial"/>
          <w:sz w:val="24"/>
          <w:szCs w:val="24"/>
        </w:rPr>
        <w:t>Website:</w:t>
      </w:r>
    </w:p>
    <w:p w:rsidR="00AB4789" w:rsidRDefault="00AB4789" w:rsidP="00AB478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B4789" w:rsidRDefault="00AB4789" w:rsidP="00AB4789">
      <w:pPr>
        <w:rPr>
          <w:rFonts w:ascii="Arial" w:hAnsi="Arial" w:cs="Arial"/>
          <w:sz w:val="24"/>
          <w:szCs w:val="24"/>
        </w:rPr>
      </w:pPr>
      <w:r>
        <w:rPr>
          <w:rFonts w:ascii="Arial" w:hAnsi="Arial" w:cs="Arial"/>
          <w:sz w:val="24"/>
          <w:szCs w:val="24"/>
        </w:rPr>
        <w:t>Phone:</w:t>
      </w:r>
    </w:p>
    <w:p w:rsidR="00AB4789" w:rsidRDefault="00AB4789" w:rsidP="00AB478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B4789" w:rsidRDefault="00AB4789" w:rsidP="00AB4789">
      <w:pPr>
        <w:rPr>
          <w:rFonts w:ascii="Arial" w:hAnsi="Arial" w:cs="Arial"/>
          <w:sz w:val="24"/>
          <w:szCs w:val="24"/>
        </w:rPr>
      </w:pPr>
      <w:r>
        <w:rPr>
          <w:rFonts w:ascii="Arial" w:hAnsi="Arial" w:cs="Arial"/>
          <w:sz w:val="24"/>
          <w:szCs w:val="24"/>
        </w:rPr>
        <w:t>Contact Name:</w:t>
      </w:r>
    </w:p>
    <w:p w:rsidR="00AB4789" w:rsidRDefault="00AB4789" w:rsidP="00AB478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B4789" w:rsidRDefault="00AB4789" w:rsidP="00AB4789">
      <w:pPr>
        <w:rPr>
          <w:rFonts w:ascii="Arial" w:hAnsi="Arial" w:cs="Arial"/>
          <w:sz w:val="24"/>
          <w:szCs w:val="24"/>
        </w:rPr>
      </w:pPr>
      <w:r>
        <w:rPr>
          <w:rFonts w:ascii="Arial" w:hAnsi="Arial" w:cs="Arial"/>
          <w:sz w:val="24"/>
          <w:szCs w:val="24"/>
        </w:rPr>
        <w:t>Address:</w:t>
      </w:r>
    </w:p>
    <w:p w:rsidR="00AB4789" w:rsidRDefault="00AB4789" w:rsidP="00AB478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B4789" w:rsidRDefault="00AB4789" w:rsidP="00AB4789">
      <w:pPr>
        <w:pBdr>
          <w:top w:val="single" w:sz="4" w:space="1" w:color="auto"/>
          <w:left w:val="single" w:sz="4" w:space="4" w:color="auto"/>
          <w:bottom w:val="single" w:sz="4" w:space="1" w:color="auto"/>
          <w:right w:val="single" w:sz="4" w:space="4" w:color="auto"/>
        </w:pBdr>
        <w:rPr>
          <w:rFonts w:ascii="Arial" w:hAnsi="Arial" w:cs="Arial"/>
          <w:sz w:val="24"/>
          <w:szCs w:val="24"/>
        </w:rPr>
      </w:pPr>
    </w:p>
    <w:p w:rsidR="00AB4789" w:rsidRDefault="00AB4789" w:rsidP="00AB4789">
      <w:pPr>
        <w:rPr>
          <w:rFonts w:ascii="Arial" w:hAnsi="Arial" w:cs="Arial"/>
          <w:sz w:val="24"/>
          <w:szCs w:val="24"/>
        </w:rPr>
      </w:pPr>
      <w:r>
        <w:rPr>
          <w:rFonts w:ascii="Arial" w:hAnsi="Arial" w:cs="Arial"/>
          <w:sz w:val="24"/>
          <w:szCs w:val="24"/>
        </w:rPr>
        <w:t>Email:</w:t>
      </w:r>
    </w:p>
    <w:p w:rsidR="00AB4789" w:rsidRDefault="00AB4789" w:rsidP="00AB4789">
      <w:pPr>
        <w:pBdr>
          <w:top w:val="single" w:sz="4" w:space="1" w:color="auto"/>
          <w:left w:val="single" w:sz="4" w:space="4" w:color="auto"/>
          <w:bottom w:val="single" w:sz="4" w:space="1" w:color="auto"/>
          <w:right w:val="single" w:sz="4" w:space="4" w:color="auto"/>
        </w:pBdr>
        <w:rPr>
          <w:rFonts w:ascii="Arial" w:hAnsi="Arial" w:cs="Arial"/>
          <w:sz w:val="24"/>
          <w:szCs w:val="24"/>
        </w:rPr>
      </w:pPr>
    </w:p>
    <w:p w:rsidR="00F6155E" w:rsidRDefault="00F6155E" w:rsidP="00A97108">
      <w:pPr>
        <w:rPr>
          <w:rFonts w:ascii="Arial" w:hAnsi="Arial" w:cs="Arial"/>
          <w:sz w:val="28"/>
          <w:szCs w:val="28"/>
        </w:rPr>
      </w:pPr>
    </w:p>
    <w:p w:rsidR="00293887" w:rsidRDefault="00293887" w:rsidP="00A97108">
      <w:pPr>
        <w:rPr>
          <w:rFonts w:ascii="Arial" w:hAnsi="Arial" w:cs="Arial"/>
          <w:b/>
          <w:sz w:val="24"/>
          <w:szCs w:val="24"/>
        </w:rPr>
      </w:pPr>
    </w:p>
    <w:p w:rsidR="00293887" w:rsidRDefault="00293887" w:rsidP="00A97108">
      <w:pPr>
        <w:rPr>
          <w:rFonts w:ascii="Arial" w:hAnsi="Arial" w:cs="Arial"/>
          <w:b/>
          <w:sz w:val="24"/>
          <w:szCs w:val="24"/>
        </w:rPr>
      </w:pPr>
    </w:p>
    <w:p w:rsidR="00293887" w:rsidRDefault="00293887" w:rsidP="00A97108">
      <w:pPr>
        <w:rPr>
          <w:rFonts w:ascii="Arial" w:hAnsi="Arial" w:cs="Arial"/>
          <w:b/>
          <w:sz w:val="24"/>
          <w:szCs w:val="24"/>
        </w:rPr>
      </w:pPr>
    </w:p>
    <w:p w:rsidR="00293887" w:rsidRDefault="00293887" w:rsidP="00A97108">
      <w:pPr>
        <w:rPr>
          <w:rFonts w:ascii="Arial" w:hAnsi="Arial" w:cs="Arial"/>
          <w:b/>
          <w:sz w:val="24"/>
          <w:szCs w:val="24"/>
        </w:rPr>
      </w:pPr>
    </w:p>
    <w:p w:rsidR="00A97108" w:rsidRPr="00AB4789" w:rsidRDefault="00A97108" w:rsidP="00A97108">
      <w:pPr>
        <w:rPr>
          <w:rFonts w:ascii="Arial" w:hAnsi="Arial" w:cs="Arial"/>
          <w:b/>
          <w:sz w:val="24"/>
          <w:szCs w:val="24"/>
        </w:rPr>
      </w:pPr>
      <w:r w:rsidRPr="00AB4789">
        <w:rPr>
          <w:rFonts w:ascii="Arial" w:hAnsi="Arial" w:cs="Arial"/>
          <w:b/>
          <w:sz w:val="24"/>
          <w:szCs w:val="24"/>
        </w:rPr>
        <w:lastRenderedPageBreak/>
        <w:t>Appendix 4 – Logo</w:t>
      </w:r>
    </w:p>
    <w:p w:rsidR="00A97108" w:rsidRPr="00A97108" w:rsidRDefault="00A97108" w:rsidP="00A97108">
      <w:pPr>
        <w:rPr>
          <w:rFonts w:ascii="Arial" w:hAnsi="Arial" w:cs="Arial"/>
          <w:sz w:val="24"/>
          <w:szCs w:val="24"/>
        </w:rPr>
      </w:pPr>
      <w:r w:rsidRPr="00A97108">
        <w:rPr>
          <w:rFonts w:ascii="Arial" w:hAnsi="Arial" w:cs="Arial"/>
          <w:sz w:val="24"/>
          <w:szCs w:val="24"/>
        </w:rPr>
        <w:t xml:space="preserve">If you wish </w:t>
      </w:r>
      <w:r w:rsidR="002F54C9">
        <w:rPr>
          <w:rFonts w:ascii="Arial" w:hAnsi="Arial" w:cs="Arial"/>
          <w:sz w:val="24"/>
          <w:szCs w:val="24"/>
        </w:rPr>
        <w:t xml:space="preserve">for your </w:t>
      </w:r>
      <w:proofErr w:type="spellStart"/>
      <w:r w:rsidR="002F54C9">
        <w:rPr>
          <w:rFonts w:ascii="Arial" w:hAnsi="Arial" w:cs="Arial"/>
          <w:sz w:val="24"/>
          <w:szCs w:val="24"/>
        </w:rPr>
        <w:t>company</w:t>
      </w:r>
      <w:r w:rsidRPr="00A97108">
        <w:rPr>
          <w:rFonts w:ascii="Arial" w:hAnsi="Arial" w:cs="Arial"/>
          <w:sz w:val="24"/>
          <w:szCs w:val="24"/>
        </w:rPr>
        <w:t>logo</w:t>
      </w:r>
      <w:proofErr w:type="spellEnd"/>
      <w:r w:rsidRPr="00A97108">
        <w:rPr>
          <w:rFonts w:ascii="Arial" w:hAnsi="Arial" w:cs="Arial"/>
          <w:sz w:val="24"/>
          <w:szCs w:val="24"/>
        </w:rPr>
        <w:t xml:space="preserve"> to be included with your details on the website please email a version of the logo to</w:t>
      </w:r>
      <w:r>
        <w:rPr>
          <w:rFonts w:ascii="Arial" w:hAnsi="Arial" w:cs="Arial"/>
          <w:sz w:val="24"/>
          <w:szCs w:val="24"/>
        </w:rPr>
        <w:t xml:space="preserve"> </w:t>
      </w:r>
      <w:hyperlink r:id="rId11" w:history="1">
        <w:r w:rsidR="008B0C70" w:rsidRPr="0080270C">
          <w:rPr>
            <w:rStyle w:val="Hyperlink"/>
            <w:rFonts w:ascii="Arial" w:hAnsi="Arial" w:cs="Arial"/>
            <w:sz w:val="24"/>
            <w:szCs w:val="24"/>
          </w:rPr>
          <w:t>connectsuppliers@westminster.gov.uk</w:t>
        </w:r>
      </w:hyperlink>
      <w:r w:rsidRPr="00A97108">
        <w:rPr>
          <w:rFonts w:ascii="Arial" w:hAnsi="Arial" w:cs="Arial"/>
          <w:sz w:val="24"/>
          <w:szCs w:val="24"/>
        </w:rPr>
        <w:t xml:space="preserve"> </w:t>
      </w:r>
      <w:r w:rsidR="003B554C">
        <w:rPr>
          <w:rFonts w:ascii="Arial" w:hAnsi="Arial" w:cs="Arial"/>
          <w:sz w:val="24"/>
          <w:szCs w:val="24"/>
        </w:rPr>
        <w:t xml:space="preserve"> </w:t>
      </w:r>
      <w:r w:rsidRPr="00A97108">
        <w:rPr>
          <w:rFonts w:ascii="Arial" w:hAnsi="Arial" w:cs="Arial"/>
          <w:sz w:val="24"/>
          <w:szCs w:val="24"/>
        </w:rPr>
        <w:t>with your completed version of this form. Please ensure that the image you send:</w:t>
      </w:r>
    </w:p>
    <w:p w:rsidR="00A97108" w:rsidRPr="003B554C" w:rsidRDefault="00A97108" w:rsidP="003B554C">
      <w:pPr>
        <w:pStyle w:val="ListParagraph"/>
        <w:numPr>
          <w:ilvl w:val="0"/>
          <w:numId w:val="36"/>
        </w:numPr>
        <w:rPr>
          <w:rFonts w:ascii="Arial" w:hAnsi="Arial" w:cs="Arial"/>
          <w:sz w:val="24"/>
          <w:szCs w:val="24"/>
        </w:rPr>
      </w:pPr>
      <w:r w:rsidRPr="003B554C">
        <w:rPr>
          <w:rFonts w:ascii="Arial" w:hAnsi="Arial" w:cs="Arial"/>
          <w:sz w:val="24"/>
          <w:szCs w:val="24"/>
        </w:rPr>
        <w:t>is formatted as a JPEG or EPS file;</w:t>
      </w:r>
    </w:p>
    <w:p w:rsidR="00A97108" w:rsidRPr="003B554C" w:rsidRDefault="00A97108" w:rsidP="003B554C">
      <w:pPr>
        <w:pStyle w:val="ListParagraph"/>
        <w:numPr>
          <w:ilvl w:val="0"/>
          <w:numId w:val="36"/>
        </w:numPr>
        <w:rPr>
          <w:rFonts w:ascii="Arial" w:hAnsi="Arial" w:cs="Arial"/>
          <w:sz w:val="24"/>
          <w:szCs w:val="24"/>
        </w:rPr>
      </w:pPr>
      <w:r w:rsidRPr="003B554C">
        <w:rPr>
          <w:rFonts w:ascii="Arial" w:hAnsi="Arial" w:cs="Arial"/>
          <w:sz w:val="24"/>
          <w:szCs w:val="24"/>
        </w:rPr>
        <w:t>is named to clearly identify your company name and contain only alphanumeric characters;</w:t>
      </w:r>
    </w:p>
    <w:p w:rsidR="00A97108" w:rsidRPr="003B554C" w:rsidRDefault="00A97108" w:rsidP="003B554C">
      <w:pPr>
        <w:pStyle w:val="ListParagraph"/>
        <w:numPr>
          <w:ilvl w:val="0"/>
          <w:numId w:val="36"/>
        </w:numPr>
        <w:rPr>
          <w:rFonts w:ascii="Arial" w:hAnsi="Arial" w:cs="Arial"/>
          <w:sz w:val="24"/>
          <w:szCs w:val="24"/>
        </w:rPr>
      </w:pPr>
      <w:r w:rsidRPr="003B554C">
        <w:rPr>
          <w:rFonts w:ascii="Arial" w:hAnsi="Arial" w:cs="Arial"/>
          <w:sz w:val="24"/>
          <w:szCs w:val="24"/>
        </w:rPr>
        <w:t>is no larger than 250 x 250 pixels – any logos supplied above this size will be reduced to meet this criterion;</w:t>
      </w:r>
    </w:p>
    <w:p w:rsidR="00A97108" w:rsidRPr="003B554C" w:rsidRDefault="00A97108" w:rsidP="003B554C">
      <w:pPr>
        <w:pStyle w:val="ListParagraph"/>
        <w:numPr>
          <w:ilvl w:val="0"/>
          <w:numId w:val="36"/>
        </w:numPr>
        <w:rPr>
          <w:rFonts w:ascii="Arial" w:hAnsi="Arial" w:cs="Arial"/>
          <w:sz w:val="24"/>
          <w:szCs w:val="24"/>
        </w:rPr>
      </w:pPr>
      <w:proofErr w:type="gramStart"/>
      <w:r w:rsidRPr="003B554C">
        <w:rPr>
          <w:rFonts w:ascii="Arial" w:hAnsi="Arial" w:cs="Arial"/>
          <w:sz w:val="24"/>
          <w:szCs w:val="24"/>
        </w:rPr>
        <w:t>has</w:t>
      </w:r>
      <w:proofErr w:type="gramEnd"/>
      <w:r w:rsidRPr="003B554C">
        <w:rPr>
          <w:rFonts w:ascii="Arial" w:hAnsi="Arial" w:cs="Arial"/>
          <w:sz w:val="24"/>
          <w:szCs w:val="24"/>
        </w:rPr>
        <w:t xml:space="preserve"> a bit depth/colour depth</w:t>
      </w:r>
      <w:r w:rsidR="00747834">
        <w:rPr>
          <w:rStyle w:val="FootnoteReference"/>
          <w:rFonts w:ascii="Arial" w:hAnsi="Arial" w:cs="Arial"/>
          <w:sz w:val="24"/>
          <w:szCs w:val="24"/>
        </w:rPr>
        <w:footnoteReference w:id="6"/>
      </w:r>
      <w:r w:rsidRPr="003B554C">
        <w:rPr>
          <w:rFonts w:ascii="Arial" w:hAnsi="Arial" w:cs="Arial"/>
          <w:sz w:val="24"/>
          <w:szCs w:val="24"/>
        </w:rPr>
        <w:t xml:space="preserve"> of no more than 24.</w:t>
      </w:r>
    </w:p>
    <w:p w:rsidR="00535BBB" w:rsidRDefault="00535BBB" w:rsidP="004348A5">
      <w:pPr>
        <w:rPr>
          <w:rFonts w:ascii="Arial" w:hAnsi="Arial" w:cs="Arial"/>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293887" w:rsidRDefault="00293887" w:rsidP="00747834">
      <w:pPr>
        <w:rPr>
          <w:rFonts w:ascii="Arial" w:hAnsi="Arial" w:cs="Arial"/>
          <w:b/>
          <w:sz w:val="24"/>
          <w:szCs w:val="24"/>
        </w:rPr>
      </w:pPr>
    </w:p>
    <w:p w:rsidR="00747834" w:rsidRPr="00434D2F" w:rsidRDefault="00747834" w:rsidP="00747834">
      <w:pPr>
        <w:rPr>
          <w:rFonts w:ascii="Arial" w:hAnsi="Arial" w:cs="Arial"/>
          <w:b/>
          <w:sz w:val="24"/>
          <w:szCs w:val="24"/>
        </w:rPr>
      </w:pPr>
      <w:r w:rsidRPr="00434D2F">
        <w:rPr>
          <w:rFonts w:ascii="Arial" w:hAnsi="Arial" w:cs="Arial"/>
          <w:b/>
          <w:sz w:val="24"/>
          <w:szCs w:val="24"/>
        </w:rPr>
        <w:lastRenderedPageBreak/>
        <w:t xml:space="preserve">Appendix 5 – </w:t>
      </w:r>
      <w:r w:rsidR="003C3D7B">
        <w:rPr>
          <w:rFonts w:ascii="Arial" w:hAnsi="Arial" w:cs="Arial"/>
          <w:b/>
          <w:sz w:val="24"/>
          <w:szCs w:val="24"/>
        </w:rPr>
        <w:t>Dispute Resolution</w:t>
      </w:r>
      <w:bookmarkStart w:id="0" w:name="_GoBack"/>
      <w:bookmarkEnd w:id="0"/>
      <w:r w:rsidR="003C3D7B">
        <w:rPr>
          <w:rFonts w:ascii="Arial" w:hAnsi="Arial" w:cs="Arial"/>
          <w:b/>
          <w:sz w:val="24"/>
          <w:szCs w:val="24"/>
        </w:rPr>
        <w:t xml:space="preserve"> and </w:t>
      </w:r>
      <w:r w:rsidRPr="00434D2F">
        <w:rPr>
          <w:rFonts w:ascii="Arial" w:hAnsi="Arial" w:cs="Arial"/>
          <w:b/>
          <w:sz w:val="24"/>
          <w:szCs w:val="24"/>
        </w:rPr>
        <w:t>Issue Escalation Procedure</w:t>
      </w:r>
    </w:p>
    <w:p w:rsidR="00747834" w:rsidRPr="00747834" w:rsidRDefault="00747834" w:rsidP="00747834">
      <w:pPr>
        <w:rPr>
          <w:rFonts w:ascii="Arial" w:hAnsi="Arial" w:cs="Arial"/>
          <w:sz w:val="24"/>
          <w:szCs w:val="24"/>
        </w:rPr>
      </w:pPr>
      <w:r w:rsidRPr="00747834">
        <w:rPr>
          <w:rFonts w:ascii="Arial" w:hAnsi="Arial" w:cs="Arial"/>
          <w:sz w:val="24"/>
          <w:szCs w:val="24"/>
        </w:rPr>
        <w:t>The following process will be followed if there are issues arising with suppliers in respect of the Scheme including, but not restricted to:</w:t>
      </w:r>
    </w:p>
    <w:p w:rsidR="00747834" w:rsidRPr="001A2EEC" w:rsidRDefault="00747834" w:rsidP="001A2EEC">
      <w:pPr>
        <w:pStyle w:val="ListParagraph"/>
        <w:numPr>
          <w:ilvl w:val="0"/>
          <w:numId w:val="37"/>
        </w:numPr>
        <w:rPr>
          <w:rFonts w:ascii="Arial" w:hAnsi="Arial" w:cs="Arial"/>
          <w:sz w:val="24"/>
          <w:szCs w:val="24"/>
        </w:rPr>
      </w:pPr>
      <w:r w:rsidRPr="001A2EEC">
        <w:rPr>
          <w:rFonts w:ascii="Arial" w:hAnsi="Arial" w:cs="Arial"/>
          <w:sz w:val="24"/>
          <w:szCs w:val="24"/>
        </w:rPr>
        <w:t xml:space="preserve">Provision of quotes or invoices which have been identified as suspicious by the </w:t>
      </w:r>
      <w:r w:rsidR="008B0C70">
        <w:rPr>
          <w:rFonts w:ascii="Arial" w:hAnsi="Arial" w:cs="Arial"/>
          <w:sz w:val="24"/>
          <w:szCs w:val="24"/>
        </w:rPr>
        <w:t>Westminster City Council</w:t>
      </w:r>
      <w:r w:rsidRPr="001A2EEC">
        <w:rPr>
          <w:rFonts w:ascii="Arial" w:hAnsi="Arial" w:cs="Arial"/>
          <w:sz w:val="24"/>
          <w:szCs w:val="24"/>
        </w:rPr>
        <w:t xml:space="preserve"> scheme anti-fraud procedures.</w:t>
      </w:r>
    </w:p>
    <w:p w:rsidR="00747834" w:rsidRPr="001A2EEC" w:rsidRDefault="00747834" w:rsidP="001A2EEC">
      <w:pPr>
        <w:pStyle w:val="ListParagraph"/>
        <w:numPr>
          <w:ilvl w:val="0"/>
          <w:numId w:val="37"/>
        </w:numPr>
        <w:rPr>
          <w:rFonts w:ascii="Arial" w:hAnsi="Arial" w:cs="Arial"/>
          <w:sz w:val="24"/>
          <w:szCs w:val="24"/>
        </w:rPr>
      </w:pPr>
      <w:r w:rsidRPr="001A2EEC">
        <w:rPr>
          <w:rFonts w:ascii="Arial" w:hAnsi="Arial" w:cs="Arial"/>
          <w:sz w:val="24"/>
          <w:szCs w:val="24"/>
        </w:rPr>
        <w:t xml:space="preserve">Provision of quotes or invoices which seek to secure voucher funding for costs which are not Eligible Costs as defined in Appendix 2 </w:t>
      </w:r>
    </w:p>
    <w:p w:rsidR="00747834" w:rsidRPr="001A2EEC" w:rsidRDefault="00747834" w:rsidP="001A2EEC">
      <w:pPr>
        <w:pStyle w:val="ListParagraph"/>
        <w:numPr>
          <w:ilvl w:val="0"/>
          <w:numId w:val="37"/>
        </w:numPr>
        <w:rPr>
          <w:rFonts w:ascii="Arial" w:hAnsi="Arial" w:cs="Arial"/>
          <w:sz w:val="24"/>
          <w:szCs w:val="24"/>
        </w:rPr>
      </w:pPr>
      <w:r w:rsidRPr="001A2EEC">
        <w:rPr>
          <w:rFonts w:ascii="Arial" w:hAnsi="Arial" w:cs="Arial"/>
          <w:sz w:val="24"/>
          <w:szCs w:val="24"/>
        </w:rPr>
        <w:t>Instances of suspected collusion between suppliers.</w:t>
      </w:r>
    </w:p>
    <w:p w:rsidR="00747834" w:rsidRPr="001A2EEC" w:rsidRDefault="00747834" w:rsidP="001A2EEC">
      <w:pPr>
        <w:pStyle w:val="ListParagraph"/>
        <w:numPr>
          <w:ilvl w:val="0"/>
          <w:numId w:val="37"/>
        </w:numPr>
        <w:rPr>
          <w:rFonts w:ascii="Arial" w:hAnsi="Arial" w:cs="Arial"/>
          <w:sz w:val="24"/>
          <w:szCs w:val="24"/>
        </w:rPr>
      </w:pPr>
      <w:r w:rsidRPr="001A2EEC">
        <w:rPr>
          <w:rFonts w:ascii="Arial" w:hAnsi="Arial" w:cs="Arial"/>
          <w:sz w:val="24"/>
          <w:szCs w:val="24"/>
        </w:rPr>
        <w:t>Any other suspected breaches of terms and conditions of the Scheme in Section 3.</w:t>
      </w:r>
    </w:p>
    <w:p w:rsidR="00747834" w:rsidRPr="00747834" w:rsidRDefault="00747834" w:rsidP="00747834">
      <w:pPr>
        <w:rPr>
          <w:rFonts w:ascii="Arial" w:hAnsi="Arial" w:cs="Arial"/>
          <w:sz w:val="24"/>
          <w:szCs w:val="24"/>
        </w:rPr>
      </w:pPr>
      <w:r w:rsidRPr="00747834">
        <w:rPr>
          <w:rFonts w:ascii="Arial" w:hAnsi="Arial" w:cs="Arial"/>
          <w:sz w:val="24"/>
          <w:szCs w:val="24"/>
        </w:rPr>
        <w:t>Following an initial investigation by</w:t>
      </w:r>
      <w:r>
        <w:rPr>
          <w:rFonts w:ascii="Arial" w:hAnsi="Arial" w:cs="Arial"/>
          <w:sz w:val="24"/>
          <w:szCs w:val="24"/>
        </w:rPr>
        <w:t xml:space="preserve"> the </w:t>
      </w:r>
      <w:r w:rsidR="008453FB">
        <w:rPr>
          <w:rFonts w:ascii="Arial" w:hAnsi="Arial" w:cs="Arial"/>
          <w:sz w:val="24"/>
          <w:szCs w:val="24"/>
        </w:rPr>
        <w:t>Westminster City Council</w:t>
      </w:r>
      <w:r w:rsidRPr="00747834">
        <w:rPr>
          <w:rFonts w:ascii="Arial" w:hAnsi="Arial" w:cs="Arial"/>
          <w:sz w:val="24"/>
          <w:szCs w:val="24"/>
        </w:rPr>
        <w:t>, one of the following courses of action will be followed:</w:t>
      </w:r>
    </w:p>
    <w:p w:rsidR="00747834" w:rsidRPr="001A2EEC" w:rsidRDefault="00747834" w:rsidP="001A2EEC">
      <w:pPr>
        <w:pStyle w:val="ListParagraph"/>
        <w:numPr>
          <w:ilvl w:val="0"/>
          <w:numId w:val="38"/>
        </w:numPr>
        <w:rPr>
          <w:rFonts w:ascii="Arial" w:hAnsi="Arial" w:cs="Arial"/>
          <w:sz w:val="24"/>
          <w:szCs w:val="24"/>
        </w:rPr>
      </w:pPr>
      <w:r w:rsidRPr="001A2EEC">
        <w:rPr>
          <w:rFonts w:ascii="Arial" w:hAnsi="Arial" w:cs="Arial"/>
          <w:sz w:val="24"/>
          <w:szCs w:val="24"/>
        </w:rPr>
        <w:t xml:space="preserve">Do nothing – </w:t>
      </w:r>
      <w:r w:rsidR="008453FB">
        <w:rPr>
          <w:rFonts w:ascii="Arial" w:hAnsi="Arial" w:cs="Arial"/>
          <w:sz w:val="24"/>
          <w:szCs w:val="24"/>
        </w:rPr>
        <w:t xml:space="preserve">Westminster City Council’s </w:t>
      </w:r>
      <w:r w:rsidRPr="001A2EEC">
        <w:rPr>
          <w:rFonts w:ascii="Arial" w:hAnsi="Arial" w:cs="Arial"/>
          <w:sz w:val="24"/>
          <w:szCs w:val="24"/>
        </w:rPr>
        <w:t>assessment determines that no further action is required.</w:t>
      </w:r>
    </w:p>
    <w:p w:rsidR="00747834" w:rsidRPr="001A2EEC" w:rsidRDefault="00747834" w:rsidP="001A2EEC">
      <w:pPr>
        <w:pStyle w:val="ListParagraph"/>
        <w:numPr>
          <w:ilvl w:val="0"/>
          <w:numId w:val="38"/>
        </w:numPr>
        <w:rPr>
          <w:rFonts w:ascii="Arial" w:hAnsi="Arial" w:cs="Arial"/>
          <w:sz w:val="24"/>
          <w:szCs w:val="24"/>
        </w:rPr>
      </w:pPr>
      <w:r w:rsidRPr="001A2EEC">
        <w:rPr>
          <w:rFonts w:ascii="Arial" w:hAnsi="Arial" w:cs="Arial"/>
          <w:sz w:val="24"/>
          <w:szCs w:val="24"/>
        </w:rPr>
        <w:t xml:space="preserve">Monitor – </w:t>
      </w:r>
      <w:r w:rsidR="008453FB">
        <w:rPr>
          <w:rFonts w:ascii="Arial" w:hAnsi="Arial" w:cs="Arial"/>
          <w:sz w:val="24"/>
          <w:szCs w:val="24"/>
        </w:rPr>
        <w:t xml:space="preserve">Westminster City Council’s </w:t>
      </w:r>
      <w:r w:rsidRPr="001A2EEC">
        <w:rPr>
          <w:rFonts w:ascii="Arial" w:hAnsi="Arial" w:cs="Arial"/>
          <w:sz w:val="24"/>
          <w:szCs w:val="24"/>
        </w:rPr>
        <w:t>assessment determines that the supplier(s) in question should be monitored for an agreed period of time before determining if action is required.</w:t>
      </w:r>
    </w:p>
    <w:p w:rsidR="00747834" w:rsidRPr="001A2EEC" w:rsidRDefault="00747834" w:rsidP="001A2EEC">
      <w:pPr>
        <w:pStyle w:val="ListParagraph"/>
        <w:numPr>
          <w:ilvl w:val="0"/>
          <w:numId w:val="38"/>
        </w:numPr>
        <w:rPr>
          <w:rFonts w:ascii="Arial" w:hAnsi="Arial" w:cs="Arial"/>
          <w:sz w:val="24"/>
          <w:szCs w:val="24"/>
        </w:rPr>
      </w:pPr>
      <w:r w:rsidRPr="001A2EEC">
        <w:rPr>
          <w:rFonts w:ascii="Arial" w:hAnsi="Arial" w:cs="Arial"/>
          <w:sz w:val="24"/>
          <w:szCs w:val="24"/>
        </w:rPr>
        <w:t xml:space="preserve">Investigate – </w:t>
      </w:r>
      <w:r w:rsidR="008453FB">
        <w:rPr>
          <w:rFonts w:ascii="Arial" w:hAnsi="Arial" w:cs="Arial"/>
          <w:sz w:val="24"/>
          <w:szCs w:val="24"/>
        </w:rPr>
        <w:t xml:space="preserve">Westminster City Council’s </w:t>
      </w:r>
      <w:r w:rsidRPr="001A2EEC">
        <w:rPr>
          <w:rFonts w:ascii="Arial" w:hAnsi="Arial" w:cs="Arial"/>
          <w:sz w:val="24"/>
          <w:szCs w:val="24"/>
        </w:rPr>
        <w:t xml:space="preserve">assessment determines that further investigation of the issue is required. </w:t>
      </w:r>
      <w:r w:rsidR="001A2EEC" w:rsidRPr="001A2EEC">
        <w:rPr>
          <w:rFonts w:ascii="Arial" w:hAnsi="Arial" w:cs="Arial"/>
          <w:sz w:val="24"/>
          <w:szCs w:val="24"/>
        </w:rPr>
        <w:t xml:space="preserve">Connect Westminster’s </w:t>
      </w:r>
      <w:r w:rsidRPr="001A2EEC">
        <w:rPr>
          <w:rFonts w:ascii="Arial" w:hAnsi="Arial" w:cs="Arial"/>
          <w:sz w:val="24"/>
          <w:szCs w:val="24"/>
        </w:rPr>
        <w:t>Senior Responsible Officer (SRO) will be notified.</w:t>
      </w:r>
    </w:p>
    <w:p w:rsidR="00747834" w:rsidRPr="00747834" w:rsidRDefault="00747834" w:rsidP="00747834">
      <w:pPr>
        <w:rPr>
          <w:rFonts w:ascii="Arial" w:hAnsi="Arial" w:cs="Arial"/>
          <w:sz w:val="24"/>
          <w:szCs w:val="24"/>
        </w:rPr>
      </w:pPr>
      <w:r w:rsidRPr="00747834">
        <w:rPr>
          <w:rFonts w:ascii="Arial" w:hAnsi="Arial" w:cs="Arial"/>
          <w:sz w:val="24"/>
          <w:szCs w:val="24"/>
        </w:rPr>
        <w:t>If investigation is deemed necessary:</w:t>
      </w:r>
    </w:p>
    <w:p w:rsidR="00747834" w:rsidRPr="00977982" w:rsidRDefault="00747834" w:rsidP="00977982">
      <w:pPr>
        <w:pStyle w:val="ListParagraph"/>
        <w:numPr>
          <w:ilvl w:val="0"/>
          <w:numId w:val="39"/>
        </w:numPr>
        <w:rPr>
          <w:rFonts w:ascii="Arial" w:hAnsi="Arial" w:cs="Arial"/>
          <w:sz w:val="24"/>
          <w:szCs w:val="24"/>
        </w:rPr>
      </w:pPr>
      <w:r w:rsidRPr="00977982">
        <w:rPr>
          <w:rFonts w:ascii="Arial" w:hAnsi="Arial" w:cs="Arial"/>
          <w:sz w:val="24"/>
          <w:szCs w:val="24"/>
        </w:rPr>
        <w:t xml:space="preserve">The supplier will then be contacted in writing by </w:t>
      </w:r>
      <w:r w:rsidR="001A2EEC" w:rsidRPr="00977982">
        <w:rPr>
          <w:rFonts w:ascii="Arial" w:hAnsi="Arial" w:cs="Arial"/>
          <w:sz w:val="24"/>
          <w:szCs w:val="24"/>
        </w:rPr>
        <w:t xml:space="preserve">the </w:t>
      </w:r>
      <w:r w:rsidR="008453FB">
        <w:rPr>
          <w:rFonts w:ascii="Arial" w:hAnsi="Arial" w:cs="Arial"/>
          <w:sz w:val="24"/>
          <w:szCs w:val="24"/>
        </w:rPr>
        <w:t>Westminster City Council</w:t>
      </w:r>
      <w:r w:rsidR="001A2EEC" w:rsidRPr="00977982">
        <w:rPr>
          <w:rFonts w:ascii="Arial" w:hAnsi="Arial" w:cs="Arial"/>
          <w:sz w:val="24"/>
          <w:szCs w:val="24"/>
        </w:rPr>
        <w:t xml:space="preserve"> scheme</w:t>
      </w:r>
      <w:r w:rsidRPr="00977982">
        <w:rPr>
          <w:rFonts w:ascii="Arial" w:hAnsi="Arial" w:cs="Arial"/>
          <w:sz w:val="24"/>
          <w:szCs w:val="24"/>
        </w:rPr>
        <w:t xml:space="preserve"> and asked to provide clarification of the issue within five working days of receipt of </w:t>
      </w:r>
      <w:r w:rsidR="001A2EEC" w:rsidRPr="00977982">
        <w:rPr>
          <w:rFonts w:ascii="Arial" w:hAnsi="Arial" w:cs="Arial"/>
          <w:sz w:val="24"/>
          <w:szCs w:val="24"/>
        </w:rPr>
        <w:t xml:space="preserve">the </w:t>
      </w:r>
      <w:r w:rsidRPr="00977982">
        <w:rPr>
          <w:rFonts w:ascii="Arial" w:hAnsi="Arial" w:cs="Arial"/>
          <w:sz w:val="24"/>
          <w:szCs w:val="24"/>
        </w:rPr>
        <w:t>notification.</w:t>
      </w:r>
    </w:p>
    <w:p w:rsidR="00747834" w:rsidRPr="00977982" w:rsidRDefault="00747834" w:rsidP="00977982">
      <w:pPr>
        <w:pStyle w:val="ListParagraph"/>
        <w:numPr>
          <w:ilvl w:val="0"/>
          <w:numId w:val="39"/>
        </w:numPr>
        <w:rPr>
          <w:rFonts w:ascii="Arial" w:hAnsi="Arial" w:cs="Arial"/>
          <w:sz w:val="24"/>
          <w:szCs w:val="24"/>
        </w:rPr>
      </w:pPr>
      <w:r w:rsidRPr="00977982">
        <w:rPr>
          <w:rFonts w:ascii="Arial" w:hAnsi="Arial" w:cs="Arial"/>
          <w:sz w:val="24"/>
          <w:szCs w:val="24"/>
        </w:rPr>
        <w:t xml:space="preserve">On receipt of the supplier’s response, the supplier will be invited to attend a meeting with the </w:t>
      </w:r>
      <w:r w:rsidR="008453FB">
        <w:rPr>
          <w:rFonts w:ascii="Arial" w:hAnsi="Arial" w:cs="Arial"/>
          <w:sz w:val="24"/>
          <w:szCs w:val="24"/>
        </w:rPr>
        <w:t>S</w:t>
      </w:r>
      <w:r w:rsidR="002F54C9">
        <w:rPr>
          <w:rFonts w:ascii="Arial" w:hAnsi="Arial" w:cs="Arial"/>
          <w:sz w:val="24"/>
          <w:szCs w:val="24"/>
        </w:rPr>
        <w:t xml:space="preserve">enior </w:t>
      </w:r>
      <w:r w:rsidRPr="00977982">
        <w:rPr>
          <w:rFonts w:ascii="Arial" w:hAnsi="Arial" w:cs="Arial"/>
          <w:sz w:val="24"/>
          <w:szCs w:val="24"/>
        </w:rPr>
        <w:t>R</w:t>
      </w:r>
      <w:r w:rsidR="002F54C9">
        <w:rPr>
          <w:rFonts w:ascii="Arial" w:hAnsi="Arial" w:cs="Arial"/>
          <w:sz w:val="24"/>
          <w:szCs w:val="24"/>
        </w:rPr>
        <w:t xml:space="preserve">esponsible </w:t>
      </w:r>
      <w:r w:rsidRPr="00977982">
        <w:rPr>
          <w:rFonts w:ascii="Arial" w:hAnsi="Arial" w:cs="Arial"/>
          <w:sz w:val="24"/>
          <w:szCs w:val="24"/>
        </w:rPr>
        <w:t>O</w:t>
      </w:r>
      <w:r w:rsidR="002F54C9">
        <w:rPr>
          <w:rFonts w:ascii="Arial" w:hAnsi="Arial" w:cs="Arial"/>
          <w:sz w:val="24"/>
          <w:szCs w:val="24"/>
        </w:rPr>
        <w:t>fficer</w:t>
      </w:r>
      <w:r w:rsidR="003C3D7B">
        <w:rPr>
          <w:rFonts w:ascii="Arial" w:hAnsi="Arial" w:cs="Arial"/>
          <w:sz w:val="24"/>
          <w:szCs w:val="24"/>
        </w:rPr>
        <w:t xml:space="preserve">, Strategic Manager – </w:t>
      </w:r>
      <w:r w:rsidR="003E7A33">
        <w:rPr>
          <w:rFonts w:ascii="Arial" w:hAnsi="Arial" w:cs="Arial"/>
          <w:sz w:val="24"/>
          <w:szCs w:val="24"/>
        </w:rPr>
        <w:t>Business &amp;</w:t>
      </w:r>
      <w:r w:rsidR="003C3D7B">
        <w:rPr>
          <w:rFonts w:ascii="Arial" w:hAnsi="Arial" w:cs="Arial"/>
          <w:sz w:val="24"/>
          <w:szCs w:val="24"/>
        </w:rPr>
        <w:t xml:space="preserve"> Enterprise</w:t>
      </w:r>
      <w:r w:rsidRPr="00977982">
        <w:rPr>
          <w:rFonts w:ascii="Arial" w:hAnsi="Arial" w:cs="Arial"/>
          <w:sz w:val="24"/>
          <w:szCs w:val="24"/>
        </w:rPr>
        <w:t xml:space="preserve"> and </w:t>
      </w:r>
      <w:r w:rsidR="008453FB">
        <w:rPr>
          <w:rFonts w:ascii="Arial" w:hAnsi="Arial" w:cs="Arial"/>
          <w:sz w:val="24"/>
          <w:szCs w:val="24"/>
        </w:rPr>
        <w:t>the Programme Manager for Business and Enterprise</w:t>
      </w:r>
      <w:r w:rsidRPr="00977982">
        <w:rPr>
          <w:rFonts w:ascii="Arial" w:hAnsi="Arial" w:cs="Arial"/>
          <w:sz w:val="24"/>
          <w:szCs w:val="24"/>
        </w:rPr>
        <w:t>.</w:t>
      </w:r>
    </w:p>
    <w:p w:rsidR="00747834" w:rsidRPr="00747834" w:rsidRDefault="00747834" w:rsidP="00747834">
      <w:pPr>
        <w:rPr>
          <w:rFonts w:ascii="Arial" w:hAnsi="Arial" w:cs="Arial"/>
          <w:sz w:val="24"/>
          <w:szCs w:val="24"/>
        </w:rPr>
      </w:pPr>
      <w:r w:rsidRPr="00747834">
        <w:rPr>
          <w:rFonts w:ascii="Arial" w:hAnsi="Arial" w:cs="Arial"/>
          <w:sz w:val="24"/>
          <w:szCs w:val="24"/>
        </w:rPr>
        <w:t>Following completion of investigations a written repor</w:t>
      </w:r>
      <w:r w:rsidR="00EB3758">
        <w:rPr>
          <w:rFonts w:ascii="Arial" w:hAnsi="Arial" w:cs="Arial"/>
          <w:sz w:val="24"/>
          <w:szCs w:val="24"/>
        </w:rPr>
        <w:t xml:space="preserve">t will be prepared by </w:t>
      </w:r>
      <w:r w:rsidR="008453FB">
        <w:rPr>
          <w:rFonts w:ascii="Arial" w:hAnsi="Arial" w:cs="Arial"/>
          <w:sz w:val="24"/>
          <w:szCs w:val="24"/>
        </w:rPr>
        <w:t>Westminster City Council</w:t>
      </w:r>
      <w:r w:rsidRPr="00747834">
        <w:rPr>
          <w:rFonts w:ascii="Arial" w:hAnsi="Arial" w:cs="Arial"/>
          <w:sz w:val="24"/>
          <w:szCs w:val="24"/>
        </w:rPr>
        <w:t>, summarising the details of the case and recommending a course of action to be taken by</w:t>
      </w:r>
      <w:r w:rsidR="00EB3758">
        <w:rPr>
          <w:rFonts w:ascii="Arial" w:hAnsi="Arial" w:cs="Arial"/>
          <w:sz w:val="24"/>
          <w:szCs w:val="24"/>
        </w:rPr>
        <w:t xml:space="preserve"> the </w:t>
      </w:r>
      <w:r w:rsidR="008453FB">
        <w:rPr>
          <w:rFonts w:ascii="Arial" w:hAnsi="Arial" w:cs="Arial"/>
          <w:sz w:val="24"/>
          <w:szCs w:val="24"/>
        </w:rPr>
        <w:t>Council</w:t>
      </w:r>
      <w:r w:rsidRPr="00747834">
        <w:rPr>
          <w:rFonts w:ascii="Arial" w:hAnsi="Arial" w:cs="Arial"/>
          <w:sz w:val="24"/>
          <w:szCs w:val="24"/>
        </w:rPr>
        <w:t xml:space="preserve">. This report will be distributed to a defined group of </w:t>
      </w:r>
      <w:r w:rsidR="008453FB">
        <w:rPr>
          <w:rFonts w:ascii="Arial" w:hAnsi="Arial" w:cs="Arial"/>
          <w:sz w:val="24"/>
          <w:szCs w:val="24"/>
        </w:rPr>
        <w:t>Westminster City Council</w:t>
      </w:r>
      <w:r w:rsidR="00EB3758">
        <w:rPr>
          <w:rFonts w:ascii="Arial" w:hAnsi="Arial" w:cs="Arial"/>
          <w:sz w:val="24"/>
          <w:szCs w:val="24"/>
        </w:rPr>
        <w:t xml:space="preserve"> </w:t>
      </w:r>
      <w:r w:rsidRPr="00747834">
        <w:rPr>
          <w:rFonts w:ascii="Arial" w:hAnsi="Arial" w:cs="Arial"/>
          <w:sz w:val="24"/>
          <w:szCs w:val="24"/>
        </w:rPr>
        <w:t>stakeholders. Dependent on the specific nature of the issue, the recommended course of action may include:</w:t>
      </w:r>
    </w:p>
    <w:p w:rsidR="00747834" w:rsidRPr="00B11E69" w:rsidRDefault="00747834" w:rsidP="00B11E69">
      <w:pPr>
        <w:pStyle w:val="ListParagraph"/>
        <w:numPr>
          <w:ilvl w:val="0"/>
          <w:numId w:val="40"/>
        </w:numPr>
        <w:rPr>
          <w:rFonts w:ascii="Arial" w:hAnsi="Arial" w:cs="Arial"/>
          <w:sz w:val="24"/>
          <w:szCs w:val="24"/>
        </w:rPr>
      </w:pPr>
      <w:r w:rsidRPr="00B11E69">
        <w:rPr>
          <w:rFonts w:ascii="Arial" w:hAnsi="Arial" w:cs="Arial"/>
          <w:sz w:val="24"/>
          <w:szCs w:val="24"/>
        </w:rPr>
        <w:t>No action required – case closed;</w:t>
      </w:r>
    </w:p>
    <w:p w:rsidR="00747834" w:rsidRPr="00B11E69" w:rsidRDefault="008453FB" w:rsidP="00B11E69">
      <w:pPr>
        <w:pStyle w:val="ListParagraph"/>
        <w:numPr>
          <w:ilvl w:val="0"/>
          <w:numId w:val="40"/>
        </w:numPr>
        <w:rPr>
          <w:rFonts w:ascii="Arial" w:hAnsi="Arial" w:cs="Arial"/>
          <w:sz w:val="24"/>
          <w:szCs w:val="24"/>
        </w:rPr>
      </w:pPr>
      <w:r>
        <w:rPr>
          <w:rFonts w:ascii="Arial" w:hAnsi="Arial" w:cs="Arial"/>
          <w:sz w:val="24"/>
          <w:szCs w:val="24"/>
        </w:rPr>
        <w:t>Westminster City Council</w:t>
      </w:r>
      <w:r w:rsidR="00711856" w:rsidRPr="00B11E69">
        <w:rPr>
          <w:rFonts w:ascii="Arial" w:hAnsi="Arial" w:cs="Arial"/>
          <w:sz w:val="24"/>
          <w:szCs w:val="24"/>
        </w:rPr>
        <w:t xml:space="preserve"> </w:t>
      </w:r>
      <w:r w:rsidR="00747834" w:rsidRPr="00B11E69">
        <w:rPr>
          <w:rFonts w:ascii="Arial" w:hAnsi="Arial" w:cs="Arial"/>
          <w:sz w:val="24"/>
          <w:szCs w:val="24"/>
        </w:rPr>
        <w:t>issuing clarification of guidance to the supplier(s) concerned;</w:t>
      </w:r>
    </w:p>
    <w:p w:rsidR="00747834" w:rsidRPr="00B11E69" w:rsidRDefault="008453FB" w:rsidP="00B11E69">
      <w:pPr>
        <w:pStyle w:val="ListParagraph"/>
        <w:numPr>
          <w:ilvl w:val="0"/>
          <w:numId w:val="40"/>
        </w:numPr>
        <w:rPr>
          <w:rFonts w:ascii="Arial" w:hAnsi="Arial" w:cs="Arial"/>
          <w:sz w:val="24"/>
          <w:szCs w:val="24"/>
        </w:rPr>
      </w:pPr>
      <w:r>
        <w:rPr>
          <w:rFonts w:ascii="Arial" w:hAnsi="Arial" w:cs="Arial"/>
          <w:sz w:val="24"/>
          <w:szCs w:val="24"/>
        </w:rPr>
        <w:lastRenderedPageBreak/>
        <w:t>Westminster City Council</w:t>
      </w:r>
      <w:r w:rsidR="00711856" w:rsidRPr="00B11E69">
        <w:rPr>
          <w:rFonts w:ascii="Arial" w:hAnsi="Arial" w:cs="Arial"/>
          <w:sz w:val="24"/>
          <w:szCs w:val="24"/>
        </w:rPr>
        <w:t xml:space="preserve"> </w:t>
      </w:r>
      <w:r w:rsidR="00747834" w:rsidRPr="00B11E69">
        <w:rPr>
          <w:rFonts w:ascii="Arial" w:hAnsi="Arial" w:cs="Arial"/>
          <w:sz w:val="24"/>
          <w:szCs w:val="24"/>
        </w:rPr>
        <w:t>issuing updated guidance to all suppliers;</w:t>
      </w:r>
    </w:p>
    <w:p w:rsidR="00747834" w:rsidRPr="00B11E69" w:rsidRDefault="008453FB" w:rsidP="00B11E69">
      <w:pPr>
        <w:pStyle w:val="ListParagraph"/>
        <w:numPr>
          <w:ilvl w:val="0"/>
          <w:numId w:val="40"/>
        </w:numPr>
        <w:rPr>
          <w:rFonts w:ascii="Arial" w:hAnsi="Arial" w:cs="Arial"/>
          <w:sz w:val="24"/>
          <w:szCs w:val="24"/>
        </w:rPr>
      </w:pPr>
      <w:r>
        <w:rPr>
          <w:rFonts w:ascii="Arial" w:hAnsi="Arial" w:cs="Arial"/>
          <w:sz w:val="24"/>
          <w:szCs w:val="24"/>
        </w:rPr>
        <w:t>Westminster City Council</w:t>
      </w:r>
      <w:r w:rsidR="00747834" w:rsidRPr="00B11E69">
        <w:rPr>
          <w:rFonts w:ascii="Arial" w:hAnsi="Arial" w:cs="Arial"/>
          <w:sz w:val="24"/>
          <w:szCs w:val="24"/>
        </w:rPr>
        <w:t xml:space="preserve"> amending the design of the </w:t>
      </w:r>
      <w:r>
        <w:rPr>
          <w:rFonts w:ascii="Arial" w:hAnsi="Arial" w:cs="Arial"/>
          <w:sz w:val="24"/>
          <w:szCs w:val="24"/>
        </w:rPr>
        <w:t>Connect Westminster</w:t>
      </w:r>
      <w:r w:rsidR="00747834" w:rsidRPr="00B11E69">
        <w:rPr>
          <w:rFonts w:ascii="Arial" w:hAnsi="Arial" w:cs="Arial"/>
          <w:sz w:val="24"/>
          <w:szCs w:val="24"/>
        </w:rPr>
        <w:t xml:space="preserve"> Scheme;</w:t>
      </w:r>
    </w:p>
    <w:p w:rsidR="00711856" w:rsidRPr="00B11E69" w:rsidRDefault="008453FB" w:rsidP="00B11E69">
      <w:pPr>
        <w:pStyle w:val="ListParagraph"/>
        <w:numPr>
          <w:ilvl w:val="0"/>
          <w:numId w:val="40"/>
        </w:numPr>
        <w:rPr>
          <w:rFonts w:ascii="Arial" w:hAnsi="Arial" w:cs="Arial"/>
          <w:sz w:val="24"/>
          <w:szCs w:val="24"/>
        </w:rPr>
      </w:pPr>
      <w:r>
        <w:rPr>
          <w:rFonts w:ascii="Arial" w:hAnsi="Arial" w:cs="Arial"/>
          <w:sz w:val="24"/>
          <w:szCs w:val="24"/>
        </w:rPr>
        <w:t>Westminster City Council</w:t>
      </w:r>
      <w:r w:rsidR="00711856" w:rsidRPr="00B11E69">
        <w:rPr>
          <w:rFonts w:ascii="Arial" w:hAnsi="Arial" w:cs="Arial"/>
          <w:sz w:val="24"/>
          <w:szCs w:val="24"/>
        </w:rPr>
        <w:t xml:space="preserve"> determining special measures for the supplier(s) in question, such as an increased frequency of audits;</w:t>
      </w:r>
    </w:p>
    <w:p w:rsidR="00711856" w:rsidRPr="00B11E69" w:rsidRDefault="008453FB" w:rsidP="00B11E69">
      <w:pPr>
        <w:pStyle w:val="ListParagraph"/>
        <w:numPr>
          <w:ilvl w:val="0"/>
          <w:numId w:val="40"/>
        </w:numPr>
        <w:rPr>
          <w:rFonts w:ascii="Arial" w:hAnsi="Arial" w:cs="Arial"/>
          <w:sz w:val="24"/>
          <w:szCs w:val="24"/>
        </w:rPr>
      </w:pPr>
      <w:r>
        <w:rPr>
          <w:rFonts w:ascii="Arial" w:hAnsi="Arial" w:cs="Arial"/>
          <w:sz w:val="24"/>
          <w:szCs w:val="24"/>
        </w:rPr>
        <w:t>Westminster City Council</w:t>
      </w:r>
      <w:r w:rsidR="00711856" w:rsidRPr="00B11E69">
        <w:rPr>
          <w:rFonts w:ascii="Arial" w:hAnsi="Arial" w:cs="Arial"/>
          <w:sz w:val="24"/>
          <w:szCs w:val="24"/>
        </w:rPr>
        <w:t xml:space="preserve"> removing the supplier(s) from participation in the </w:t>
      </w:r>
      <w:r>
        <w:rPr>
          <w:rFonts w:ascii="Arial" w:hAnsi="Arial" w:cs="Arial"/>
          <w:sz w:val="24"/>
          <w:szCs w:val="24"/>
        </w:rPr>
        <w:t>Connect Westminster Project</w:t>
      </w:r>
      <w:r w:rsidR="00711856" w:rsidRPr="00B11E69">
        <w:rPr>
          <w:rFonts w:ascii="Arial" w:hAnsi="Arial" w:cs="Arial"/>
          <w:sz w:val="24"/>
          <w:szCs w:val="24"/>
        </w:rPr>
        <w:t>;</w:t>
      </w:r>
    </w:p>
    <w:p w:rsidR="00711856" w:rsidRPr="00B11E69" w:rsidRDefault="008453FB" w:rsidP="00B11E69">
      <w:pPr>
        <w:pStyle w:val="ListParagraph"/>
        <w:numPr>
          <w:ilvl w:val="0"/>
          <w:numId w:val="40"/>
        </w:numPr>
        <w:rPr>
          <w:rFonts w:ascii="Arial" w:hAnsi="Arial" w:cs="Arial"/>
          <w:sz w:val="24"/>
          <w:szCs w:val="24"/>
        </w:rPr>
      </w:pPr>
      <w:r>
        <w:rPr>
          <w:rFonts w:ascii="Arial" w:hAnsi="Arial" w:cs="Arial"/>
          <w:sz w:val="24"/>
          <w:szCs w:val="24"/>
        </w:rPr>
        <w:t>Westminster City Council</w:t>
      </w:r>
      <w:r w:rsidR="00711856" w:rsidRPr="00B11E69">
        <w:rPr>
          <w:rFonts w:ascii="Arial" w:hAnsi="Arial" w:cs="Arial"/>
          <w:sz w:val="24"/>
          <w:szCs w:val="24"/>
        </w:rPr>
        <w:t xml:space="preserve"> seeking to recover connection voucher funds from the supplier(s) concerned or administering other sanctions on the supplier, as deemed appropriate.</w:t>
      </w:r>
    </w:p>
    <w:p w:rsidR="00747834" w:rsidRDefault="00711856" w:rsidP="004348A5">
      <w:pPr>
        <w:rPr>
          <w:rFonts w:ascii="Arial" w:hAnsi="Arial" w:cs="Arial"/>
          <w:sz w:val="24"/>
          <w:szCs w:val="24"/>
        </w:rPr>
      </w:pPr>
      <w:r w:rsidRPr="00711856">
        <w:rPr>
          <w:rFonts w:ascii="Arial" w:hAnsi="Arial" w:cs="Arial"/>
          <w:sz w:val="24"/>
          <w:szCs w:val="24"/>
        </w:rPr>
        <w:t xml:space="preserve">Suppliers will have a right of appeal to the </w:t>
      </w:r>
      <w:r w:rsidR="0046111D">
        <w:rPr>
          <w:rFonts w:ascii="Arial" w:hAnsi="Arial" w:cs="Arial"/>
          <w:sz w:val="24"/>
          <w:szCs w:val="24"/>
        </w:rPr>
        <w:t>Director of Economy</w:t>
      </w:r>
      <w:r w:rsidRPr="00711856">
        <w:rPr>
          <w:rFonts w:ascii="Arial" w:hAnsi="Arial" w:cs="Arial"/>
          <w:sz w:val="24"/>
          <w:szCs w:val="24"/>
        </w:rPr>
        <w:t>, if required.</w:t>
      </w:r>
    </w:p>
    <w:p w:rsidR="003E7A33" w:rsidRDefault="003E7A33" w:rsidP="004348A5">
      <w:pPr>
        <w:rPr>
          <w:rFonts w:ascii="Arial" w:hAnsi="Arial" w:cs="Arial"/>
          <w:sz w:val="24"/>
          <w:szCs w:val="24"/>
        </w:rPr>
      </w:pPr>
      <w:r>
        <w:rPr>
          <w:rFonts w:ascii="Arial" w:hAnsi="Arial" w:cs="Arial"/>
          <w:sz w:val="24"/>
          <w:szCs w:val="24"/>
        </w:rPr>
        <w:t xml:space="preserve">If you would like to make a complaint about the service you have received from the council, you’ll need to follow the Council’s complaints procedure. This is outlined within the following link: </w:t>
      </w:r>
      <w:hyperlink r:id="rId12" w:history="1">
        <w:r w:rsidRPr="001A6ECC">
          <w:rPr>
            <w:rStyle w:val="Hyperlink"/>
            <w:rFonts w:ascii="Arial" w:hAnsi="Arial" w:cs="Arial"/>
            <w:sz w:val="24"/>
            <w:szCs w:val="24"/>
          </w:rPr>
          <w:t>https://www.westminster.gov.uk/complaints</w:t>
        </w:r>
      </w:hyperlink>
      <w:r>
        <w:rPr>
          <w:rFonts w:ascii="Arial" w:hAnsi="Arial" w:cs="Arial"/>
          <w:sz w:val="24"/>
          <w:szCs w:val="24"/>
        </w:rPr>
        <w:t xml:space="preserve"> </w:t>
      </w:r>
    </w:p>
    <w:sectPr w:rsidR="003E7A33">
      <w:head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1FA4B" w15:done="0"/>
  <w15:commentEx w15:paraId="1C2BCFC3" w15:done="0"/>
  <w15:commentEx w15:paraId="57CE2E60" w15:done="0"/>
  <w15:commentEx w15:paraId="1BD5FE1B" w15:done="0"/>
  <w15:commentEx w15:paraId="7B82147E" w15:done="0"/>
  <w15:commentEx w15:paraId="485918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B7" w:rsidRDefault="00A56BB7" w:rsidP="00001783">
      <w:pPr>
        <w:spacing w:after="0" w:line="240" w:lineRule="auto"/>
      </w:pPr>
      <w:r>
        <w:separator/>
      </w:r>
    </w:p>
  </w:endnote>
  <w:endnote w:type="continuationSeparator" w:id="0">
    <w:p w:rsidR="00A56BB7" w:rsidRDefault="00A56BB7" w:rsidP="0000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B7" w:rsidRDefault="00A56BB7" w:rsidP="00001783">
      <w:pPr>
        <w:spacing w:after="0" w:line="240" w:lineRule="auto"/>
      </w:pPr>
      <w:r>
        <w:separator/>
      </w:r>
    </w:p>
  </w:footnote>
  <w:footnote w:type="continuationSeparator" w:id="0">
    <w:p w:rsidR="00A56BB7" w:rsidRDefault="00A56BB7" w:rsidP="00001783">
      <w:pPr>
        <w:spacing w:after="0" w:line="240" w:lineRule="auto"/>
      </w:pPr>
      <w:r>
        <w:continuationSeparator/>
      </w:r>
    </w:p>
  </w:footnote>
  <w:footnote w:id="1">
    <w:p w:rsidR="00F54958" w:rsidRDefault="00F54958">
      <w:pPr>
        <w:pStyle w:val="FootnoteText"/>
      </w:pPr>
      <w:r>
        <w:rPr>
          <w:rStyle w:val="FootnoteReference"/>
        </w:rPr>
        <w:footnoteRef/>
      </w:r>
      <w:r>
        <w:t xml:space="preserve"> </w:t>
      </w:r>
      <w:r w:rsidRPr="00656995">
        <w:t>NGA Networks are access networks which rely wholly or partly on optical elements (coaxial, wireless and mobile technologies make use, to a certain extent, of a fibre support infrastructure, thereby making them conceptually similar to a wired network using copper to deliver the service for the part of the last mile not covered by fibre) and which are capable of delivering broadband access services with enhanced characteristics as compared to existing basic broadband networks. (The final connection to the end-user may be ensured both by wired and wireless technologies. Given the rapid evolution of advanced wireless technologies such as LTE-Advanced and the intensifying market deployment of LTE and Wi-Fi, next generation fixed wireless access (e.g. based on possibly tailored mobile broadband technology) could qualify as NGA Networks. Next generation wireless access based on tailored mobile broadband technology must also ensure the quality of service level required by the customer at a fixed location while serving any other nomadic subscribers in the area of interest.</w:t>
      </w:r>
    </w:p>
  </w:footnote>
  <w:footnote w:id="2">
    <w:p w:rsidR="00F54958" w:rsidRDefault="00F54958">
      <w:pPr>
        <w:pStyle w:val="FootnoteText"/>
      </w:pPr>
      <w:r>
        <w:rPr>
          <w:rStyle w:val="FootnoteReference"/>
        </w:rPr>
        <w:footnoteRef/>
      </w:r>
      <w:r>
        <w:t xml:space="preserve"> </w:t>
      </w:r>
      <w:r w:rsidRPr="00656995">
        <w:t xml:space="preserve">Business grade connections are those that are provided to a customer on a dedicated basis by linking the customer to a point in the supplying communications provider’s network (e.g. partial private circuits or microwave link). These services are also supported with service level guarantees defining relevant quality of service parameters. </w:t>
      </w:r>
      <w:r>
        <w:t>Westminster City Council</w:t>
      </w:r>
      <w:r w:rsidRPr="00656995">
        <w:t xml:space="preserve"> recognises that these services can be provided in the form of leased lines or point-to-point microwave links but is not intending to specify particular types of service.</w:t>
      </w:r>
    </w:p>
  </w:footnote>
  <w:footnote w:id="3">
    <w:p w:rsidR="00F54958" w:rsidRDefault="00F54958">
      <w:pPr>
        <w:pStyle w:val="FootnoteText"/>
      </w:pPr>
      <w:r>
        <w:rPr>
          <w:rStyle w:val="FootnoteReference"/>
        </w:rPr>
        <w:footnoteRef/>
      </w:r>
      <w:r>
        <w:t xml:space="preserve"> </w:t>
      </w:r>
      <w:r w:rsidRPr="00E32ACC">
        <w:t>Way leave and easement rights being payments made to private land owners for the legal right to access that land in order to install and maintain communications cabling and piping.</w:t>
      </w:r>
      <w:r>
        <w:t xml:space="preserve"> Westminster City Council endorses the Standardised Wayleave Agreement and if wayleave charges are incurred evidence should be supplied to justify why the Standardised Wayleave is not used. A link to the Standardised Wayleave can be found at:</w:t>
      </w:r>
    </w:p>
    <w:p w:rsidR="00F54958" w:rsidRPr="001A77BF" w:rsidRDefault="003E7A33">
      <w:pPr>
        <w:pStyle w:val="FootnoteText"/>
        <w:rPr>
          <w:b/>
        </w:rPr>
      </w:pPr>
      <w:hyperlink r:id="rId1" w:history="1">
        <w:r w:rsidR="00F54958" w:rsidRPr="001A77BF">
          <w:rPr>
            <w:rStyle w:val="Hyperlink"/>
            <w:b/>
          </w:rPr>
          <w:t>https://www.cityoflondon.gov.uk/business/commercial-property/utilities-and-infrastructure-/Pages/Wayleaves.aspx</w:t>
        </w:r>
      </w:hyperlink>
      <w:r w:rsidR="00F54958" w:rsidRPr="001A77BF">
        <w:rPr>
          <w:b/>
        </w:rPr>
        <w:t xml:space="preserve"> </w:t>
      </w:r>
    </w:p>
  </w:footnote>
  <w:footnote w:id="4">
    <w:p w:rsidR="00F54958" w:rsidRDefault="00F54958">
      <w:pPr>
        <w:pStyle w:val="FootnoteText"/>
      </w:pPr>
      <w:r>
        <w:rPr>
          <w:rStyle w:val="FootnoteReference"/>
        </w:rPr>
        <w:footnoteRef/>
      </w:r>
      <w:r>
        <w:t xml:space="preserve"> </w:t>
      </w:r>
      <w:r w:rsidRPr="004348A5">
        <w:t xml:space="preserve">For example, see </w:t>
      </w:r>
      <w:proofErr w:type="spellStart"/>
      <w:r w:rsidRPr="004348A5">
        <w:t>Openreach</w:t>
      </w:r>
      <w:proofErr w:type="spellEnd"/>
      <w:r w:rsidRPr="004348A5">
        <w:t xml:space="preserve"> charges for connection at: </w:t>
      </w:r>
      <w:hyperlink r:id="rId2" w:history="1">
        <w:r w:rsidRPr="004348A5">
          <w:rPr>
            <w:rStyle w:val="Hyperlink"/>
            <w:b/>
          </w:rPr>
          <w:t>http://www.openreach.co.uk/orpg/home/updates/briefings/generalbriefings/generalbriefingsarticles/gen01713.do</w:t>
        </w:r>
      </w:hyperlink>
      <w:r>
        <w:t xml:space="preserve"> </w:t>
      </w:r>
    </w:p>
  </w:footnote>
  <w:footnote w:id="5">
    <w:p w:rsidR="00F54958" w:rsidRDefault="00F54958">
      <w:pPr>
        <w:pStyle w:val="FootnoteText"/>
      </w:pPr>
      <w:r>
        <w:rPr>
          <w:rStyle w:val="FootnoteReference"/>
        </w:rPr>
        <w:footnoteRef/>
      </w:r>
      <w:r>
        <w:t xml:space="preserve"> </w:t>
      </w:r>
      <w:r w:rsidRPr="00535BBB">
        <w:t>Several different technology platforms can be considered as basic broadband networks including asymmetric digital subscriber lines (up to ADSL2+ networks), non-enhanced cable (e.g. DOCSIS 2.0), mobile networks of third generation (UMTS) and satellite systems.</w:t>
      </w:r>
    </w:p>
  </w:footnote>
  <w:footnote w:id="6">
    <w:p w:rsidR="00F54958" w:rsidRDefault="00F54958">
      <w:pPr>
        <w:pStyle w:val="FootnoteText"/>
      </w:pPr>
      <w:r>
        <w:rPr>
          <w:rStyle w:val="FootnoteReference"/>
        </w:rPr>
        <w:footnoteRef/>
      </w:r>
      <w:r>
        <w:t xml:space="preserve"> </w:t>
      </w:r>
      <w:r w:rsidRPr="00747834">
        <w:t xml:space="preserve">For an explanation of bit depth/colour depth go to </w:t>
      </w:r>
      <w:hyperlink r:id="rId3" w:history="1">
        <w:r w:rsidRPr="008A3656">
          <w:rPr>
            <w:rStyle w:val="Hyperlink"/>
          </w:rPr>
          <w:t>http://en.wikipedia.org/wiki/Color_depth</w:t>
        </w:r>
      </w:hyperlink>
      <w:r w:rsidRPr="0074783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1"/>
      <w:gridCol w:w="2501"/>
    </w:tblGrid>
    <w:tr w:rsidR="00F54958" w:rsidTr="002560A6">
      <w:tc>
        <w:tcPr>
          <w:tcW w:w="4621" w:type="dxa"/>
          <w:vAlign w:val="center"/>
        </w:tcPr>
        <w:p w:rsidR="00F54958" w:rsidRDefault="00F54958" w:rsidP="002560A6">
          <w:pPr>
            <w:jc w:val="center"/>
          </w:pPr>
          <w:r>
            <w:rPr>
              <w:noProof/>
              <w:lang w:eastAsia="en-GB"/>
            </w:rPr>
            <w:drawing>
              <wp:inline distT="0" distB="0" distL="0" distR="0" wp14:anchorId="21E68C1C" wp14:editId="2499C9E4">
                <wp:extent cx="4143375" cy="608530"/>
                <wp:effectExtent l="0" t="0" r="0" b="1270"/>
                <wp:docPr id="3" name="Picture 3" descr="C:\Users\dwilki\AppData\Local\Microsoft\Windows\Temporary Internet Files\Content.Outlook\JI1URNFA\Business Un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ilki\AppData\Local\Microsoft\Windows\Temporary Internet Files\Content.Outlook\JI1URNFA\Business Uni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608530"/>
                        </a:xfrm>
                        <a:prstGeom prst="rect">
                          <a:avLst/>
                        </a:prstGeom>
                        <a:noFill/>
                        <a:ln>
                          <a:noFill/>
                        </a:ln>
                      </pic:spPr>
                    </pic:pic>
                  </a:graphicData>
                </a:graphic>
              </wp:inline>
            </w:drawing>
          </w:r>
        </w:p>
      </w:tc>
      <w:tc>
        <w:tcPr>
          <w:tcW w:w="4621" w:type="dxa"/>
        </w:tcPr>
        <w:p w:rsidR="00F54958" w:rsidRDefault="00F54958" w:rsidP="002560A6">
          <w:pPr>
            <w:jc w:val="center"/>
          </w:pPr>
          <w:r>
            <w:rPr>
              <w:noProof/>
              <w:lang w:eastAsia="en-GB"/>
            </w:rPr>
            <w:drawing>
              <wp:inline distT="0" distB="0" distL="0" distR="0" wp14:anchorId="3AE300C0" wp14:editId="31A0A62F">
                <wp:extent cx="1000125" cy="995047"/>
                <wp:effectExtent l="0" t="0" r="0" b="0"/>
                <wp:docPr id="1" name="Picture 1" descr="C:\Users\dwilki\AppData\Local\Microsoft\Windows\Temporary Internet Files\Content.Outlook\JI1URNFA\LogoERDF_Col_Portra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lki\AppData\Local\Microsoft\Windows\Temporary Internet Files\Content.Outlook\JI1URNFA\LogoERDF_Col_Portrait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969" cy="1003846"/>
                        </a:xfrm>
                        <a:prstGeom prst="rect">
                          <a:avLst/>
                        </a:prstGeom>
                        <a:noFill/>
                        <a:ln>
                          <a:noFill/>
                        </a:ln>
                      </pic:spPr>
                    </pic:pic>
                  </a:graphicData>
                </a:graphic>
              </wp:inline>
            </w:drawing>
          </w:r>
        </w:p>
      </w:tc>
    </w:tr>
  </w:tbl>
  <w:p w:rsidR="00F54958" w:rsidRDefault="00F54958" w:rsidP="00256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71B"/>
    <w:multiLevelType w:val="hybridMultilevel"/>
    <w:tmpl w:val="D57C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3332"/>
    <w:multiLevelType w:val="hybridMultilevel"/>
    <w:tmpl w:val="781AE0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CD416F"/>
    <w:multiLevelType w:val="hybridMultilevel"/>
    <w:tmpl w:val="295E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118C7"/>
    <w:multiLevelType w:val="hybridMultilevel"/>
    <w:tmpl w:val="6016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C4A64"/>
    <w:multiLevelType w:val="hybridMultilevel"/>
    <w:tmpl w:val="5ED0CE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5E38D3"/>
    <w:multiLevelType w:val="hybridMultilevel"/>
    <w:tmpl w:val="5CD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F71AD"/>
    <w:multiLevelType w:val="hybridMultilevel"/>
    <w:tmpl w:val="6E24D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B6A0C3C"/>
    <w:multiLevelType w:val="hybridMultilevel"/>
    <w:tmpl w:val="0FEC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7C04C9"/>
    <w:multiLevelType w:val="hybridMultilevel"/>
    <w:tmpl w:val="73C4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32325C"/>
    <w:multiLevelType w:val="hybridMultilevel"/>
    <w:tmpl w:val="85F8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1C3468"/>
    <w:multiLevelType w:val="hybridMultilevel"/>
    <w:tmpl w:val="89C6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EB4135"/>
    <w:multiLevelType w:val="multilevel"/>
    <w:tmpl w:val="AD24B9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3E0AE2"/>
    <w:multiLevelType w:val="hybridMultilevel"/>
    <w:tmpl w:val="7A34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610D5"/>
    <w:multiLevelType w:val="hybridMultilevel"/>
    <w:tmpl w:val="D92E35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D9B75A1"/>
    <w:multiLevelType w:val="hybridMultilevel"/>
    <w:tmpl w:val="F360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A1060C"/>
    <w:multiLevelType w:val="hybridMultilevel"/>
    <w:tmpl w:val="3294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1C61FF"/>
    <w:multiLevelType w:val="hybridMultilevel"/>
    <w:tmpl w:val="9DBE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665A9A"/>
    <w:multiLevelType w:val="hybridMultilevel"/>
    <w:tmpl w:val="24A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B0024"/>
    <w:multiLevelType w:val="hybridMultilevel"/>
    <w:tmpl w:val="3F8A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C84B34"/>
    <w:multiLevelType w:val="hybridMultilevel"/>
    <w:tmpl w:val="C2E2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AE38AD"/>
    <w:multiLevelType w:val="hybridMultilevel"/>
    <w:tmpl w:val="03F4FC5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39343932"/>
    <w:multiLevelType w:val="hybridMultilevel"/>
    <w:tmpl w:val="E3CA4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47143C"/>
    <w:multiLevelType w:val="hybridMultilevel"/>
    <w:tmpl w:val="E214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5C2CEE"/>
    <w:multiLevelType w:val="hybridMultilevel"/>
    <w:tmpl w:val="B89E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27758"/>
    <w:multiLevelType w:val="hybridMultilevel"/>
    <w:tmpl w:val="5AA6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CD3DBE"/>
    <w:multiLevelType w:val="hybridMultilevel"/>
    <w:tmpl w:val="DB72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F27B73"/>
    <w:multiLevelType w:val="hybridMultilevel"/>
    <w:tmpl w:val="187818F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4EAD09E6"/>
    <w:multiLevelType w:val="hybridMultilevel"/>
    <w:tmpl w:val="DA26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E47EC"/>
    <w:multiLevelType w:val="hybridMultilevel"/>
    <w:tmpl w:val="CA163BB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563C0471"/>
    <w:multiLevelType w:val="hybridMultilevel"/>
    <w:tmpl w:val="1BA0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8D65DF"/>
    <w:multiLevelType w:val="hybridMultilevel"/>
    <w:tmpl w:val="E022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C13BCC"/>
    <w:multiLevelType w:val="hybridMultilevel"/>
    <w:tmpl w:val="65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387126"/>
    <w:multiLevelType w:val="hybridMultilevel"/>
    <w:tmpl w:val="35D6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BE1100"/>
    <w:multiLevelType w:val="hybridMultilevel"/>
    <w:tmpl w:val="A54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9A4BD2"/>
    <w:multiLevelType w:val="hybridMultilevel"/>
    <w:tmpl w:val="96525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266C40"/>
    <w:multiLevelType w:val="hybridMultilevel"/>
    <w:tmpl w:val="720474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2E57AA8"/>
    <w:multiLevelType w:val="hybridMultilevel"/>
    <w:tmpl w:val="80B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237581"/>
    <w:multiLevelType w:val="hybridMultilevel"/>
    <w:tmpl w:val="2A6E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C64A2C"/>
    <w:multiLevelType w:val="hybridMultilevel"/>
    <w:tmpl w:val="6C1A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D46930"/>
    <w:multiLevelType w:val="hybridMultilevel"/>
    <w:tmpl w:val="2288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6C3404"/>
    <w:multiLevelType w:val="hybridMultilevel"/>
    <w:tmpl w:val="935A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35"/>
  </w:num>
  <w:num w:numId="4">
    <w:abstractNumId w:val="20"/>
  </w:num>
  <w:num w:numId="5">
    <w:abstractNumId w:val="29"/>
  </w:num>
  <w:num w:numId="6">
    <w:abstractNumId w:val="13"/>
  </w:num>
  <w:num w:numId="7">
    <w:abstractNumId w:val="22"/>
  </w:num>
  <w:num w:numId="8">
    <w:abstractNumId w:val="16"/>
  </w:num>
  <w:num w:numId="9">
    <w:abstractNumId w:val="15"/>
  </w:num>
  <w:num w:numId="10">
    <w:abstractNumId w:val="8"/>
  </w:num>
  <w:num w:numId="11">
    <w:abstractNumId w:val="23"/>
  </w:num>
  <w:num w:numId="12">
    <w:abstractNumId w:val="19"/>
  </w:num>
  <w:num w:numId="13">
    <w:abstractNumId w:val="40"/>
  </w:num>
  <w:num w:numId="14">
    <w:abstractNumId w:val="31"/>
  </w:num>
  <w:num w:numId="15">
    <w:abstractNumId w:val="24"/>
  </w:num>
  <w:num w:numId="16">
    <w:abstractNumId w:val="25"/>
  </w:num>
  <w:num w:numId="17">
    <w:abstractNumId w:val="36"/>
  </w:num>
  <w:num w:numId="18">
    <w:abstractNumId w:val="38"/>
  </w:num>
  <w:num w:numId="19">
    <w:abstractNumId w:val="17"/>
  </w:num>
  <w:num w:numId="20">
    <w:abstractNumId w:val="14"/>
  </w:num>
  <w:num w:numId="21">
    <w:abstractNumId w:val="34"/>
  </w:num>
  <w:num w:numId="22">
    <w:abstractNumId w:val="1"/>
  </w:num>
  <w:num w:numId="23">
    <w:abstractNumId w:val="28"/>
  </w:num>
  <w:num w:numId="24">
    <w:abstractNumId w:val="21"/>
  </w:num>
  <w:num w:numId="25">
    <w:abstractNumId w:val="6"/>
  </w:num>
  <w:num w:numId="26">
    <w:abstractNumId w:val="32"/>
  </w:num>
  <w:num w:numId="27">
    <w:abstractNumId w:val="4"/>
  </w:num>
  <w:num w:numId="28">
    <w:abstractNumId w:val="27"/>
  </w:num>
  <w:num w:numId="29">
    <w:abstractNumId w:val="9"/>
  </w:num>
  <w:num w:numId="30">
    <w:abstractNumId w:val="18"/>
  </w:num>
  <w:num w:numId="31">
    <w:abstractNumId w:val="39"/>
  </w:num>
  <w:num w:numId="32">
    <w:abstractNumId w:val="7"/>
  </w:num>
  <w:num w:numId="33">
    <w:abstractNumId w:val="0"/>
  </w:num>
  <w:num w:numId="34">
    <w:abstractNumId w:val="5"/>
  </w:num>
  <w:num w:numId="35">
    <w:abstractNumId w:val="3"/>
  </w:num>
  <w:num w:numId="36">
    <w:abstractNumId w:val="10"/>
  </w:num>
  <w:num w:numId="37">
    <w:abstractNumId w:val="37"/>
  </w:num>
  <w:num w:numId="38">
    <w:abstractNumId w:val="30"/>
  </w:num>
  <w:num w:numId="39">
    <w:abstractNumId w:val="33"/>
  </w:num>
  <w:num w:numId="40">
    <w:abstractNumId w:val="12"/>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Collins">
    <w15:presenceInfo w15:providerId="AD" w15:userId="S-1-5-21-872028234-2683702736-3980048008-5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BC"/>
    <w:rsid w:val="00001783"/>
    <w:rsid w:val="00040AC0"/>
    <w:rsid w:val="00097EF0"/>
    <w:rsid w:val="000A36F4"/>
    <w:rsid w:val="000B0E3B"/>
    <w:rsid w:val="000B4B0C"/>
    <w:rsid w:val="00102AC1"/>
    <w:rsid w:val="00120B83"/>
    <w:rsid w:val="001562D0"/>
    <w:rsid w:val="00192D5E"/>
    <w:rsid w:val="001A2EEC"/>
    <w:rsid w:val="001A77BF"/>
    <w:rsid w:val="001D2062"/>
    <w:rsid w:val="001E1E34"/>
    <w:rsid w:val="0020251A"/>
    <w:rsid w:val="002560A6"/>
    <w:rsid w:val="00276A0A"/>
    <w:rsid w:val="00277355"/>
    <w:rsid w:val="00293887"/>
    <w:rsid w:val="002B642B"/>
    <w:rsid w:val="002D6F3A"/>
    <w:rsid w:val="002F54C9"/>
    <w:rsid w:val="003302F3"/>
    <w:rsid w:val="00330BBC"/>
    <w:rsid w:val="0034718F"/>
    <w:rsid w:val="00377EDE"/>
    <w:rsid w:val="003A20D4"/>
    <w:rsid w:val="003B554C"/>
    <w:rsid w:val="003C3D7B"/>
    <w:rsid w:val="003E7A33"/>
    <w:rsid w:val="003F7A4E"/>
    <w:rsid w:val="00413741"/>
    <w:rsid w:val="004348A5"/>
    <w:rsid w:val="00434D2F"/>
    <w:rsid w:val="0046111D"/>
    <w:rsid w:val="005140F5"/>
    <w:rsid w:val="005256BA"/>
    <w:rsid w:val="00535BBB"/>
    <w:rsid w:val="005A21D3"/>
    <w:rsid w:val="005B3263"/>
    <w:rsid w:val="005C55CD"/>
    <w:rsid w:val="00656995"/>
    <w:rsid w:val="0067771A"/>
    <w:rsid w:val="006A4B76"/>
    <w:rsid w:val="006D627F"/>
    <w:rsid w:val="00711856"/>
    <w:rsid w:val="00721DD4"/>
    <w:rsid w:val="00747834"/>
    <w:rsid w:val="00766FDB"/>
    <w:rsid w:val="00777367"/>
    <w:rsid w:val="007C2DA2"/>
    <w:rsid w:val="008453FB"/>
    <w:rsid w:val="00874E1B"/>
    <w:rsid w:val="008B0C70"/>
    <w:rsid w:val="008D774C"/>
    <w:rsid w:val="008F339F"/>
    <w:rsid w:val="009560A8"/>
    <w:rsid w:val="00977982"/>
    <w:rsid w:val="009B3CD9"/>
    <w:rsid w:val="009B7694"/>
    <w:rsid w:val="009C0DDF"/>
    <w:rsid w:val="009D6BA1"/>
    <w:rsid w:val="009E400A"/>
    <w:rsid w:val="00A2764E"/>
    <w:rsid w:val="00A31F89"/>
    <w:rsid w:val="00A56BB7"/>
    <w:rsid w:val="00A718BE"/>
    <w:rsid w:val="00A87710"/>
    <w:rsid w:val="00A947B1"/>
    <w:rsid w:val="00A97108"/>
    <w:rsid w:val="00AB4789"/>
    <w:rsid w:val="00AD2D92"/>
    <w:rsid w:val="00B03789"/>
    <w:rsid w:val="00B11E69"/>
    <w:rsid w:val="00C106F1"/>
    <w:rsid w:val="00C21E83"/>
    <w:rsid w:val="00C92305"/>
    <w:rsid w:val="00CC3945"/>
    <w:rsid w:val="00CE27E2"/>
    <w:rsid w:val="00D007D2"/>
    <w:rsid w:val="00D52519"/>
    <w:rsid w:val="00D56370"/>
    <w:rsid w:val="00DA3431"/>
    <w:rsid w:val="00DD5D8F"/>
    <w:rsid w:val="00E32ACC"/>
    <w:rsid w:val="00E91B38"/>
    <w:rsid w:val="00EB3758"/>
    <w:rsid w:val="00EC3D71"/>
    <w:rsid w:val="00EC7F29"/>
    <w:rsid w:val="00EF6E79"/>
    <w:rsid w:val="00F177B1"/>
    <w:rsid w:val="00F54958"/>
    <w:rsid w:val="00F6155E"/>
    <w:rsid w:val="00F74F60"/>
    <w:rsid w:val="00FB78BF"/>
    <w:rsid w:val="00FE1431"/>
    <w:rsid w:val="00FF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83"/>
  </w:style>
  <w:style w:type="paragraph" w:styleId="Footer">
    <w:name w:val="footer"/>
    <w:basedOn w:val="Normal"/>
    <w:link w:val="FooterChar"/>
    <w:uiPriority w:val="99"/>
    <w:unhideWhenUsed/>
    <w:rsid w:val="00001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83"/>
  </w:style>
  <w:style w:type="character" w:styleId="Hyperlink">
    <w:name w:val="Hyperlink"/>
    <w:basedOn w:val="DefaultParagraphFont"/>
    <w:uiPriority w:val="99"/>
    <w:unhideWhenUsed/>
    <w:rsid w:val="00001783"/>
    <w:rPr>
      <w:color w:val="0000FF" w:themeColor="hyperlink"/>
      <w:u w:val="single"/>
    </w:rPr>
  </w:style>
  <w:style w:type="paragraph" w:styleId="ListParagraph">
    <w:name w:val="List Paragraph"/>
    <w:basedOn w:val="Normal"/>
    <w:uiPriority w:val="34"/>
    <w:qFormat/>
    <w:rsid w:val="009E400A"/>
    <w:pPr>
      <w:ind w:left="720"/>
      <w:contextualSpacing/>
    </w:pPr>
  </w:style>
  <w:style w:type="paragraph" w:customStyle="1" w:styleId="Default">
    <w:name w:val="Default"/>
    <w:rsid w:val="008F339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7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71A"/>
    <w:rPr>
      <w:sz w:val="20"/>
      <w:szCs w:val="20"/>
    </w:rPr>
  </w:style>
  <w:style w:type="character" w:styleId="FootnoteReference">
    <w:name w:val="footnote reference"/>
    <w:basedOn w:val="DefaultParagraphFont"/>
    <w:uiPriority w:val="99"/>
    <w:semiHidden/>
    <w:unhideWhenUsed/>
    <w:rsid w:val="0067771A"/>
    <w:rPr>
      <w:vertAlign w:val="superscript"/>
    </w:rPr>
  </w:style>
  <w:style w:type="paragraph" w:styleId="BalloonText">
    <w:name w:val="Balloon Text"/>
    <w:basedOn w:val="Normal"/>
    <w:link w:val="BalloonTextChar"/>
    <w:uiPriority w:val="99"/>
    <w:semiHidden/>
    <w:unhideWhenUsed/>
    <w:rsid w:val="0046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1D"/>
    <w:rPr>
      <w:rFonts w:ascii="Tahoma" w:hAnsi="Tahoma" w:cs="Tahoma"/>
      <w:sz w:val="16"/>
      <w:szCs w:val="16"/>
    </w:rPr>
  </w:style>
  <w:style w:type="character" w:styleId="CommentReference">
    <w:name w:val="annotation reference"/>
    <w:basedOn w:val="DefaultParagraphFont"/>
    <w:uiPriority w:val="99"/>
    <w:semiHidden/>
    <w:unhideWhenUsed/>
    <w:rsid w:val="00EF6E79"/>
    <w:rPr>
      <w:sz w:val="16"/>
      <w:szCs w:val="16"/>
    </w:rPr>
  </w:style>
  <w:style w:type="paragraph" w:styleId="CommentText">
    <w:name w:val="annotation text"/>
    <w:basedOn w:val="Normal"/>
    <w:link w:val="CommentTextChar"/>
    <w:uiPriority w:val="99"/>
    <w:semiHidden/>
    <w:unhideWhenUsed/>
    <w:rsid w:val="00EF6E79"/>
    <w:pPr>
      <w:spacing w:line="240" w:lineRule="auto"/>
    </w:pPr>
    <w:rPr>
      <w:sz w:val="20"/>
      <w:szCs w:val="20"/>
    </w:rPr>
  </w:style>
  <w:style w:type="character" w:customStyle="1" w:styleId="CommentTextChar">
    <w:name w:val="Comment Text Char"/>
    <w:basedOn w:val="DefaultParagraphFont"/>
    <w:link w:val="CommentText"/>
    <w:uiPriority w:val="99"/>
    <w:semiHidden/>
    <w:rsid w:val="00EF6E79"/>
    <w:rPr>
      <w:sz w:val="20"/>
      <w:szCs w:val="20"/>
    </w:rPr>
  </w:style>
  <w:style w:type="paragraph" w:styleId="CommentSubject">
    <w:name w:val="annotation subject"/>
    <w:basedOn w:val="CommentText"/>
    <w:next w:val="CommentText"/>
    <w:link w:val="CommentSubjectChar"/>
    <w:uiPriority w:val="99"/>
    <w:semiHidden/>
    <w:unhideWhenUsed/>
    <w:rsid w:val="00EF6E79"/>
    <w:rPr>
      <w:b/>
      <w:bCs/>
    </w:rPr>
  </w:style>
  <w:style w:type="character" w:customStyle="1" w:styleId="CommentSubjectChar">
    <w:name w:val="Comment Subject Char"/>
    <w:basedOn w:val="CommentTextChar"/>
    <w:link w:val="CommentSubject"/>
    <w:uiPriority w:val="99"/>
    <w:semiHidden/>
    <w:rsid w:val="00EF6E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83"/>
  </w:style>
  <w:style w:type="paragraph" w:styleId="Footer">
    <w:name w:val="footer"/>
    <w:basedOn w:val="Normal"/>
    <w:link w:val="FooterChar"/>
    <w:uiPriority w:val="99"/>
    <w:unhideWhenUsed/>
    <w:rsid w:val="00001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83"/>
  </w:style>
  <w:style w:type="character" w:styleId="Hyperlink">
    <w:name w:val="Hyperlink"/>
    <w:basedOn w:val="DefaultParagraphFont"/>
    <w:uiPriority w:val="99"/>
    <w:unhideWhenUsed/>
    <w:rsid w:val="00001783"/>
    <w:rPr>
      <w:color w:val="0000FF" w:themeColor="hyperlink"/>
      <w:u w:val="single"/>
    </w:rPr>
  </w:style>
  <w:style w:type="paragraph" w:styleId="ListParagraph">
    <w:name w:val="List Paragraph"/>
    <w:basedOn w:val="Normal"/>
    <w:uiPriority w:val="34"/>
    <w:qFormat/>
    <w:rsid w:val="009E400A"/>
    <w:pPr>
      <w:ind w:left="720"/>
      <w:contextualSpacing/>
    </w:pPr>
  </w:style>
  <w:style w:type="paragraph" w:customStyle="1" w:styleId="Default">
    <w:name w:val="Default"/>
    <w:rsid w:val="008F339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7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71A"/>
    <w:rPr>
      <w:sz w:val="20"/>
      <w:szCs w:val="20"/>
    </w:rPr>
  </w:style>
  <w:style w:type="character" w:styleId="FootnoteReference">
    <w:name w:val="footnote reference"/>
    <w:basedOn w:val="DefaultParagraphFont"/>
    <w:uiPriority w:val="99"/>
    <w:semiHidden/>
    <w:unhideWhenUsed/>
    <w:rsid w:val="0067771A"/>
    <w:rPr>
      <w:vertAlign w:val="superscript"/>
    </w:rPr>
  </w:style>
  <w:style w:type="paragraph" w:styleId="BalloonText">
    <w:name w:val="Balloon Text"/>
    <w:basedOn w:val="Normal"/>
    <w:link w:val="BalloonTextChar"/>
    <w:uiPriority w:val="99"/>
    <w:semiHidden/>
    <w:unhideWhenUsed/>
    <w:rsid w:val="0046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1D"/>
    <w:rPr>
      <w:rFonts w:ascii="Tahoma" w:hAnsi="Tahoma" w:cs="Tahoma"/>
      <w:sz w:val="16"/>
      <w:szCs w:val="16"/>
    </w:rPr>
  </w:style>
  <w:style w:type="character" w:styleId="CommentReference">
    <w:name w:val="annotation reference"/>
    <w:basedOn w:val="DefaultParagraphFont"/>
    <w:uiPriority w:val="99"/>
    <w:semiHidden/>
    <w:unhideWhenUsed/>
    <w:rsid w:val="00EF6E79"/>
    <w:rPr>
      <w:sz w:val="16"/>
      <w:szCs w:val="16"/>
    </w:rPr>
  </w:style>
  <w:style w:type="paragraph" w:styleId="CommentText">
    <w:name w:val="annotation text"/>
    <w:basedOn w:val="Normal"/>
    <w:link w:val="CommentTextChar"/>
    <w:uiPriority w:val="99"/>
    <w:semiHidden/>
    <w:unhideWhenUsed/>
    <w:rsid w:val="00EF6E79"/>
    <w:pPr>
      <w:spacing w:line="240" w:lineRule="auto"/>
    </w:pPr>
    <w:rPr>
      <w:sz w:val="20"/>
      <w:szCs w:val="20"/>
    </w:rPr>
  </w:style>
  <w:style w:type="character" w:customStyle="1" w:styleId="CommentTextChar">
    <w:name w:val="Comment Text Char"/>
    <w:basedOn w:val="DefaultParagraphFont"/>
    <w:link w:val="CommentText"/>
    <w:uiPriority w:val="99"/>
    <w:semiHidden/>
    <w:rsid w:val="00EF6E79"/>
    <w:rPr>
      <w:sz w:val="20"/>
      <w:szCs w:val="20"/>
    </w:rPr>
  </w:style>
  <w:style w:type="paragraph" w:styleId="CommentSubject">
    <w:name w:val="annotation subject"/>
    <w:basedOn w:val="CommentText"/>
    <w:next w:val="CommentText"/>
    <w:link w:val="CommentSubjectChar"/>
    <w:uiPriority w:val="99"/>
    <w:semiHidden/>
    <w:unhideWhenUsed/>
    <w:rsid w:val="00EF6E79"/>
    <w:rPr>
      <w:b/>
      <w:bCs/>
    </w:rPr>
  </w:style>
  <w:style w:type="character" w:customStyle="1" w:styleId="CommentSubjectChar">
    <w:name w:val="Comment Subject Char"/>
    <w:basedOn w:val="CommentTextChar"/>
    <w:link w:val="CommentSubject"/>
    <w:uiPriority w:val="99"/>
    <w:semiHidden/>
    <w:rsid w:val="00EF6E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estminster.gov.uk/complaints"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nectsuppliers@westminster.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64432/esif_branding_and_publicity_requirements.pdf" TargetMode="External"/><Relationship Id="rId4" Type="http://schemas.microsoft.com/office/2007/relationships/stylesWithEffects" Target="stylesWithEffects.xml"/><Relationship Id="rId9" Type="http://schemas.openxmlformats.org/officeDocument/2006/relationships/hyperlink" Target="mailto:connectsuppliers@westminster.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Color_depth" TargetMode="External"/><Relationship Id="rId2" Type="http://schemas.openxmlformats.org/officeDocument/2006/relationships/hyperlink" Target="http://www.openreach.co.uk/orpg/home/updates/briefings/generalbriefings/generalbriefingsarticles/gen01713.do" TargetMode="External"/><Relationship Id="rId1" Type="http://schemas.openxmlformats.org/officeDocument/2006/relationships/hyperlink" Target="https://www.cityoflondon.gov.uk/business/commercial-property/utilities-and-infrastructure-/Pages/Wayleave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8D56-F8BB-4B1B-93CA-769F11E0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7050BE26</Template>
  <TotalTime>1</TotalTime>
  <Pages>17</Pages>
  <Words>3512</Words>
  <Characters>20023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Forde, Emerson</dc:creator>
  <cp:lastModifiedBy>Wilkins, David</cp:lastModifiedBy>
  <cp:revision>2</cp:revision>
  <dcterms:created xsi:type="dcterms:W3CDTF">2017-06-23T12:32:00Z</dcterms:created>
  <dcterms:modified xsi:type="dcterms:W3CDTF">2017-06-23T12:32:00Z</dcterms:modified>
</cp:coreProperties>
</file>