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E813E" w14:textId="77777777" w:rsidR="00C77A9F" w:rsidRPr="004733CC" w:rsidRDefault="00C77A9F" w:rsidP="00A128EE">
      <w:pPr>
        <w:spacing w:before="9" w:line="276" w:lineRule="auto"/>
        <w:jc w:val="center"/>
        <w:textAlignment w:val="baseline"/>
        <w:rPr>
          <w:rFonts w:ascii="Arial" w:eastAsia="Times New Roman" w:hAnsi="Arial" w:cs="Arial"/>
          <w:b/>
          <w:color w:val="FF0000"/>
          <w:spacing w:val="-3"/>
          <w:sz w:val="25"/>
        </w:rPr>
      </w:pPr>
      <w:bookmarkStart w:id="0" w:name="_Hlk5089697"/>
    </w:p>
    <w:p w14:paraId="14D0DD1A" w14:textId="77777777" w:rsidR="00C77A9F" w:rsidRPr="004733CC" w:rsidRDefault="00C77A9F" w:rsidP="00A128EE">
      <w:pPr>
        <w:spacing w:before="9" w:line="276" w:lineRule="auto"/>
        <w:jc w:val="center"/>
        <w:textAlignment w:val="baseline"/>
        <w:rPr>
          <w:rFonts w:ascii="Arial" w:eastAsia="Times New Roman" w:hAnsi="Arial" w:cs="Arial"/>
          <w:b/>
          <w:color w:val="FF0000"/>
          <w:spacing w:val="-3"/>
          <w:sz w:val="25"/>
        </w:rPr>
      </w:pPr>
    </w:p>
    <w:p w14:paraId="2BBEDD0D" w14:textId="77777777" w:rsidR="00C77A9F" w:rsidRPr="004733CC" w:rsidRDefault="00C77A9F" w:rsidP="00A128EE">
      <w:pPr>
        <w:spacing w:before="9" w:line="276" w:lineRule="auto"/>
        <w:jc w:val="center"/>
        <w:textAlignment w:val="baseline"/>
        <w:rPr>
          <w:rFonts w:ascii="Arial" w:eastAsia="Times New Roman" w:hAnsi="Arial" w:cs="Arial"/>
          <w:b/>
          <w:color w:val="FF0000"/>
          <w:spacing w:val="-3"/>
          <w:sz w:val="25"/>
        </w:rPr>
      </w:pPr>
    </w:p>
    <w:p w14:paraId="543314D0" w14:textId="77777777" w:rsidR="00C77A9F" w:rsidRPr="004733CC" w:rsidRDefault="00C77A9F" w:rsidP="00A128EE">
      <w:pPr>
        <w:spacing w:before="9" w:line="276" w:lineRule="auto"/>
        <w:jc w:val="center"/>
        <w:textAlignment w:val="baseline"/>
        <w:rPr>
          <w:rFonts w:ascii="Arial" w:eastAsia="Times New Roman" w:hAnsi="Arial" w:cs="Arial"/>
          <w:b/>
          <w:color w:val="FF0000"/>
          <w:spacing w:val="-3"/>
          <w:sz w:val="25"/>
        </w:rPr>
      </w:pPr>
    </w:p>
    <w:p w14:paraId="46B24847" w14:textId="77777777" w:rsidR="00C77A9F" w:rsidRPr="004733CC" w:rsidRDefault="00C77A9F" w:rsidP="00A128EE">
      <w:pPr>
        <w:spacing w:before="9" w:line="276" w:lineRule="auto"/>
        <w:jc w:val="center"/>
        <w:textAlignment w:val="baseline"/>
        <w:rPr>
          <w:rFonts w:ascii="Arial" w:eastAsia="Times New Roman" w:hAnsi="Arial" w:cs="Arial"/>
          <w:b/>
          <w:color w:val="FF0000"/>
          <w:spacing w:val="-3"/>
          <w:sz w:val="25"/>
        </w:rPr>
      </w:pPr>
    </w:p>
    <w:p w14:paraId="155318B9" w14:textId="77777777" w:rsidR="009D30EE" w:rsidRDefault="00A55E14" w:rsidP="00A128EE">
      <w:pPr>
        <w:spacing w:before="276" w:line="276" w:lineRule="auto"/>
        <w:jc w:val="center"/>
        <w:textAlignment w:val="baseline"/>
        <w:rPr>
          <w:rFonts w:ascii="Arial" w:hAnsi="Arial" w:cs="Arial"/>
          <w:b/>
          <w:color w:val="000000" w:themeColor="text1"/>
          <w:sz w:val="28"/>
          <w:szCs w:val="28"/>
        </w:rPr>
      </w:pPr>
      <w:r w:rsidRPr="009D30EE">
        <w:rPr>
          <w:rFonts w:ascii="Arial" w:hAnsi="Arial" w:cs="Arial"/>
          <w:b/>
          <w:color w:val="000000" w:themeColor="text1"/>
          <w:sz w:val="28"/>
          <w:szCs w:val="28"/>
        </w:rPr>
        <w:t>REBUTTAL STATEMENT ADDRESSING THE PROOF OF EVIDENCE OF SECURITY RELATED ELEMENTS BY</w:t>
      </w:r>
      <w:r w:rsidR="009D30EE">
        <w:rPr>
          <w:rFonts w:ascii="Arial" w:hAnsi="Arial" w:cs="Arial"/>
          <w:b/>
          <w:color w:val="000000" w:themeColor="text1"/>
          <w:sz w:val="28"/>
          <w:szCs w:val="28"/>
        </w:rPr>
        <w:t>,</w:t>
      </w:r>
    </w:p>
    <w:p w14:paraId="0B858910" w14:textId="08420EC6" w:rsidR="009D30EE" w:rsidRDefault="00A55E14" w:rsidP="00A128EE">
      <w:pPr>
        <w:spacing w:before="276" w:line="276" w:lineRule="auto"/>
        <w:jc w:val="center"/>
        <w:textAlignment w:val="baseline"/>
        <w:rPr>
          <w:rFonts w:ascii="Arial" w:hAnsi="Arial" w:cs="Arial"/>
          <w:b/>
          <w:color w:val="000000" w:themeColor="text1"/>
          <w:sz w:val="28"/>
          <w:szCs w:val="28"/>
        </w:rPr>
      </w:pPr>
      <w:r w:rsidRPr="009D30EE">
        <w:rPr>
          <w:rFonts w:ascii="Arial" w:hAnsi="Arial" w:cs="Arial"/>
          <w:b/>
          <w:color w:val="000000" w:themeColor="text1"/>
          <w:sz w:val="28"/>
          <w:szCs w:val="28"/>
        </w:rPr>
        <w:t xml:space="preserve"> BARONESS DEECH (CD </w:t>
      </w:r>
      <w:r w:rsidR="007E0C12">
        <w:rPr>
          <w:rFonts w:ascii="Arial" w:hAnsi="Arial" w:cs="Arial"/>
          <w:b/>
          <w:color w:val="000000" w:themeColor="text1"/>
          <w:sz w:val="28"/>
          <w:szCs w:val="28"/>
        </w:rPr>
        <w:t>8.41</w:t>
      </w:r>
      <w:r w:rsidRPr="009D30EE">
        <w:rPr>
          <w:rFonts w:ascii="Arial" w:hAnsi="Arial" w:cs="Arial"/>
          <w:b/>
          <w:color w:val="000000" w:themeColor="text1"/>
          <w:sz w:val="28"/>
          <w:szCs w:val="28"/>
        </w:rPr>
        <w:t>)</w:t>
      </w:r>
      <w:r w:rsidR="009D30EE">
        <w:rPr>
          <w:rFonts w:ascii="Arial" w:hAnsi="Arial" w:cs="Arial"/>
          <w:b/>
          <w:color w:val="000000" w:themeColor="text1"/>
          <w:sz w:val="28"/>
          <w:szCs w:val="28"/>
        </w:rPr>
        <w:t>,</w:t>
      </w:r>
    </w:p>
    <w:p w14:paraId="5F039D5E" w14:textId="721FAAC5" w:rsidR="009D30EE" w:rsidRDefault="00A55E14" w:rsidP="00A128EE">
      <w:pPr>
        <w:spacing w:before="276" w:line="276" w:lineRule="auto"/>
        <w:jc w:val="center"/>
        <w:textAlignment w:val="baseline"/>
        <w:rPr>
          <w:rFonts w:ascii="Arial" w:hAnsi="Arial" w:cs="Arial"/>
          <w:b/>
          <w:color w:val="000000" w:themeColor="text1"/>
          <w:sz w:val="28"/>
          <w:szCs w:val="28"/>
        </w:rPr>
      </w:pPr>
      <w:r w:rsidRPr="009D30EE">
        <w:rPr>
          <w:rFonts w:ascii="Arial" w:hAnsi="Arial" w:cs="Arial"/>
          <w:b/>
          <w:color w:val="000000" w:themeColor="text1"/>
          <w:sz w:val="28"/>
          <w:szCs w:val="28"/>
        </w:rPr>
        <w:t xml:space="preserve">LORD CARLILE (CD </w:t>
      </w:r>
      <w:r w:rsidR="007E0C12">
        <w:rPr>
          <w:rFonts w:ascii="Arial" w:hAnsi="Arial" w:cs="Arial"/>
          <w:b/>
          <w:color w:val="000000" w:themeColor="text1"/>
          <w:sz w:val="28"/>
          <w:szCs w:val="28"/>
        </w:rPr>
        <w:t>8.43</w:t>
      </w:r>
      <w:r w:rsidRPr="009D30EE">
        <w:rPr>
          <w:rFonts w:ascii="Arial" w:hAnsi="Arial" w:cs="Arial"/>
          <w:b/>
          <w:color w:val="000000" w:themeColor="text1"/>
          <w:sz w:val="28"/>
          <w:szCs w:val="28"/>
        </w:rPr>
        <w:t>)</w:t>
      </w:r>
      <w:r w:rsidR="009D30EE">
        <w:rPr>
          <w:rFonts w:ascii="Arial" w:hAnsi="Arial" w:cs="Arial"/>
          <w:b/>
          <w:color w:val="000000" w:themeColor="text1"/>
          <w:sz w:val="28"/>
          <w:szCs w:val="28"/>
        </w:rPr>
        <w:t xml:space="preserve"> AND,</w:t>
      </w:r>
    </w:p>
    <w:p w14:paraId="6140D925" w14:textId="0DA23DAE" w:rsidR="009D30EE" w:rsidRDefault="009D30EE" w:rsidP="00A128EE">
      <w:pPr>
        <w:spacing w:before="276" w:line="276" w:lineRule="auto"/>
        <w:jc w:val="center"/>
        <w:textAlignment w:val="baseline"/>
        <w:rPr>
          <w:rFonts w:ascii="Arial" w:hAnsi="Arial" w:cs="Arial"/>
          <w:b/>
          <w:color w:val="000000" w:themeColor="text1"/>
          <w:sz w:val="28"/>
          <w:szCs w:val="28"/>
        </w:rPr>
      </w:pPr>
      <w:r>
        <w:rPr>
          <w:rFonts w:ascii="Arial" w:hAnsi="Arial" w:cs="Arial"/>
          <w:b/>
          <w:color w:val="000000" w:themeColor="text1"/>
          <w:sz w:val="28"/>
          <w:szCs w:val="28"/>
        </w:rPr>
        <w:t>MR CHRIS</w:t>
      </w:r>
      <w:r w:rsidR="007E0C12">
        <w:rPr>
          <w:rFonts w:ascii="Arial" w:hAnsi="Arial" w:cs="Arial"/>
          <w:b/>
          <w:color w:val="000000" w:themeColor="text1"/>
          <w:sz w:val="28"/>
          <w:szCs w:val="28"/>
        </w:rPr>
        <w:t>TOPHER</w:t>
      </w:r>
      <w:r>
        <w:rPr>
          <w:rFonts w:ascii="Arial" w:hAnsi="Arial" w:cs="Arial"/>
          <w:b/>
          <w:color w:val="000000" w:themeColor="text1"/>
          <w:sz w:val="28"/>
          <w:szCs w:val="28"/>
        </w:rPr>
        <w:t xml:space="preserve"> PECK (CD</w:t>
      </w:r>
      <w:r w:rsidR="007E0C12">
        <w:rPr>
          <w:rFonts w:ascii="Arial" w:hAnsi="Arial" w:cs="Arial"/>
          <w:b/>
          <w:color w:val="000000" w:themeColor="text1"/>
          <w:sz w:val="28"/>
          <w:szCs w:val="28"/>
        </w:rPr>
        <w:t xml:space="preserve"> 8.47</w:t>
      </w:r>
      <w:r>
        <w:rPr>
          <w:rFonts w:ascii="Arial" w:hAnsi="Arial" w:cs="Arial"/>
          <w:b/>
          <w:color w:val="000000" w:themeColor="text1"/>
          <w:sz w:val="28"/>
          <w:szCs w:val="28"/>
        </w:rPr>
        <w:t>)</w:t>
      </w:r>
      <w:r w:rsidR="00A55E14" w:rsidRPr="009D30EE">
        <w:rPr>
          <w:rFonts w:ascii="Arial" w:hAnsi="Arial" w:cs="Arial"/>
          <w:b/>
          <w:color w:val="000000" w:themeColor="text1"/>
          <w:sz w:val="28"/>
          <w:szCs w:val="28"/>
        </w:rPr>
        <w:t>,</w:t>
      </w:r>
    </w:p>
    <w:p w14:paraId="017F5FA8" w14:textId="5C5FC621" w:rsidR="000D3EAA" w:rsidRPr="009D30EE" w:rsidRDefault="00A55E14" w:rsidP="00A128EE">
      <w:pPr>
        <w:spacing w:before="276" w:line="276" w:lineRule="auto"/>
        <w:jc w:val="center"/>
        <w:textAlignment w:val="baseline"/>
        <w:rPr>
          <w:rFonts w:ascii="Arial" w:eastAsia="Times New Roman" w:hAnsi="Arial" w:cs="Arial"/>
          <w:b/>
          <w:color w:val="FF0000"/>
          <w:sz w:val="28"/>
          <w:szCs w:val="28"/>
        </w:rPr>
      </w:pPr>
      <w:r w:rsidRPr="009D30EE">
        <w:rPr>
          <w:rFonts w:ascii="Arial" w:hAnsi="Arial" w:cs="Arial"/>
          <w:b/>
          <w:color w:val="000000" w:themeColor="text1"/>
          <w:sz w:val="28"/>
          <w:szCs w:val="28"/>
        </w:rPr>
        <w:t xml:space="preserve">RELATING TO THE PROPOSED </w:t>
      </w:r>
      <w:r w:rsidRPr="009D30EE">
        <w:rPr>
          <w:rFonts w:ascii="Arial" w:hAnsi="Arial" w:cs="Arial"/>
          <w:b/>
          <w:bCs/>
          <w:sz w:val="28"/>
          <w:szCs w:val="28"/>
        </w:rPr>
        <w:t>CONSTRUCTION OF THE UNITED KINGDOM HOLOCAUST MEMORIAL AND LEARNING CENTRE,</w:t>
      </w:r>
      <w:r w:rsidR="009D30EE">
        <w:rPr>
          <w:rFonts w:ascii="Arial" w:hAnsi="Arial" w:cs="Arial"/>
          <w:b/>
          <w:bCs/>
          <w:sz w:val="28"/>
          <w:szCs w:val="28"/>
        </w:rPr>
        <w:t xml:space="preserve"> </w:t>
      </w:r>
      <w:r w:rsidRPr="009D30EE">
        <w:rPr>
          <w:rFonts w:ascii="Arial" w:hAnsi="Arial" w:cs="Arial"/>
          <w:b/>
          <w:bCs/>
          <w:sz w:val="28"/>
          <w:szCs w:val="28"/>
        </w:rPr>
        <w:t>AT VICTORIA TOWER GARDENS, MILLBANK, WESTMINSTER, LONDON, SW1 3JA</w:t>
      </w:r>
    </w:p>
    <w:p w14:paraId="2CE5B3CF" w14:textId="77777777" w:rsidR="000D3EAA" w:rsidRDefault="000D3EAA" w:rsidP="00A128EE">
      <w:pPr>
        <w:spacing w:before="276" w:line="276" w:lineRule="auto"/>
        <w:jc w:val="center"/>
        <w:textAlignment w:val="baseline"/>
        <w:rPr>
          <w:rFonts w:ascii="Arial" w:eastAsia="Times New Roman" w:hAnsi="Arial" w:cs="Arial"/>
          <w:b/>
          <w:color w:val="FF0000"/>
          <w:sz w:val="25"/>
        </w:rPr>
      </w:pPr>
    </w:p>
    <w:bookmarkEnd w:id="0"/>
    <w:p w14:paraId="0060A4BB" w14:textId="77777777" w:rsidR="00531B63" w:rsidRPr="00D63A17" w:rsidRDefault="00531B63" w:rsidP="00531B63">
      <w:pPr>
        <w:pBdr>
          <w:bottom w:val="single" w:sz="12" w:space="1" w:color="auto"/>
        </w:pBdr>
        <w:spacing w:line="360" w:lineRule="auto"/>
        <w:jc w:val="center"/>
        <w:rPr>
          <w:b/>
          <w:sz w:val="24"/>
          <w:szCs w:val="24"/>
        </w:rPr>
      </w:pPr>
    </w:p>
    <w:p w14:paraId="169C482B" w14:textId="77777777" w:rsidR="00531B63" w:rsidRPr="00D63A17" w:rsidRDefault="00531B63" w:rsidP="00531B63">
      <w:pPr>
        <w:numPr>
          <w:ilvl w:val="12"/>
          <w:numId w:val="0"/>
        </w:numPr>
        <w:rPr>
          <w:b/>
          <w:sz w:val="24"/>
          <w:szCs w:val="24"/>
        </w:rPr>
      </w:pPr>
    </w:p>
    <w:p w14:paraId="04894FE0" w14:textId="00E817DE" w:rsidR="00531B63" w:rsidRPr="00531B63" w:rsidRDefault="00531B63" w:rsidP="00531B63">
      <w:pPr>
        <w:pBdr>
          <w:bottom w:val="single" w:sz="12" w:space="1" w:color="auto"/>
        </w:pBdr>
        <w:spacing w:line="360" w:lineRule="auto"/>
        <w:jc w:val="center"/>
        <w:rPr>
          <w:rFonts w:ascii="Arial" w:hAnsi="Arial" w:cs="Arial"/>
          <w:b/>
          <w:sz w:val="24"/>
          <w:szCs w:val="24"/>
        </w:rPr>
      </w:pPr>
      <w:r w:rsidRPr="00531B63">
        <w:rPr>
          <w:rFonts w:ascii="Arial" w:hAnsi="Arial" w:cs="Arial"/>
          <w:b/>
          <w:sz w:val="24"/>
          <w:szCs w:val="24"/>
        </w:rPr>
        <w:t>SECURITY REBUTTAL STATEMENT</w:t>
      </w:r>
    </w:p>
    <w:p w14:paraId="22C9F357" w14:textId="77777777" w:rsidR="00531B63" w:rsidRPr="00531B63" w:rsidRDefault="00531B63" w:rsidP="00531B63">
      <w:pPr>
        <w:pBdr>
          <w:bottom w:val="single" w:sz="12" w:space="1" w:color="auto"/>
        </w:pBdr>
        <w:spacing w:line="360" w:lineRule="auto"/>
        <w:jc w:val="center"/>
        <w:rPr>
          <w:rFonts w:ascii="Arial" w:hAnsi="Arial" w:cs="Arial"/>
          <w:b/>
          <w:sz w:val="24"/>
          <w:szCs w:val="24"/>
        </w:rPr>
      </w:pPr>
      <w:r w:rsidRPr="00531B63">
        <w:rPr>
          <w:rFonts w:ascii="Arial" w:hAnsi="Arial" w:cs="Arial"/>
          <w:b/>
          <w:sz w:val="24"/>
          <w:szCs w:val="24"/>
        </w:rPr>
        <w:t>ON BEHALF OF THE SECRETARY OF STATE FOR HOUSING COMMUNITIES AND LOCAL GOVERNMENT</w:t>
      </w:r>
    </w:p>
    <w:p w14:paraId="388907A9" w14:textId="77777777" w:rsidR="00531B63" w:rsidRPr="00D63A17" w:rsidRDefault="00531B63" w:rsidP="00531B63">
      <w:pPr>
        <w:numPr>
          <w:ilvl w:val="12"/>
          <w:numId w:val="0"/>
        </w:numPr>
        <w:rPr>
          <w:b/>
          <w:sz w:val="24"/>
          <w:szCs w:val="24"/>
        </w:rPr>
      </w:pPr>
    </w:p>
    <w:p w14:paraId="7BF7AD24" w14:textId="38929C8B" w:rsidR="00531B63" w:rsidRPr="00531B63" w:rsidRDefault="00531B63" w:rsidP="00531B63">
      <w:pPr>
        <w:numPr>
          <w:ilvl w:val="12"/>
          <w:numId w:val="0"/>
        </w:numPr>
        <w:jc w:val="center"/>
        <w:rPr>
          <w:rFonts w:ascii="Arial" w:hAnsi="Arial" w:cs="Arial"/>
          <w:b/>
          <w:sz w:val="24"/>
          <w:szCs w:val="24"/>
        </w:rPr>
      </w:pPr>
      <w:r w:rsidRPr="00531B63">
        <w:rPr>
          <w:rFonts w:ascii="Arial" w:hAnsi="Arial" w:cs="Arial"/>
          <w:b/>
          <w:i/>
          <w:sz w:val="24"/>
          <w:szCs w:val="24"/>
        </w:rPr>
        <w:t xml:space="preserve">Prepared by </w:t>
      </w:r>
      <w:r>
        <w:rPr>
          <w:rFonts w:ascii="Arial" w:hAnsi="Arial" w:cs="Arial"/>
          <w:b/>
          <w:i/>
          <w:sz w:val="24"/>
          <w:szCs w:val="24"/>
        </w:rPr>
        <w:t>Matthew Brittle CEng</w:t>
      </w:r>
      <w:r w:rsidR="00334B4B">
        <w:rPr>
          <w:rFonts w:ascii="Arial" w:hAnsi="Arial" w:cs="Arial"/>
          <w:b/>
          <w:i/>
          <w:sz w:val="24"/>
          <w:szCs w:val="24"/>
        </w:rPr>
        <w:t xml:space="preserve"> MSc </w:t>
      </w:r>
      <w:proofErr w:type="spellStart"/>
      <w:r w:rsidR="00334B4B">
        <w:rPr>
          <w:rFonts w:ascii="Arial" w:hAnsi="Arial" w:cs="Arial"/>
          <w:b/>
          <w:i/>
          <w:sz w:val="24"/>
          <w:szCs w:val="24"/>
        </w:rPr>
        <w:t>CSyP</w:t>
      </w:r>
      <w:proofErr w:type="spellEnd"/>
      <w:r w:rsidR="00334B4B">
        <w:rPr>
          <w:rFonts w:ascii="Arial" w:hAnsi="Arial" w:cs="Arial"/>
          <w:b/>
          <w:i/>
          <w:sz w:val="24"/>
          <w:szCs w:val="24"/>
        </w:rPr>
        <w:t xml:space="preserve"> </w:t>
      </w:r>
      <w:proofErr w:type="spellStart"/>
      <w:r w:rsidR="00334B4B">
        <w:rPr>
          <w:rFonts w:ascii="Arial" w:hAnsi="Arial" w:cs="Arial"/>
          <w:b/>
          <w:i/>
          <w:sz w:val="24"/>
          <w:szCs w:val="24"/>
        </w:rPr>
        <w:t>RSES</w:t>
      </w:r>
      <w:proofErr w:type="spellEnd"/>
      <w:r w:rsidR="00334B4B">
        <w:rPr>
          <w:rFonts w:ascii="Arial" w:hAnsi="Arial" w:cs="Arial"/>
          <w:b/>
          <w:i/>
          <w:sz w:val="24"/>
          <w:szCs w:val="24"/>
        </w:rPr>
        <w:t xml:space="preserve"> </w:t>
      </w:r>
      <w:proofErr w:type="spellStart"/>
      <w:r w:rsidR="00334B4B">
        <w:rPr>
          <w:rFonts w:ascii="Arial" w:hAnsi="Arial" w:cs="Arial"/>
          <w:b/>
          <w:i/>
          <w:sz w:val="24"/>
          <w:szCs w:val="24"/>
        </w:rPr>
        <w:t>CISSP</w:t>
      </w:r>
      <w:proofErr w:type="spellEnd"/>
    </w:p>
    <w:p w14:paraId="189038C9" w14:textId="15533F30" w:rsidR="00C77A9F" w:rsidRPr="004733CC" w:rsidRDefault="00C77A9F" w:rsidP="00A128EE">
      <w:pPr>
        <w:spacing w:before="875" w:after="4730" w:line="276" w:lineRule="auto"/>
        <w:jc w:val="center"/>
        <w:textAlignment w:val="baseline"/>
        <w:rPr>
          <w:rFonts w:ascii="Arial" w:eastAsia="Times New Roman" w:hAnsi="Arial" w:cs="Arial"/>
          <w:b/>
          <w:color w:val="FF0000"/>
          <w:sz w:val="25"/>
        </w:rPr>
        <w:sectPr w:rsidR="00C77A9F" w:rsidRPr="004733CC" w:rsidSect="00C77A9F">
          <w:footerReference w:type="default" r:id="rId12"/>
          <w:pgSz w:w="11909" w:h="16838"/>
          <w:pgMar w:top="1420" w:right="1523" w:bottom="562" w:left="1526" w:header="720" w:footer="720" w:gutter="0"/>
          <w:cols w:space="720"/>
        </w:sectPr>
      </w:pPr>
    </w:p>
    <w:p w14:paraId="6FDF3DC0" w14:textId="77777777" w:rsidR="00C77A9F" w:rsidRPr="004733CC" w:rsidRDefault="00C77A9F" w:rsidP="00A128EE">
      <w:pPr>
        <w:spacing w:before="10" w:line="276" w:lineRule="auto"/>
        <w:textAlignment w:val="baseline"/>
        <w:rPr>
          <w:rFonts w:ascii="Arial" w:eastAsia="Times New Roman" w:hAnsi="Arial" w:cs="Arial"/>
          <w:color w:val="FF0000"/>
          <w:spacing w:val="-6"/>
          <w:sz w:val="25"/>
        </w:rPr>
        <w:sectPr w:rsidR="00C77A9F" w:rsidRPr="004733CC">
          <w:type w:val="continuous"/>
          <w:pgSz w:w="11909" w:h="16838"/>
          <w:pgMar w:top="1420" w:right="1363" w:bottom="562" w:left="9466" w:header="720" w:footer="720" w:gutter="0"/>
          <w:cols w:space="720"/>
        </w:sectPr>
      </w:pPr>
    </w:p>
    <w:p w14:paraId="6250DA92" w14:textId="77777777" w:rsidR="00C77A9F" w:rsidRPr="002A33F1" w:rsidRDefault="00C77A9F" w:rsidP="00A128EE">
      <w:pPr>
        <w:spacing w:before="21" w:line="276" w:lineRule="auto"/>
        <w:textAlignment w:val="baseline"/>
        <w:rPr>
          <w:rFonts w:ascii="Arial" w:eastAsia="Times New Roman" w:hAnsi="Arial" w:cs="Arial"/>
          <w:b/>
          <w:spacing w:val="-1"/>
          <w:sz w:val="24"/>
        </w:rPr>
      </w:pPr>
      <w:r w:rsidRPr="002A33F1">
        <w:rPr>
          <w:rFonts w:ascii="Arial" w:eastAsia="Times New Roman" w:hAnsi="Arial" w:cs="Arial"/>
          <w:b/>
          <w:spacing w:val="-1"/>
          <w:sz w:val="24"/>
        </w:rPr>
        <w:lastRenderedPageBreak/>
        <w:t>CONTENTS</w:t>
      </w:r>
    </w:p>
    <w:sdt>
      <w:sdtPr>
        <w:rPr>
          <w:rFonts w:ascii="Arial" w:eastAsia="PMingLiU" w:hAnsi="Arial" w:cs="Arial"/>
          <w:color w:val="FF0000"/>
          <w:sz w:val="22"/>
          <w:szCs w:val="22"/>
        </w:rPr>
        <w:id w:val="-761218831"/>
        <w:docPartObj>
          <w:docPartGallery w:val="Table of Contents"/>
          <w:docPartUnique/>
        </w:docPartObj>
      </w:sdtPr>
      <w:sdtEndPr>
        <w:rPr>
          <w:b/>
          <w:bCs/>
          <w:noProof/>
        </w:rPr>
      </w:sdtEndPr>
      <w:sdtContent>
        <w:p w14:paraId="52DDFB90" w14:textId="77777777" w:rsidR="00C77A9F" w:rsidRPr="004733CC" w:rsidRDefault="00C77A9F" w:rsidP="00A128EE">
          <w:pPr>
            <w:pStyle w:val="TOCHeading"/>
            <w:spacing w:line="276" w:lineRule="auto"/>
            <w:rPr>
              <w:rFonts w:ascii="Arial" w:hAnsi="Arial" w:cs="Arial"/>
              <w:color w:val="FF0000"/>
            </w:rPr>
          </w:pPr>
        </w:p>
        <w:p w14:paraId="2908AC10" w14:textId="77777777" w:rsidR="00C77A9F" w:rsidRPr="004733CC" w:rsidRDefault="00C77A9F" w:rsidP="00A128EE">
          <w:pPr>
            <w:spacing w:line="276" w:lineRule="auto"/>
            <w:rPr>
              <w:rFonts w:ascii="Arial" w:hAnsi="Arial" w:cs="Arial"/>
              <w:color w:val="FF0000"/>
            </w:rPr>
          </w:pPr>
        </w:p>
        <w:p w14:paraId="4CBDB91A" w14:textId="77777777" w:rsidR="00C77A9F" w:rsidRPr="004733CC" w:rsidRDefault="00C77A9F" w:rsidP="00A128EE">
          <w:pPr>
            <w:spacing w:line="276" w:lineRule="auto"/>
            <w:rPr>
              <w:rFonts w:ascii="Arial" w:hAnsi="Arial" w:cs="Arial"/>
              <w:color w:val="FF0000"/>
            </w:rPr>
          </w:pPr>
        </w:p>
        <w:p w14:paraId="38D72565" w14:textId="0A0D9E34" w:rsidR="00C73FA6" w:rsidRDefault="00C77A9F">
          <w:pPr>
            <w:pStyle w:val="TOC2"/>
            <w:tabs>
              <w:tab w:val="right" w:leader="dot" w:pos="9019"/>
            </w:tabs>
            <w:rPr>
              <w:rFonts w:asciiTheme="minorHAnsi" w:eastAsiaTheme="minorEastAsia" w:hAnsiTheme="minorHAnsi" w:cstheme="minorBidi"/>
              <w:noProof/>
              <w:lang w:val="en-GB" w:eastAsia="en-GB"/>
            </w:rPr>
          </w:pPr>
          <w:r w:rsidRPr="004733CC">
            <w:rPr>
              <w:rFonts w:ascii="Arial" w:hAnsi="Arial" w:cs="Arial"/>
              <w:b/>
              <w:color w:val="FF0000"/>
            </w:rPr>
            <w:fldChar w:fldCharType="begin"/>
          </w:r>
          <w:r w:rsidRPr="004733CC">
            <w:rPr>
              <w:rFonts w:ascii="Arial" w:hAnsi="Arial" w:cs="Arial"/>
              <w:b/>
              <w:color w:val="FF0000"/>
            </w:rPr>
            <w:instrText xml:space="preserve"> TOC \o "1-3" \h \z \u </w:instrText>
          </w:r>
          <w:r w:rsidRPr="004733CC">
            <w:rPr>
              <w:rFonts w:ascii="Arial" w:hAnsi="Arial" w:cs="Arial"/>
              <w:b/>
              <w:color w:val="FF0000"/>
            </w:rPr>
            <w:fldChar w:fldCharType="separate"/>
          </w:r>
          <w:hyperlink w:anchor="_Toc51134891" w:history="1">
            <w:r w:rsidR="00C73FA6" w:rsidRPr="00994B27">
              <w:rPr>
                <w:rStyle w:val="Hyperlink"/>
                <w:rFonts w:ascii="Arial" w:eastAsia="Times New Roman" w:hAnsi="Arial" w:cs="Arial"/>
                <w:b/>
                <w:noProof/>
              </w:rPr>
              <w:t>1.0</w:t>
            </w:r>
            <w:r w:rsidR="00C73FA6" w:rsidRPr="00994B27">
              <w:rPr>
                <w:rStyle w:val="Hyperlink"/>
                <w:rFonts w:ascii="Arial" w:eastAsia="Times New Roman" w:hAnsi="Arial" w:cs="Arial"/>
                <w:noProof/>
              </w:rPr>
              <w:t xml:space="preserve">     </w:t>
            </w:r>
            <w:r w:rsidR="00C73FA6" w:rsidRPr="00994B27">
              <w:rPr>
                <w:rStyle w:val="Hyperlink"/>
                <w:rFonts w:ascii="Arial" w:hAnsi="Arial" w:cs="Arial"/>
                <w:b/>
                <w:noProof/>
              </w:rPr>
              <w:t>INTRODUCTION</w:t>
            </w:r>
            <w:r w:rsidR="00C73FA6">
              <w:rPr>
                <w:noProof/>
                <w:webHidden/>
              </w:rPr>
              <w:tab/>
            </w:r>
            <w:r w:rsidR="00C73FA6">
              <w:rPr>
                <w:noProof/>
                <w:webHidden/>
              </w:rPr>
              <w:fldChar w:fldCharType="begin"/>
            </w:r>
            <w:r w:rsidR="00C73FA6">
              <w:rPr>
                <w:noProof/>
                <w:webHidden/>
              </w:rPr>
              <w:instrText xml:space="preserve"> PAGEREF _Toc51134891 \h </w:instrText>
            </w:r>
            <w:r w:rsidR="00C73FA6">
              <w:rPr>
                <w:noProof/>
                <w:webHidden/>
              </w:rPr>
            </w:r>
            <w:r w:rsidR="00C73FA6">
              <w:rPr>
                <w:noProof/>
                <w:webHidden/>
              </w:rPr>
              <w:fldChar w:fldCharType="separate"/>
            </w:r>
            <w:r w:rsidR="00C73FA6">
              <w:rPr>
                <w:noProof/>
                <w:webHidden/>
              </w:rPr>
              <w:t>3</w:t>
            </w:r>
            <w:r w:rsidR="00C73FA6">
              <w:rPr>
                <w:noProof/>
                <w:webHidden/>
              </w:rPr>
              <w:fldChar w:fldCharType="end"/>
            </w:r>
          </w:hyperlink>
        </w:p>
        <w:p w14:paraId="30C25EC6" w14:textId="33348221" w:rsidR="00C73FA6" w:rsidRDefault="00746ADB">
          <w:pPr>
            <w:pStyle w:val="TOC2"/>
            <w:tabs>
              <w:tab w:val="left" w:pos="880"/>
              <w:tab w:val="right" w:leader="dot" w:pos="9019"/>
            </w:tabs>
            <w:rPr>
              <w:rFonts w:asciiTheme="minorHAnsi" w:eastAsiaTheme="minorEastAsia" w:hAnsiTheme="minorHAnsi" w:cstheme="minorBidi"/>
              <w:noProof/>
              <w:lang w:val="en-GB" w:eastAsia="en-GB"/>
            </w:rPr>
          </w:pPr>
          <w:hyperlink w:anchor="_Toc51134892" w:history="1">
            <w:r w:rsidR="00C73FA6" w:rsidRPr="00994B27">
              <w:rPr>
                <w:rStyle w:val="Hyperlink"/>
                <w:rFonts w:ascii="Arial" w:hAnsi="Arial" w:cs="Arial"/>
                <w:b/>
                <w:noProof/>
              </w:rPr>
              <w:t>2.0</w:t>
            </w:r>
            <w:r w:rsidR="00C73FA6">
              <w:rPr>
                <w:rFonts w:asciiTheme="minorHAnsi" w:eastAsiaTheme="minorEastAsia" w:hAnsiTheme="minorHAnsi" w:cstheme="minorBidi"/>
                <w:noProof/>
                <w:lang w:val="en-GB" w:eastAsia="en-GB"/>
              </w:rPr>
              <w:tab/>
            </w:r>
            <w:r w:rsidR="00C73FA6" w:rsidRPr="00994B27">
              <w:rPr>
                <w:rStyle w:val="Hyperlink"/>
                <w:rFonts w:ascii="Arial" w:hAnsi="Arial" w:cs="Arial"/>
                <w:b/>
                <w:noProof/>
              </w:rPr>
              <w:t>REBUTTAL OF BARONESS DEECH’S PROOF OF EVIDENCE (CD 8.41)</w:t>
            </w:r>
            <w:r w:rsidR="00C73FA6">
              <w:rPr>
                <w:noProof/>
                <w:webHidden/>
              </w:rPr>
              <w:tab/>
            </w:r>
            <w:r w:rsidR="00C73FA6">
              <w:rPr>
                <w:noProof/>
                <w:webHidden/>
              </w:rPr>
              <w:fldChar w:fldCharType="begin"/>
            </w:r>
            <w:r w:rsidR="00C73FA6">
              <w:rPr>
                <w:noProof/>
                <w:webHidden/>
              </w:rPr>
              <w:instrText xml:space="preserve"> PAGEREF _Toc51134892 \h </w:instrText>
            </w:r>
            <w:r w:rsidR="00C73FA6">
              <w:rPr>
                <w:noProof/>
                <w:webHidden/>
              </w:rPr>
            </w:r>
            <w:r w:rsidR="00C73FA6">
              <w:rPr>
                <w:noProof/>
                <w:webHidden/>
              </w:rPr>
              <w:fldChar w:fldCharType="separate"/>
            </w:r>
            <w:r w:rsidR="00C73FA6">
              <w:rPr>
                <w:noProof/>
                <w:webHidden/>
              </w:rPr>
              <w:t>4</w:t>
            </w:r>
            <w:r w:rsidR="00C73FA6">
              <w:rPr>
                <w:noProof/>
                <w:webHidden/>
              </w:rPr>
              <w:fldChar w:fldCharType="end"/>
            </w:r>
          </w:hyperlink>
        </w:p>
        <w:p w14:paraId="4DE5EA04" w14:textId="51E4A7FC" w:rsidR="00C73FA6" w:rsidRDefault="00746ADB">
          <w:pPr>
            <w:pStyle w:val="TOC2"/>
            <w:tabs>
              <w:tab w:val="left" w:pos="880"/>
              <w:tab w:val="right" w:leader="dot" w:pos="9019"/>
            </w:tabs>
            <w:rPr>
              <w:rFonts w:asciiTheme="minorHAnsi" w:eastAsiaTheme="minorEastAsia" w:hAnsiTheme="minorHAnsi" w:cstheme="minorBidi"/>
              <w:noProof/>
              <w:lang w:val="en-GB" w:eastAsia="en-GB"/>
            </w:rPr>
          </w:pPr>
          <w:hyperlink w:anchor="_Toc51134900" w:history="1">
            <w:r w:rsidR="00C73FA6" w:rsidRPr="00994B27">
              <w:rPr>
                <w:rStyle w:val="Hyperlink"/>
                <w:rFonts w:ascii="Arial" w:hAnsi="Arial" w:cs="Arial"/>
                <w:b/>
                <w:noProof/>
              </w:rPr>
              <w:t>3.0</w:t>
            </w:r>
            <w:r w:rsidR="00C73FA6">
              <w:rPr>
                <w:rFonts w:asciiTheme="minorHAnsi" w:eastAsiaTheme="minorEastAsia" w:hAnsiTheme="minorHAnsi" w:cstheme="minorBidi"/>
                <w:noProof/>
                <w:lang w:val="en-GB" w:eastAsia="en-GB"/>
              </w:rPr>
              <w:tab/>
            </w:r>
            <w:r w:rsidR="00C73FA6" w:rsidRPr="00994B27">
              <w:rPr>
                <w:rStyle w:val="Hyperlink"/>
                <w:rFonts w:ascii="Arial" w:hAnsi="Arial" w:cs="Arial"/>
                <w:b/>
                <w:noProof/>
              </w:rPr>
              <w:t>REBUTTAL OF LORD CARLILE’S PROOF OF EVIDENCE (CD 8.43)</w:t>
            </w:r>
            <w:r w:rsidR="00C73FA6">
              <w:rPr>
                <w:noProof/>
                <w:webHidden/>
              </w:rPr>
              <w:tab/>
            </w:r>
            <w:r w:rsidR="00C73FA6">
              <w:rPr>
                <w:noProof/>
                <w:webHidden/>
              </w:rPr>
              <w:fldChar w:fldCharType="begin"/>
            </w:r>
            <w:r w:rsidR="00C73FA6">
              <w:rPr>
                <w:noProof/>
                <w:webHidden/>
              </w:rPr>
              <w:instrText xml:space="preserve"> PAGEREF _Toc51134900 \h </w:instrText>
            </w:r>
            <w:r w:rsidR="00C73FA6">
              <w:rPr>
                <w:noProof/>
                <w:webHidden/>
              </w:rPr>
            </w:r>
            <w:r w:rsidR="00C73FA6">
              <w:rPr>
                <w:noProof/>
                <w:webHidden/>
              </w:rPr>
              <w:fldChar w:fldCharType="separate"/>
            </w:r>
            <w:r w:rsidR="00C73FA6">
              <w:rPr>
                <w:noProof/>
                <w:webHidden/>
              </w:rPr>
              <w:t>5</w:t>
            </w:r>
            <w:r w:rsidR="00C73FA6">
              <w:rPr>
                <w:noProof/>
                <w:webHidden/>
              </w:rPr>
              <w:fldChar w:fldCharType="end"/>
            </w:r>
          </w:hyperlink>
        </w:p>
        <w:p w14:paraId="084F8D7F" w14:textId="1D9AE68F" w:rsidR="00C73FA6" w:rsidRDefault="00746ADB">
          <w:pPr>
            <w:pStyle w:val="TOC2"/>
            <w:tabs>
              <w:tab w:val="left" w:pos="880"/>
              <w:tab w:val="right" w:leader="dot" w:pos="9019"/>
            </w:tabs>
            <w:rPr>
              <w:rFonts w:asciiTheme="minorHAnsi" w:eastAsiaTheme="minorEastAsia" w:hAnsiTheme="minorHAnsi" w:cstheme="minorBidi"/>
              <w:noProof/>
              <w:lang w:val="en-GB" w:eastAsia="en-GB"/>
            </w:rPr>
          </w:pPr>
          <w:hyperlink w:anchor="_Toc51134901" w:history="1">
            <w:r w:rsidR="00C73FA6" w:rsidRPr="00994B27">
              <w:rPr>
                <w:rStyle w:val="Hyperlink"/>
                <w:rFonts w:ascii="Arial" w:eastAsia="Times New Roman" w:hAnsi="Arial" w:cs="Arial"/>
                <w:b/>
                <w:noProof/>
                <w:spacing w:val="11"/>
              </w:rPr>
              <w:t>4.0</w:t>
            </w:r>
            <w:r w:rsidR="00C73FA6">
              <w:rPr>
                <w:rFonts w:asciiTheme="minorHAnsi" w:eastAsiaTheme="minorEastAsia" w:hAnsiTheme="minorHAnsi" w:cstheme="minorBidi"/>
                <w:noProof/>
                <w:lang w:val="en-GB" w:eastAsia="en-GB"/>
              </w:rPr>
              <w:tab/>
            </w:r>
            <w:r w:rsidR="00C73FA6" w:rsidRPr="00994B27">
              <w:rPr>
                <w:rStyle w:val="Hyperlink"/>
                <w:rFonts w:ascii="Arial" w:hAnsi="Arial" w:cs="Arial"/>
                <w:b/>
                <w:noProof/>
              </w:rPr>
              <w:t>REBUTTAL OF MR CHRISTOPHER PECK’S PROOF OF EVIDENCE  (CD 8.47)</w:t>
            </w:r>
            <w:r w:rsidR="00C73FA6">
              <w:rPr>
                <w:noProof/>
                <w:webHidden/>
              </w:rPr>
              <w:tab/>
            </w:r>
            <w:r w:rsidR="00C73FA6">
              <w:rPr>
                <w:noProof/>
                <w:webHidden/>
              </w:rPr>
              <w:fldChar w:fldCharType="begin"/>
            </w:r>
            <w:r w:rsidR="00C73FA6">
              <w:rPr>
                <w:noProof/>
                <w:webHidden/>
              </w:rPr>
              <w:instrText xml:space="preserve"> PAGEREF _Toc51134901 \h </w:instrText>
            </w:r>
            <w:r w:rsidR="00C73FA6">
              <w:rPr>
                <w:noProof/>
                <w:webHidden/>
              </w:rPr>
            </w:r>
            <w:r w:rsidR="00C73FA6">
              <w:rPr>
                <w:noProof/>
                <w:webHidden/>
              </w:rPr>
              <w:fldChar w:fldCharType="separate"/>
            </w:r>
            <w:r w:rsidR="00C73FA6">
              <w:rPr>
                <w:noProof/>
                <w:webHidden/>
              </w:rPr>
              <w:t>6</w:t>
            </w:r>
            <w:r w:rsidR="00C73FA6">
              <w:rPr>
                <w:noProof/>
                <w:webHidden/>
              </w:rPr>
              <w:fldChar w:fldCharType="end"/>
            </w:r>
          </w:hyperlink>
        </w:p>
        <w:p w14:paraId="6EF40625" w14:textId="70A2BF57" w:rsidR="00C73FA6" w:rsidRDefault="00746ADB">
          <w:pPr>
            <w:pStyle w:val="TOC2"/>
            <w:tabs>
              <w:tab w:val="left" w:pos="880"/>
              <w:tab w:val="right" w:leader="dot" w:pos="9019"/>
            </w:tabs>
            <w:rPr>
              <w:rFonts w:asciiTheme="minorHAnsi" w:eastAsiaTheme="minorEastAsia" w:hAnsiTheme="minorHAnsi" w:cstheme="minorBidi"/>
              <w:noProof/>
              <w:lang w:val="en-GB" w:eastAsia="en-GB"/>
            </w:rPr>
          </w:pPr>
          <w:hyperlink w:anchor="_Toc51134902" w:history="1">
            <w:r w:rsidR="00C73FA6" w:rsidRPr="00994B27">
              <w:rPr>
                <w:rStyle w:val="Hyperlink"/>
                <w:rFonts w:ascii="Arial" w:eastAsia="Times New Roman" w:hAnsi="Arial" w:cs="Arial"/>
                <w:b/>
                <w:noProof/>
                <w:spacing w:val="11"/>
              </w:rPr>
              <w:t>5.0</w:t>
            </w:r>
            <w:r w:rsidR="00C73FA6">
              <w:rPr>
                <w:rFonts w:asciiTheme="minorHAnsi" w:eastAsiaTheme="minorEastAsia" w:hAnsiTheme="minorHAnsi" w:cstheme="minorBidi"/>
                <w:noProof/>
                <w:lang w:val="en-GB" w:eastAsia="en-GB"/>
              </w:rPr>
              <w:tab/>
            </w:r>
            <w:r w:rsidR="00C73FA6" w:rsidRPr="00994B27">
              <w:rPr>
                <w:rStyle w:val="Hyperlink"/>
                <w:rFonts w:ascii="Arial" w:hAnsi="Arial" w:cs="Arial"/>
                <w:b/>
                <w:noProof/>
              </w:rPr>
              <w:t>CONCLUSION</w:t>
            </w:r>
            <w:r w:rsidR="00C73FA6">
              <w:rPr>
                <w:noProof/>
                <w:webHidden/>
              </w:rPr>
              <w:tab/>
            </w:r>
            <w:r w:rsidR="00C73FA6">
              <w:rPr>
                <w:noProof/>
                <w:webHidden/>
              </w:rPr>
              <w:fldChar w:fldCharType="begin"/>
            </w:r>
            <w:r w:rsidR="00C73FA6">
              <w:rPr>
                <w:noProof/>
                <w:webHidden/>
              </w:rPr>
              <w:instrText xml:space="preserve"> PAGEREF _Toc51134902 \h </w:instrText>
            </w:r>
            <w:r w:rsidR="00C73FA6">
              <w:rPr>
                <w:noProof/>
                <w:webHidden/>
              </w:rPr>
            </w:r>
            <w:r w:rsidR="00C73FA6">
              <w:rPr>
                <w:noProof/>
                <w:webHidden/>
              </w:rPr>
              <w:fldChar w:fldCharType="separate"/>
            </w:r>
            <w:r w:rsidR="00C73FA6">
              <w:rPr>
                <w:noProof/>
                <w:webHidden/>
              </w:rPr>
              <w:t>6</w:t>
            </w:r>
            <w:r w:rsidR="00C73FA6">
              <w:rPr>
                <w:noProof/>
                <w:webHidden/>
              </w:rPr>
              <w:fldChar w:fldCharType="end"/>
            </w:r>
          </w:hyperlink>
        </w:p>
        <w:p w14:paraId="06EAF521" w14:textId="013712C1" w:rsidR="00C77A9F" w:rsidRPr="004733CC" w:rsidRDefault="00C77A9F" w:rsidP="00A128EE">
          <w:pPr>
            <w:spacing w:line="276" w:lineRule="auto"/>
            <w:rPr>
              <w:rFonts w:ascii="Arial" w:hAnsi="Arial" w:cs="Arial"/>
              <w:b/>
              <w:color w:val="FF0000"/>
            </w:rPr>
          </w:pPr>
          <w:r w:rsidRPr="004733CC">
            <w:rPr>
              <w:rFonts w:ascii="Arial" w:hAnsi="Arial" w:cs="Arial"/>
              <w:b/>
              <w:bCs/>
              <w:noProof/>
              <w:color w:val="FF0000"/>
            </w:rPr>
            <w:fldChar w:fldCharType="end"/>
          </w:r>
        </w:p>
      </w:sdtContent>
    </w:sdt>
    <w:p w14:paraId="7ECAA633" w14:textId="77777777" w:rsidR="00C77A9F" w:rsidRPr="004733CC" w:rsidRDefault="00C77A9F" w:rsidP="00A128EE">
      <w:pPr>
        <w:tabs>
          <w:tab w:val="left" w:pos="360"/>
          <w:tab w:val="left" w:pos="720"/>
        </w:tabs>
        <w:spacing w:before="140" w:line="276" w:lineRule="auto"/>
        <w:textAlignment w:val="baseline"/>
        <w:rPr>
          <w:rFonts w:ascii="Arial" w:eastAsia="Times New Roman" w:hAnsi="Arial" w:cs="Arial"/>
          <w:b/>
          <w:color w:val="FF0000"/>
          <w:spacing w:val="-2"/>
          <w:sz w:val="24"/>
        </w:rPr>
      </w:pPr>
    </w:p>
    <w:p w14:paraId="03A9A8CE" w14:textId="77777777" w:rsidR="00C77A9F" w:rsidRPr="004733CC" w:rsidRDefault="00C77A9F" w:rsidP="00A128EE">
      <w:pPr>
        <w:tabs>
          <w:tab w:val="left" w:pos="360"/>
          <w:tab w:val="left" w:pos="720"/>
        </w:tabs>
        <w:spacing w:before="140" w:line="276" w:lineRule="auto"/>
        <w:textAlignment w:val="baseline"/>
        <w:rPr>
          <w:rFonts w:ascii="Arial" w:eastAsia="Times New Roman" w:hAnsi="Arial" w:cs="Arial"/>
          <w:b/>
          <w:color w:val="FF0000"/>
          <w:spacing w:val="-2"/>
          <w:sz w:val="24"/>
        </w:rPr>
      </w:pPr>
    </w:p>
    <w:p w14:paraId="1EBDAB06" w14:textId="77777777" w:rsidR="00C77A9F" w:rsidRPr="004733CC" w:rsidRDefault="00C77A9F" w:rsidP="00A128EE">
      <w:pPr>
        <w:tabs>
          <w:tab w:val="left" w:pos="360"/>
          <w:tab w:val="left" w:pos="720"/>
        </w:tabs>
        <w:spacing w:before="140" w:line="276" w:lineRule="auto"/>
        <w:textAlignment w:val="baseline"/>
        <w:rPr>
          <w:rFonts w:ascii="Arial" w:eastAsia="Times New Roman" w:hAnsi="Arial" w:cs="Arial"/>
          <w:b/>
          <w:color w:val="FF0000"/>
          <w:spacing w:val="-2"/>
          <w:sz w:val="24"/>
        </w:rPr>
      </w:pPr>
    </w:p>
    <w:p w14:paraId="6D56C3E4" w14:textId="77777777" w:rsidR="00C77A9F" w:rsidRPr="004733CC" w:rsidRDefault="00C77A9F" w:rsidP="00A128EE">
      <w:pPr>
        <w:tabs>
          <w:tab w:val="left" w:pos="360"/>
          <w:tab w:val="left" w:pos="720"/>
        </w:tabs>
        <w:spacing w:before="140" w:line="276" w:lineRule="auto"/>
        <w:textAlignment w:val="baseline"/>
        <w:rPr>
          <w:rFonts w:ascii="Arial" w:eastAsia="Times New Roman" w:hAnsi="Arial" w:cs="Arial"/>
          <w:b/>
          <w:color w:val="FF0000"/>
          <w:spacing w:val="-2"/>
          <w:sz w:val="24"/>
        </w:rPr>
      </w:pPr>
    </w:p>
    <w:p w14:paraId="34A6034E" w14:textId="77777777" w:rsidR="00C77A9F" w:rsidRPr="004733CC" w:rsidRDefault="00C77A9F" w:rsidP="00A128EE">
      <w:pPr>
        <w:tabs>
          <w:tab w:val="left" w:pos="360"/>
          <w:tab w:val="left" w:pos="720"/>
        </w:tabs>
        <w:spacing w:before="140" w:line="276" w:lineRule="auto"/>
        <w:textAlignment w:val="baseline"/>
        <w:rPr>
          <w:rFonts w:ascii="Arial" w:eastAsia="Times New Roman" w:hAnsi="Arial" w:cs="Arial"/>
          <w:b/>
          <w:color w:val="FF0000"/>
          <w:spacing w:val="-2"/>
          <w:sz w:val="24"/>
        </w:rPr>
      </w:pPr>
    </w:p>
    <w:p w14:paraId="5FD99C61" w14:textId="77777777" w:rsidR="00C77A9F" w:rsidRPr="004733CC" w:rsidRDefault="00C77A9F" w:rsidP="00A128EE">
      <w:pPr>
        <w:tabs>
          <w:tab w:val="left" w:pos="360"/>
          <w:tab w:val="left" w:pos="720"/>
        </w:tabs>
        <w:spacing w:before="140" w:line="276" w:lineRule="auto"/>
        <w:textAlignment w:val="baseline"/>
        <w:rPr>
          <w:rFonts w:ascii="Arial" w:eastAsia="Times New Roman" w:hAnsi="Arial" w:cs="Arial"/>
          <w:b/>
          <w:color w:val="FF0000"/>
          <w:spacing w:val="-2"/>
          <w:sz w:val="24"/>
        </w:rPr>
      </w:pPr>
    </w:p>
    <w:p w14:paraId="3A51154C" w14:textId="77777777" w:rsidR="00C77A9F" w:rsidRPr="004733CC" w:rsidRDefault="00C77A9F" w:rsidP="00A128EE">
      <w:pPr>
        <w:tabs>
          <w:tab w:val="left" w:pos="360"/>
          <w:tab w:val="left" w:pos="720"/>
        </w:tabs>
        <w:spacing w:before="140" w:line="276" w:lineRule="auto"/>
        <w:textAlignment w:val="baseline"/>
        <w:rPr>
          <w:rFonts w:ascii="Arial" w:eastAsia="Times New Roman" w:hAnsi="Arial" w:cs="Arial"/>
          <w:b/>
          <w:color w:val="FF0000"/>
          <w:spacing w:val="-2"/>
          <w:sz w:val="24"/>
        </w:rPr>
      </w:pPr>
    </w:p>
    <w:p w14:paraId="53AAD934" w14:textId="77777777" w:rsidR="00C77A9F" w:rsidRPr="004733CC" w:rsidRDefault="00C77A9F" w:rsidP="00A128EE">
      <w:pPr>
        <w:pStyle w:val="Heading2"/>
        <w:spacing w:line="276" w:lineRule="auto"/>
        <w:rPr>
          <w:rFonts w:ascii="Arial" w:eastAsia="Times New Roman" w:hAnsi="Arial" w:cs="Arial"/>
          <w:b/>
          <w:color w:val="FF0000"/>
          <w:spacing w:val="-2"/>
          <w:sz w:val="24"/>
          <w:szCs w:val="22"/>
        </w:rPr>
      </w:pPr>
    </w:p>
    <w:p w14:paraId="5C5B7C80" w14:textId="77777777" w:rsidR="00C77A9F" w:rsidRPr="004733CC" w:rsidRDefault="00C77A9F" w:rsidP="00A128EE">
      <w:pPr>
        <w:spacing w:line="276" w:lineRule="auto"/>
        <w:rPr>
          <w:rFonts w:ascii="Arial" w:hAnsi="Arial" w:cs="Arial"/>
          <w:color w:val="FF0000"/>
        </w:rPr>
      </w:pPr>
    </w:p>
    <w:p w14:paraId="3CC427D2" w14:textId="77777777" w:rsidR="00C77A9F" w:rsidRPr="004733CC" w:rsidRDefault="00C77A9F" w:rsidP="00A128EE">
      <w:pPr>
        <w:spacing w:line="276" w:lineRule="auto"/>
        <w:rPr>
          <w:rFonts w:ascii="Arial" w:hAnsi="Arial" w:cs="Arial"/>
          <w:color w:val="FF0000"/>
        </w:rPr>
      </w:pPr>
    </w:p>
    <w:p w14:paraId="4C387DA7" w14:textId="77777777" w:rsidR="00C77A9F" w:rsidRPr="004733CC" w:rsidRDefault="00C77A9F" w:rsidP="00A128EE">
      <w:pPr>
        <w:spacing w:line="276" w:lineRule="auto"/>
        <w:rPr>
          <w:rFonts w:ascii="Arial" w:hAnsi="Arial" w:cs="Arial"/>
          <w:color w:val="FF0000"/>
        </w:rPr>
      </w:pPr>
    </w:p>
    <w:p w14:paraId="2E394BC2" w14:textId="77777777" w:rsidR="00C77A9F" w:rsidRPr="004733CC" w:rsidRDefault="00C77A9F" w:rsidP="00A128EE">
      <w:pPr>
        <w:spacing w:line="276" w:lineRule="auto"/>
        <w:rPr>
          <w:rFonts w:ascii="Arial" w:hAnsi="Arial" w:cs="Arial"/>
          <w:color w:val="FF0000"/>
        </w:rPr>
      </w:pPr>
    </w:p>
    <w:p w14:paraId="671C0E04" w14:textId="77777777" w:rsidR="00C77A9F" w:rsidRPr="004733CC" w:rsidRDefault="00C77A9F" w:rsidP="00A128EE">
      <w:pPr>
        <w:spacing w:line="276" w:lineRule="auto"/>
        <w:rPr>
          <w:rFonts w:ascii="Arial" w:hAnsi="Arial" w:cs="Arial"/>
          <w:color w:val="FF0000"/>
        </w:rPr>
      </w:pPr>
    </w:p>
    <w:p w14:paraId="3A52A6AA" w14:textId="77777777" w:rsidR="00C77A9F" w:rsidRPr="004733CC" w:rsidRDefault="00C77A9F" w:rsidP="00A128EE">
      <w:pPr>
        <w:spacing w:line="276" w:lineRule="auto"/>
        <w:rPr>
          <w:rFonts w:ascii="Arial" w:hAnsi="Arial" w:cs="Arial"/>
          <w:color w:val="FF0000"/>
        </w:rPr>
      </w:pPr>
    </w:p>
    <w:p w14:paraId="0FD0A13A" w14:textId="77777777" w:rsidR="00C77A9F" w:rsidRPr="004733CC" w:rsidRDefault="00C77A9F" w:rsidP="00A128EE">
      <w:pPr>
        <w:spacing w:line="276" w:lineRule="auto"/>
        <w:rPr>
          <w:rFonts w:ascii="Arial" w:hAnsi="Arial" w:cs="Arial"/>
          <w:color w:val="FF0000"/>
        </w:rPr>
      </w:pPr>
    </w:p>
    <w:p w14:paraId="51C5DCE6" w14:textId="77777777" w:rsidR="00C77A9F" w:rsidRPr="004733CC" w:rsidRDefault="00C77A9F" w:rsidP="00A128EE">
      <w:pPr>
        <w:spacing w:line="276" w:lineRule="auto"/>
        <w:rPr>
          <w:rFonts w:ascii="Arial" w:hAnsi="Arial" w:cs="Arial"/>
          <w:color w:val="FF0000"/>
        </w:rPr>
      </w:pPr>
    </w:p>
    <w:p w14:paraId="2EB8518D" w14:textId="77777777" w:rsidR="00C77A9F" w:rsidRPr="004733CC" w:rsidRDefault="00C77A9F" w:rsidP="00A128EE">
      <w:pPr>
        <w:spacing w:line="276" w:lineRule="auto"/>
        <w:rPr>
          <w:rFonts w:ascii="Arial" w:hAnsi="Arial" w:cs="Arial"/>
          <w:color w:val="FF0000"/>
        </w:rPr>
      </w:pPr>
    </w:p>
    <w:p w14:paraId="701D5A92" w14:textId="77777777" w:rsidR="00C77A9F" w:rsidRPr="004733CC" w:rsidRDefault="00C77A9F" w:rsidP="00A128EE">
      <w:pPr>
        <w:spacing w:line="276" w:lineRule="auto"/>
        <w:rPr>
          <w:rFonts w:ascii="Arial" w:hAnsi="Arial" w:cs="Arial"/>
          <w:color w:val="FF0000"/>
        </w:rPr>
      </w:pPr>
    </w:p>
    <w:p w14:paraId="312896C4" w14:textId="77777777" w:rsidR="00C77A9F" w:rsidRPr="004733CC" w:rsidRDefault="00C77A9F" w:rsidP="00A128EE">
      <w:pPr>
        <w:spacing w:line="276" w:lineRule="auto"/>
        <w:rPr>
          <w:rFonts w:ascii="Arial" w:hAnsi="Arial" w:cs="Arial"/>
          <w:color w:val="FF0000"/>
        </w:rPr>
      </w:pPr>
    </w:p>
    <w:p w14:paraId="7D2C9D43" w14:textId="287914C5" w:rsidR="00C77A9F" w:rsidRDefault="00C77A9F" w:rsidP="00A128EE">
      <w:pPr>
        <w:spacing w:line="276" w:lineRule="auto"/>
        <w:rPr>
          <w:rFonts w:ascii="Arial" w:hAnsi="Arial" w:cs="Arial"/>
          <w:color w:val="FF0000"/>
        </w:rPr>
      </w:pPr>
    </w:p>
    <w:p w14:paraId="481E9086" w14:textId="695AB377" w:rsidR="00133284" w:rsidRDefault="00133284" w:rsidP="00A128EE">
      <w:pPr>
        <w:spacing w:line="276" w:lineRule="auto"/>
        <w:rPr>
          <w:rFonts w:ascii="Arial" w:hAnsi="Arial" w:cs="Arial"/>
          <w:color w:val="FF0000"/>
        </w:rPr>
      </w:pPr>
    </w:p>
    <w:p w14:paraId="57A3C55B" w14:textId="40D707D4" w:rsidR="00EC4947" w:rsidRDefault="00EC4947" w:rsidP="00A128EE">
      <w:pPr>
        <w:spacing w:line="276" w:lineRule="auto"/>
        <w:rPr>
          <w:rFonts w:ascii="Arial" w:hAnsi="Arial" w:cs="Arial"/>
          <w:color w:val="FF0000"/>
        </w:rPr>
      </w:pPr>
    </w:p>
    <w:p w14:paraId="14542CB4" w14:textId="3D5A0CA8" w:rsidR="00EC4947" w:rsidRDefault="00EC4947" w:rsidP="00A128EE">
      <w:pPr>
        <w:spacing w:line="276" w:lineRule="auto"/>
        <w:rPr>
          <w:rFonts w:ascii="Arial" w:hAnsi="Arial" w:cs="Arial"/>
          <w:color w:val="FF0000"/>
        </w:rPr>
      </w:pPr>
    </w:p>
    <w:p w14:paraId="42A46F62" w14:textId="2936B3D2" w:rsidR="00EC4947" w:rsidRDefault="00EC4947" w:rsidP="00A128EE">
      <w:pPr>
        <w:spacing w:line="276" w:lineRule="auto"/>
        <w:rPr>
          <w:rFonts w:ascii="Arial" w:hAnsi="Arial" w:cs="Arial"/>
          <w:color w:val="FF0000"/>
        </w:rPr>
      </w:pPr>
    </w:p>
    <w:p w14:paraId="329D3E61" w14:textId="29A8E8DC" w:rsidR="00EC4947" w:rsidRDefault="00EC4947" w:rsidP="00A128EE">
      <w:pPr>
        <w:spacing w:line="276" w:lineRule="auto"/>
        <w:rPr>
          <w:rFonts w:ascii="Arial" w:hAnsi="Arial" w:cs="Arial"/>
          <w:color w:val="FF0000"/>
        </w:rPr>
      </w:pPr>
    </w:p>
    <w:p w14:paraId="4FFA02E8" w14:textId="3BFD8691" w:rsidR="00EC4947" w:rsidRDefault="00EC4947" w:rsidP="00A128EE">
      <w:pPr>
        <w:spacing w:line="276" w:lineRule="auto"/>
        <w:rPr>
          <w:rFonts w:ascii="Arial" w:hAnsi="Arial" w:cs="Arial"/>
          <w:color w:val="FF0000"/>
        </w:rPr>
      </w:pPr>
    </w:p>
    <w:p w14:paraId="0820346F" w14:textId="0B2C1315" w:rsidR="00EC4947" w:rsidRDefault="00EC4947" w:rsidP="00A128EE">
      <w:pPr>
        <w:spacing w:line="276" w:lineRule="auto"/>
        <w:rPr>
          <w:rFonts w:ascii="Arial" w:hAnsi="Arial" w:cs="Arial"/>
          <w:color w:val="FF0000"/>
        </w:rPr>
      </w:pPr>
    </w:p>
    <w:p w14:paraId="34E4BEAF" w14:textId="4673FFF0" w:rsidR="004034A6" w:rsidRDefault="004034A6" w:rsidP="00A128EE">
      <w:pPr>
        <w:spacing w:line="276" w:lineRule="auto"/>
        <w:rPr>
          <w:rFonts w:ascii="Arial" w:hAnsi="Arial" w:cs="Arial"/>
          <w:color w:val="FF0000"/>
        </w:rPr>
      </w:pPr>
    </w:p>
    <w:p w14:paraId="6B2E7526" w14:textId="77777777" w:rsidR="004034A6" w:rsidRDefault="004034A6" w:rsidP="00A128EE">
      <w:pPr>
        <w:spacing w:line="276" w:lineRule="auto"/>
        <w:rPr>
          <w:rFonts w:ascii="Arial" w:hAnsi="Arial" w:cs="Arial"/>
          <w:color w:val="FF0000"/>
        </w:rPr>
      </w:pPr>
    </w:p>
    <w:p w14:paraId="51CF8F17" w14:textId="77777777" w:rsidR="00EC4947" w:rsidRPr="004733CC" w:rsidRDefault="00EC4947" w:rsidP="00A128EE">
      <w:pPr>
        <w:spacing w:line="276" w:lineRule="auto"/>
        <w:rPr>
          <w:rFonts w:ascii="Arial" w:hAnsi="Arial" w:cs="Arial"/>
          <w:color w:val="FF0000"/>
        </w:rPr>
      </w:pPr>
    </w:p>
    <w:p w14:paraId="339A1F28" w14:textId="3B1C1630" w:rsidR="00C77A9F" w:rsidRPr="004733CC" w:rsidRDefault="00C77A9F" w:rsidP="00A128EE">
      <w:pPr>
        <w:pStyle w:val="Heading2"/>
        <w:spacing w:line="276" w:lineRule="auto"/>
        <w:rPr>
          <w:rFonts w:ascii="Arial" w:eastAsia="Times New Roman" w:hAnsi="Arial" w:cs="Arial"/>
          <w:color w:val="FF0000"/>
          <w:sz w:val="24"/>
          <w:szCs w:val="24"/>
        </w:rPr>
      </w:pPr>
      <w:bookmarkStart w:id="1" w:name="_Toc51134891"/>
      <w:r w:rsidRPr="00ED1299">
        <w:rPr>
          <w:rFonts w:ascii="Arial" w:eastAsia="Times New Roman" w:hAnsi="Arial" w:cs="Arial"/>
          <w:b/>
          <w:color w:val="auto"/>
          <w:sz w:val="24"/>
          <w:szCs w:val="24"/>
        </w:rPr>
        <w:lastRenderedPageBreak/>
        <w:t>1.0</w:t>
      </w:r>
      <w:r w:rsidRPr="00ED1299">
        <w:rPr>
          <w:rFonts w:ascii="Arial" w:eastAsia="Times New Roman" w:hAnsi="Arial" w:cs="Arial"/>
          <w:color w:val="auto"/>
          <w:szCs w:val="24"/>
        </w:rPr>
        <w:t xml:space="preserve">     </w:t>
      </w:r>
      <w:r w:rsidR="00C470BE">
        <w:rPr>
          <w:rStyle w:val="Heading2Char"/>
          <w:rFonts w:ascii="Arial" w:hAnsi="Arial" w:cs="Arial"/>
          <w:b/>
          <w:color w:val="auto"/>
          <w:sz w:val="24"/>
          <w:szCs w:val="24"/>
        </w:rPr>
        <w:t>INTRODUCTION</w:t>
      </w:r>
      <w:bookmarkEnd w:id="1"/>
    </w:p>
    <w:p w14:paraId="2A9860CE" w14:textId="77777777" w:rsidR="00C77A9F" w:rsidRPr="007A4F26" w:rsidRDefault="00C77A9F" w:rsidP="00A128EE">
      <w:pPr>
        <w:spacing w:line="276" w:lineRule="auto"/>
        <w:textAlignment w:val="baseline"/>
        <w:rPr>
          <w:rFonts w:ascii="Arial" w:eastAsia="Times New Roman" w:hAnsi="Arial" w:cs="Arial"/>
          <w:b/>
          <w:spacing w:val="20"/>
          <w:sz w:val="24"/>
          <w:szCs w:val="24"/>
        </w:rPr>
      </w:pPr>
    </w:p>
    <w:p w14:paraId="48059181" w14:textId="2A70211B" w:rsidR="00BC68FE" w:rsidRPr="00233A99" w:rsidRDefault="00233A99" w:rsidP="00A128EE">
      <w:pPr>
        <w:pStyle w:val="ListParagraph"/>
        <w:widowControl w:val="0"/>
        <w:numPr>
          <w:ilvl w:val="1"/>
          <w:numId w:val="1"/>
        </w:numPr>
        <w:tabs>
          <w:tab w:val="left" w:pos="821"/>
        </w:tabs>
        <w:autoSpaceDE w:val="0"/>
        <w:autoSpaceDN w:val="0"/>
        <w:spacing w:line="276" w:lineRule="auto"/>
        <w:ind w:left="709" w:right="116" w:hanging="709"/>
        <w:contextualSpacing w:val="0"/>
        <w:jc w:val="both"/>
        <w:rPr>
          <w:rFonts w:ascii="Arial" w:hAnsi="Arial" w:cs="Arial"/>
          <w:sz w:val="24"/>
          <w:szCs w:val="24"/>
        </w:rPr>
      </w:pPr>
      <w:r w:rsidRPr="00233A99">
        <w:rPr>
          <w:rFonts w:ascii="Arial" w:hAnsi="Arial" w:cs="Arial"/>
          <w:sz w:val="24"/>
          <w:szCs w:val="24"/>
        </w:rPr>
        <w:t>This rebuttal of statements in the proof of evidences applies to those statements made by Baron</w:t>
      </w:r>
      <w:r w:rsidR="00E015D0">
        <w:rPr>
          <w:rFonts w:ascii="Arial" w:hAnsi="Arial" w:cs="Arial"/>
          <w:sz w:val="24"/>
          <w:szCs w:val="24"/>
        </w:rPr>
        <w:t>ess</w:t>
      </w:r>
      <w:r w:rsidRPr="00233A99">
        <w:rPr>
          <w:rFonts w:ascii="Arial" w:hAnsi="Arial" w:cs="Arial"/>
          <w:sz w:val="24"/>
          <w:szCs w:val="24"/>
        </w:rPr>
        <w:t xml:space="preserve"> Deech, Lord Carlile and Mr Christopher Peck. The rebuttal focuses on those statements that are related to the security of the proposed site for the Memorial and Learning Centre.</w:t>
      </w:r>
    </w:p>
    <w:p w14:paraId="1648E0D9" w14:textId="77777777" w:rsidR="00BC68FE" w:rsidRPr="007B0C19" w:rsidRDefault="00BC68FE" w:rsidP="00A128EE">
      <w:pPr>
        <w:pStyle w:val="ListParagraph"/>
        <w:widowControl w:val="0"/>
        <w:tabs>
          <w:tab w:val="left" w:pos="821"/>
        </w:tabs>
        <w:autoSpaceDE w:val="0"/>
        <w:autoSpaceDN w:val="0"/>
        <w:spacing w:line="276" w:lineRule="auto"/>
        <w:ind w:left="709" w:right="116"/>
        <w:contextualSpacing w:val="0"/>
        <w:jc w:val="both"/>
        <w:rPr>
          <w:rFonts w:ascii="Arial" w:hAnsi="Arial" w:cs="Arial"/>
          <w:color w:val="FF0000"/>
          <w:sz w:val="24"/>
          <w:szCs w:val="24"/>
        </w:rPr>
      </w:pPr>
    </w:p>
    <w:p w14:paraId="400051ED" w14:textId="1B99EC1B" w:rsidR="00C77A9F" w:rsidRPr="00E015D0" w:rsidRDefault="00E015D0" w:rsidP="00A128EE">
      <w:pPr>
        <w:pStyle w:val="ListParagraph"/>
        <w:widowControl w:val="0"/>
        <w:numPr>
          <w:ilvl w:val="1"/>
          <w:numId w:val="1"/>
        </w:numPr>
        <w:tabs>
          <w:tab w:val="left" w:pos="821"/>
        </w:tabs>
        <w:autoSpaceDE w:val="0"/>
        <w:autoSpaceDN w:val="0"/>
        <w:spacing w:line="276" w:lineRule="auto"/>
        <w:ind w:left="709" w:right="116" w:hanging="709"/>
        <w:contextualSpacing w:val="0"/>
        <w:jc w:val="both"/>
        <w:rPr>
          <w:rFonts w:ascii="Arial" w:hAnsi="Arial" w:cs="Arial"/>
          <w:sz w:val="24"/>
          <w:szCs w:val="24"/>
        </w:rPr>
      </w:pPr>
      <w:r w:rsidRPr="00E015D0">
        <w:rPr>
          <w:rFonts w:ascii="Arial" w:hAnsi="Arial" w:cs="Arial"/>
          <w:sz w:val="24"/>
          <w:szCs w:val="24"/>
        </w:rPr>
        <w:t>The limiting of my rebuttal to these statements in no way implies my agreement with other statements in their proof of evidence.</w:t>
      </w:r>
    </w:p>
    <w:p w14:paraId="6753BE92" w14:textId="77777777" w:rsidR="00C77A9F" w:rsidRPr="007B0C19" w:rsidRDefault="00C77A9F" w:rsidP="00A128EE">
      <w:pPr>
        <w:pStyle w:val="ListParagraph"/>
        <w:tabs>
          <w:tab w:val="left" w:pos="821"/>
        </w:tabs>
        <w:spacing w:line="276" w:lineRule="auto"/>
        <w:ind w:left="732" w:right="116"/>
        <w:rPr>
          <w:rFonts w:ascii="Arial" w:hAnsi="Arial" w:cs="Arial"/>
          <w:color w:val="FF0000"/>
          <w:sz w:val="24"/>
          <w:szCs w:val="24"/>
        </w:rPr>
      </w:pPr>
    </w:p>
    <w:p w14:paraId="12C2E034" w14:textId="48877051" w:rsidR="00C77A9F" w:rsidRPr="007F5BFB" w:rsidRDefault="007F5BFB" w:rsidP="00A128EE">
      <w:pPr>
        <w:pStyle w:val="ListParagraph"/>
        <w:widowControl w:val="0"/>
        <w:numPr>
          <w:ilvl w:val="1"/>
          <w:numId w:val="1"/>
        </w:numPr>
        <w:tabs>
          <w:tab w:val="left" w:pos="821"/>
        </w:tabs>
        <w:autoSpaceDE w:val="0"/>
        <w:autoSpaceDN w:val="0"/>
        <w:spacing w:line="276" w:lineRule="auto"/>
        <w:ind w:left="732" w:right="116" w:hanging="732"/>
        <w:contextualSpacing w:val="0"/>
        <w:jc w:val="both"/>
        <w:rPr>
          <w:rFonts w:ascii="Arial" w:hAnsi="Arial" w:cs="Arial"/>
          <w:sz w:val="24"/>
          <w:szCs w:val="24"/>
        </w:rPr>
      </w:pPr>
      <w:r w:rsidRPr="007F5BFB">
        <w:rPr>
          <w:rFonts w:ascii="Arial" w:hAnsi="Arial" w:cs="Arial"/>
          <w:sz w:val="24"/>
          <w:szCs w:val="24"/>
        </w:rPr>
        <w:t>I have referenced the paragraph that my rebuttal statements refer to from each proof of evidence at the start of each statement, and these should be read in context of the statements made in the proof of evidence by the various objectors.</w:t>
      </w:r>
    </w:p>
    <w:p w14:paraId="591FD35A" w14:textId="77777777" w:rsidR="00C77A9F" w:rsidRPr="007B0C19" w:rsidRDefault="00C77A9F" w:rsidP="00A128EE">
      <w:pPr>
        <w:pStyle w:val="ListParagraph"/>
        <w:spacing w:line="276" w:lineRule="auto"/>
        <w:rPr>
          <w:rFonts w:ascii="Arial" w:hAnsi="Arial" w:cs="Arial"/>
          <w:color w:val="FF0000"/>
          <w:sz w:val="24"/>
          <w:szCs w:val="24"/>
        </w:rPr>
      </w:pPr>
    </w:p>
    <w:p w14:paraId="2A10CED8" w14:textId="2F3739C9" w:rsidR="00A03CD4" w:rsidRDefault="00C470BE" w:rsidP="00A128EE">
      <w:pPr>
        <w:pStyle w:val="ListParagraph"/>
        <w:numPr>
          <w:ilvl w:val="0"/>
          <w:numId w:val="1"/>
        </w:numPr>
        <w:spacing w:line="276" w:lineRule="auto"/>
        <w:ind w:left="709" w:hanging="709"/>
        <w:textAlignment w:val="baseline"/>
        <w:rPr>
          <w:rStyle w:val="Heading2Char"/>
          <w:rFonts w:ascii="Arial" w:hAnsi="Arial" w:cs="Arial"/>
          <w:b/>
          <w:color w:val="auto"/>
          <w:sz w:val="24"/>
          <w:szCs w:val="24"/>
        </w:rPr>
      </w:pPr>
      <w:bookmarkStart w:id="2" w:name="_Toc51134892"/>
      <w:r>
        <w:rPr>
          <w:rStyle w:val="Heading2Char"/>
          <w:rFonts w:ascii="Arial" w:hAnsi="Arial" w:cs="Arial"/>
          <w:b/>
          <w:color w:val="auto"/>
          <w:sz w:val="24"/>
          <w:szCs w:val="24"/>
        </w:rPr>
        <w:t>REBUTTAL OF BARONESS DEECH’S PROOF OF EVIDENCE</w:t>
      </w:r>
      <w:r w:rsidR="00491D8D">
        <w:rPr>
          <w:rStyle w:val="Heading2Char"/>
          <w:rFonts w:ascii="Arial" w:hAnsi="Arial" w:cs="Arial"/>
          <w:b/>
          <w:color w:val="auto"/>
          <w:sz w:val="24"/>
          <w:szCs w:val="24"/>
        </w:rPr>
        <w:t xml:space="preserve"> (CD 8.41)</w:t>
      </w:r>
      <w:bookmarkEnd w:id="2"/>
    </w:p>
    <w:p w14:paraId="3BB2D43F" w14:textId="77777777" w:rsidR="00EA4A68" w:rsidRDefault="00EA4A68" w:rsidP="00A128EE">
      <w:pPr>
        <w:pStyle w:val="ListParagraph"/>
        <w:spacing w:line="276" w:lineRule="auto"/>
        <w:ind w:left="709"/>
        <w:textAlignment w:val="baseline"/>
        <w:rPr>
          <w:rStyle w:val="Heading2Char"/>
          <w:rFonts w:ascii="Arial" w:hAnsi="Arial" w:cs="Arial"/>
          <w:b/>
          <w:color w:val="auto"/>
          <w:sz w:val="24"/>
          <w:szCs w:val="24"/>
        </w:rPr>
      </w:pPr>
    </w:p>
    <w:p w14:paraId="104AA53F" w14:textId="2D6CC4E4" w:rsidR="00915E89" w:rsidRPr="002A6214" w:rsidRDefault="00915E89" w:rsidP="00915E89">
      <w:pPr>
        <w:pStyle w:val="ListParagraph"/>
        <w:spacing w:before="240" w:line="276" w:lineRule="auto"/>
        <w:ind w:left="709"/>
        <w:textAlignment w:val="baseline"/>
        <w:rPr>
          <w:rFonts w:ascii="Arial" w:eastAsiaTheme="majorEastAsia" w:hAnsi="Arial" w:cs="Arial"/>
          <w:b/>
          <w:sz w:val="24"/>
          <w:szCs w:val="24"/>
        </w:rPr>
      </w:pPr>
      <w:r w:rsidRPr="002A6214">
        <w:rPr>
          <w:rFonts w:ascii="Arial" w:eastAsiaTheme="majorEastAsia" w:hAnsi="Arial" w:cs="Arial"/>
          <w:b/>
          <w:sz w:val="24"/>
          <w:szCs w:val="24"/>
          <w:u w:val="single"/>
        </w:rPr>
        <w:t>Paragra</w:t>
      </w:r>
      <w:r w:rsidR="002A6214" w:rsidRPr="002A6214">
        <w:rPr>
          <w:rFonts w:ascii="Arial" w:eastAsiaTheme="majorEastAsia" w:hAnsi="Arial" w:cs="Arial"/>
          <w:b/>
          <w:sz w:val="24"/>
          <w:szCs w:val="24"/>
          <w:u w:val="single"/>
        </w:rPr>
        <w:t>p</w:t>
      </w:r>
      <w:r w:rsidRPr="002A6214">
        <w:rPr>
          <w:rFonts w:ascii="Arial" w:eastAsiaTheme="majorEastAsia" w:hAnsi="Arial" w:cs="Arial"/>
          <w:b/>
          <w:sz w:val="24"/>
          <w:szCs w:val="24"/>
          <w:u w:val="single"/>
        </w:rPr>
        <w:t>h 9</w:t>
      </w:r>
      <w:r w:rsidR="0033080C" w:rsidRPr="002A6214">
        <w:rPr>
          <w:rFonts w:ascii="Arial" w:eastAsiaTheme="majorEastAsia" w:hAnsi="Arial" w:cs="Arial"/>
          <w:b/>
          <w:sz w:val="24"/>
          <w:szCs w:val="24"/>
        </w:rPr>
        <w:tab/>
      </w:r>
      <w:bookmarkStart w:id="3" w:name="_Toc35578679"/>
      <w:bookmarkStart w:id="4" w:name="_Toc35855277"/>
      <w:bookmarkStart w:id="5" w:name="_Toc51080520"/>
    </w:p>
    <w:p w14:paraId="6F6DE776" w14:textId="66557CFF" w:rsidR="00426DF3" w:rsidRPr="00426DF3" w:rsidRDefault="00426DF3" w:rsidP="00426DF3">
      <w:pPr>
        <w:pStyle w:val="ListParagraph"/>
        <w:numPr>
          <w:ilvl w:val="1"/>
          <w:numId w:val="1"/>
        </w:numPr>
        <w:spacing w:before="240" w:line="276" w:lineRule="auto"/>
        <w:ind w:left="709" w:hanging="709"/>
        <w:textAlignment w:val="baseline"/>
        <w:rPr>
          <w:rStyle w:val="Heading2Char"/>
          <w:rFonts w:ascii="Arial" w:hAnsi="Arial" w:cs="Arial"/>
          <w:bCs/>
          <w:color w:val="auto"/>
          <w:sz w:val="24"/>
          <w:szCs w:val="24"/>
        </w:rPr>
      </w:pPr>
      <w:bookmarkStart w:id="6" w:name="_Toc51134893"/>
      <w:bookmarkEnd w:id="3"/>
      <w:bookmarkEnd w:id="4"/>
      <w:bookmarkEnd w:id="5"/>
      <w:r w:rsidRPr="00426DF3">
        <w:rPr>
          <w:rStyle w:val="Heading2Char"/>
          <w:rFonts w:ascii="Arial" w:hAnsi="Arial" w:cs="Arial"/>
          <w:bCs/>
          <w:color w:val="auto"/>
          <w:sz w:val="24"/>
          <w:szCs w:val="24"/>
        </w:rPr>
        <w:t xml:space="preserve">It is recognised that unfortunately there will be those in society who seek to damage or </w:t>
      </w:r>
      <w:proofErr w:type="spellStart"/>
      <w:r w:rsidRPr="00426DF3">
        <w:rPr>
          <w:rStyle w:val="Heading2Char"/>
          <w:rFonts w:ascii="Arial" w:hAnsi="Arial" w:cs="Arial"/>
          <w:bCs/>
          <w:color w:val="auto"/>
          <w:sz w:val="24"/>
          <w:szCs w:val="24"/>
        </w:rPr>
        <w:t>vandalise</w:t>
      </w:r>
      <w:proofErr w:type="spellEnd"/>
      <w:r w:rsidRPr="00426DF3">
        <w:rPr>
          <w:rStyle w:val="Heading2Char"/>
          <w:rFonts w:ascii="Arial" w:hAnsi="Arial" w:cs="Arial"/>
          <w:bCs/>
          <w:color w:val="auto"/>
          <w:sz w:val="24"/>
          <w:szCs w:val="24"/>
        </w:rPr>
        <w:t xml:space="preserve"> the site. Unless the site is placed behind what would be an oppressive perimeter, this risk would still be present at any location.</w:t>
      </w:r>
      <w:bookmarkEnd w:id="6"/>
    </w:p>
    <w:p w14:paraId="78A92876" w14:textId="77777777" w:rsidR="00426DF3" w:rsidRDefault="00426DF3" w:rsidP="00426DF3">
      <w:pPr>
        <w:pStyle w:val="ListParagraph"/>
        <w:spacing w:before="240" w:line="276" w:lineRule="auto"/>
        <w:ind w:left="709"/>
        <w:textAlignment w:val="baseline"/>
        <w:rPr>
          <w:rStyle w:val="Heading2Char"/>
          <w:rFonts w:ascii="Arial" w:hAnsi="Arial" w:cs="Arial"/>
          <w:bCs/>
          <w:color w:val="FF0000"/>
          <w:sz w:val="24"/>
          <w:szCs w:val="24"/>
        </w:rPr>
      </w:pPr>
    </w:p>
    <w:p w14:paraId="39620438" w14:textId="108F95AE" w:rsidR="00426DF3" w:rsidRPr="00426DF3" w:rsidRDefault="00426DF3" w:rsidP="00426DF3">
      <w:pPr>
        <w:pStyle w:val="ListParagraph"/>
        <w:numPr>
          <w:ilvl w:val="1"/>
          <w:numId w:val="1"/>
        </w:numPr>
        <w:spacing w:before="240" w:line="276" w:lineRule="auto"/>
        <w:ind w:left="709" w:hanging="709"/>
        <w:textAlignment w:val="baseline"/>
        <w:rPr>
          <w:rStyle w:val="Heading2Char"/>
          <w:rFonts w:ascii="Arial" w:hAnsi="Arial" w:cs="Arial"/>
          <w:bCs/>
          <w:color w:val="auto"/>
          <w:sz w:val="24"/>
          <w:szCs w:val="24"/>
        </w:rPr>
      </w:pPr>
      <w:bookmarkStart w:id="7" w:name="_Toc51134894"/>
      <w:r w:rsidRPr="00426DF3">
        <w:rPr>
          <w:rStyle w:val="Heading2Char"/>
          <w:rFonts w:ascii="Arial" w:hAnsi="Arial" w:cs="Arial"/>
          <w:bCs/>
          <w:color w:val="auto"/>
          <w:sz w:val="24"/>
          <w:szCs w:val="24"/>
        </w:rPr>
        <w:t>The location adjacent to the Palace of Westminster is likely to benefit from higher levels of security and a quicker response to any incident. This will provide a higher deterrent effect than if the site was away from such buildings.</w:t>
      </w:r>
      <w:bookmarkEnd w:id="7"/>
      <w:r w:rsidRPr="00426DF3">
        <w:rPr>
          <w:rStyle w:val="Heading2Char"/>
          <w:rFonts w:ascii="Arial" w:hAnsi="Arial" w:cs="Arial"/>
          <w:bCs/>
          <w:color w:val="auto"/>
          <w:sz w:val="24"/>
          <w:szCs w:val="24"/>
        </w:rPr>
        <w:t xml:space="preserve"> </w:t>
      </w:r>
    </w:p>
    <w:p w14:paraId="0048BC74" w14:textId="77777777" w:rsidR="00426DF3" w:rsidRPr="00426DF3" w:rsidRDefault="00426DF3" w:rsidP="00426DF3">
      <w:pPr>
        <w:pStyle w:val="ListParagraph"/>
        <w:spacing w:before="240" w:line="276" w:lineRule="auto"/>
        <w:ind w:left="443"/>
        <w:textAlignment w:val="baseline"/>
        <w:rPr>
          <w:rStyle w:val="Heading2Char"/>
          <w:rFonts w:ascii="Arial" w:hAnsi="Arial" w:cs="Arial"/>
          <w:bCs/>
          <w:color w:val="FF0000"/>
          <w:sz w:val="24"/>
          <w:szCs w:val="24"/>
        </w:rPr>
      </w:pPr>
    </w:p>
    <w:p w14:paraId="69528F45" w14:textId="1BA7EC5E" w:rsidR="003F45C5" w:rsidRPr="00E309AF" w:rsidRDefault="00E309AF" w:rsidP="003F45C5">
      <w:pPr>
        <w:pStyle w:val="ListParagraph"/>
        <w:numPr>
          <w:ilvl w:val="1"/>
          <w:numId w:val="1"/>
        </w:numPr>
        <w:spacing w:line="276" w:lineRule="auto"/>
        <w:ind w:left="709" w:hanging="726"/>
        <w:textAlignment w:val="baseline"/>
        <w:rPr>
          <w:rStyle w:val="Heading2Char"/>
          <w:rFonts w:ascii="Arial" w:hAnsi="Arial" w:cs="Arial"/>
          <w:bCs/>
          <w:color w:val="auto"/>
          <w:sz w:val="24"/>
          <w:szCs w:val="24"/>
        </w:rPr>
      </w:pPr>
      <w:bookmarkStart w:id="8" w:name="_Toc51134895"/>
      <w:r w:rsidRPr="00E309AF">
        <w:rPr>
          <w:rStyle w:val="Heading2Char"/>
          <w:rFonts w:ascii="Arial" w:hAnsi="Arial" w:cs="Arial"/>
          <w:bCs/>
          <w:color w:val="auto"/>
          <w:sz w:val="24"/>
          <w:szCs w:val="24"/>
        </w:rPr>
        <w:t>The Memorial and Learning Centre have been designed from more robust materials to take account of potential vandalism and criminal damage. This will help prevent serious damage and aid the cleaning that may be required should such an act of vandalism occur. This situation would be the same design issue at any site in London. The move of the Memorial and Learning Centre adjacent to the Imperial War Museum, for example, would not reduce or remove the risk of vandalism focused against the holocaust memorial.</w:t>
      </w:r>
      <w:bookmarkEnd w:id="8"/>
    </w:p>
    <w:p w14:paraId="5457BC63" w14:textId="77777777" w:rsidR="00E309AF" w:rsidRPr="00E309AF" w:rsidRDefault="00E309AF" w:rsidP="00E309AF">
      <w:pPr>
        <w:spacing w:line="276" w:lineRule="auto"/>
        <w:textAlignment w:val="baseline"/>
        <w:rPr>
          <w:rStyle w:val="Heading2Char"/>
          <w:rFonts w:ascii="Arial" w:hAnsi="Arial" w:cs="Arial"/>
          <w:bCs/>
          <w:color w:val="FF0000"/>
          <w:sz w:val="24"/>
          <w:szCs w:val="24"/>
        </w:rPr>
      </w:pPr>
    </w:p>
    <w:p w14:paraId="169960A2" w14:textId="67676399" w:rsidR="00A83123" w:rsidRPr="00C30BE7" w:rsidRDefault="00C30BE7" w:rsidP="003F45C5">
      <w:pPr>
        <w:pStyle w:val="ListParagraph"/>
        <w:numPr>
          <w:ilvl w:val="1"/>
          <w:numId w:val="1"/>
        </w:numPr>
        <w:spacing w:line="276" w:lineRule="auto"/>
        <w:ind w:left="709" w:hanging="726"/>
        <w:textAlignment w:val="baseline"/>
        <w:rPr>
          <w:rStyle w:val="Heading2Char"/>
          <w:rFonts w:ascii="Arial" w:hAnsi="Arial" w:cs="Arial"/>
          <w:bCs/>
          <w:color w:val="auto"/>
          <w:sz w:val="24"/>
          <w:szCs w:val="24"/>
        </w:rPr>
      </w:pPr>
      <w:bookmarkStart w:id="9" w:name="_Toc51134896"/>
      <w:r w:rsidRPr="00C30BE7">
        <w:rPr>
          <w:rStyle w:val="Heading2Char"/>
          <w:rFonts w:ascii="Arial" w:hAnsi="Arial" w:cs="Arial"/>
          <w:bCs/>
          <w:color w:val="auto"/>
          <w:sz w:val="24"/>
          <w:szCs w:val="24"/>
        </w:rPr>
        <w:t xml:space="preserve">The site in VTG has a defined use, and the </w:t>
      </w:r>
      <w:r w:rsidR="00B30613" w:rsidRPr="00C30BE7">
        <w:rPr>
          <w:rStyle w:val="Heading2Char"/>
          <w:rFonts w:ascii="Arial" w:hAnsi="Arial" w:cs="Arial"/>
          <w:bCs/>
          <w:color w:val="auto"/>
          <w:sz w:val="24"/>
          <w:szCs w:val="24"/>
        </w:rPr>
        <w:t xml:space="preserve">Memorial and Learning Centre </w:t>
      </w:r>
      <w:r w:rsidRPr="00C30BE7">
        <w:rPr>
          <w:rStyle w:val="Heading2Char"/>
          <w:rFonts w:ascii="Arial" w:hAnsi="Arial" w:cs="Arial"/>
          <w:bCs/>
          <w:color w:val="auto"/>
          <w:sz w:val="24"/>
          <w:szCs w:val="24"/>
        </w:rPr>
        <w:t>are controlled wh</w:t>
      </w:r>
      <w:r w:rsidR="00715BC5">
        <w:rPr>
          <w:rStyle w:val="Heading2Char"/>
          <w:rFonts w:ascii="Arial" w:hAnsi="Arial" w:cs="Arial"/>
          <w:bCs/>
          <w:color w:val="auto"/>
          <w:sz w:val="24"/>
          <w:szCs w:val="24"/>
        </w:rPr>
        <w:t>en</w:t>
      </w:r>
      <w:r w:rsidRPr="00C30BE7">
        <w:rPr>
          <w:rStyle w:val="Heading2Char"/>
          <w:rFonts w:ascii="Arial" w:hAnsi="Arial" w:cs="Arial"/>
          <w:bCs/>
          <w:color w:val="auto"/>
          <w:sz w:val="24"/>
          <w:szCs w:val="24"/>
        </w:rPr>
        <w:t xml:space="preserve">ever open. An intrusion detection capability will operate at all times at the </w:t>
      </w:r>
      <w:bookmarkEnd w:id="9"/>
      <w:r w:rsidR="006510D7">
        <w:rPr>
          <w:rStyle w:val="Heading2Char"/>
          <w:rFonts w:ascii="Arial" w:hAnsi="Arial" w:cs="Arial"/>
          <w:bCs/>
          <w:color w:val="auto"/>
          <w:sz w:val="24"/>
          <w:szCs w:val="24"/>
        </w:rPr>
        <w:t>Memorial and Learning Centre.</w:t>
      </w:r>
    </w:p>
    <w:p w14:paraId="3639543B" w14:textId="77777777" w:rsidR="00706FEF" w:rsidRPr="007B0C19" w:rsidRDefault="00706FEF" w:rsidP="00706FEF">
      <w:pPr>
        <w:pStyle w:val="ListParagraph"/>
        <w:rPr>
          <w:rStyle w:val="Heading2Char"/>
          <w:rFonts w:ascii="Arial" w:hAnsi="Arial" w:cs="Arial"/>
          <w:bCs/>
          <w:color w:val="FF0000"/>
          <w:sz w:val="24"/>
          <w:szCs w:val="24"/>
        </w:rPr>
      </w:pPr>
    </w:p>
    <w:p w14:paraId="03CF5944" w14:textId="083AFF29" w:rsidR="005C3850" w:rsidRPr="00D037D2" w:rsidRDefault="00D037D2" w:rsidP="005C3850">
      <w:pPr>
        <w:pStyle w:val="ListParagraph"/>
        <w:numPr>
          <w:ilvl w:val="1"/>
          <w:numId w:val="1"/>
        </w:numPr>
        <w:spacing w:line="276" w:lineRule="auto"/>
        <w:ind w:left="709" w:hanging="726"/>
        <w:textAlignment w:val="baseline"/>
        <w:rPr>
          <w:rStyle w:val="Heading2Char"/>
          <w:rFonts w:ascii="Arial" w:hAnsi="Arial" w:cs="Arial"/>
          <w:bCs/>
          <w:color w:val="auto"/>
          <w:sz w:val="24"/>
          <w:szCs w:val="24"/>
        </w:rPr>
      </w:pPr>
      <w:bookmarkStart w:id="10" w:name="_Toc51134897"/>
      <w:r w:rsidRPr="00D037D2">
        <w:rPr>
          <w:rStyle w:val="Heading2Char"/>
          <w:rFonts w:ascii="Arial" w:hAnsi="Arial" w:cs="Arial"/>
          <w:bCs/>
          <w:color w:val="auto"/>
          <w:sz w:val="24"/>
          <w:szCs w:val="24"/>
        </w:rPr>
        <w:t>If the Memorial and Learning Centre were moved adjacent to the Imperial War Museum, the potential 24 hour opening of park areas that would surround the site would hamper the detection of those intent on causing criminal damage, or the opening hours of the parks would need to amended, which would cause a restriction of use of the park areas beyond the normal.</w:t>
      </w:r>
      <w:bookmarkEnd w:id="10"/>
    </w:p>
    <w:p w14:paraId="44A0391B" w14:textId="77777777" w:rsidR="005C3850" w:rsidRPr="007B0C19" w:rsidRDefault="005C3850" w:rsidP="005C3850">
      <w:pPr>
        <w:pStyle w:val="ListParagraph"/>
        <w:rPr>
          <w:rStyle w:val="Heading2Char"/>
          <w:rFonts w:ascii="Arial" w:hAnsi="Arial" w:cs="Arial"/>
          <w:bCs/>
          <w:color w:val="FF0000"/>
          <w:sz w:val="24"/>
          <w:szCs w:val="24"/>
        </w:rPr>
      </w:pPr>
    </w:p>
    <w:p w14:paraId="1A5A3413" w14:textId="36D6F5D1" w:rsidR="00C715E0" w:rsidRPr="00D57BD1" w:rsidRDefault="00C715E0" w:rsidP="00C715E0">
      <w:pPr>
        <w:pStyle w:val="ListParagraph"/>
        <w:numPr>
          <w:ilvl w:val="1"/>
          <w:numId w:val="1"/>
        </w:numPr>
        <w:spacing w:line="276" w:lineRule="auto"/>
        <w:ind w:left="709" w:hanging="709"/>
        <w:textAlignment w:val="baseline"/>
        <w:rPr>
          <w:rStyle w:val="Heading2Char"/>
          <w:rFonts w:ascii="Arial" w:hAnsi="Arial" w:cs="Arial"/>
          <w:bCs/>
          <w:color w:val="auto"/>
          <w:sz w:val="24"/>
          <w:szCs w:val="24"/>
        </w:rPr>
      </w:pPr>
      <w:bookmarkStart w:id="11" w:name="_Toc51134898"/>
      <w:r w:rsidRPr="00D57BD1">
        <w:rPr>
          <w:rStyle w:val="Heading2Char"/>
          <w:rFonts w:ascii="Arial" w:hAnsi="Arial" w:cs="Arial"/>
          <w:bCs/>
          <w:color w:val="auto"/>
          <w:sz w:val="24"/>
          <w:szCs w:val="24"/>
        </w:rPr>
        <w:lastRenderedPageBreak/>
        <w:t>To provide a level of protection to the Memorial and Learning Centre in any location</w:t>
      </w:r>
      <w:r w:rsidR="00D57BD1" w:rsidRPr="00D57BD1">
        <w:rPr>
          <w:rStyle w:val="Heading2Char"/>
          <w:rFonts w:ascii="Arial" w:hAnsi="Arial" w:cs="Arial"/>
          <w:bCs/>
          <w:color w:val="auto"/>
          <w:sz w:val="24"/>
          <w:szCs w:val="24"/>
        </w:rPr>
        <w:t>,</w:t>
      </w:r>
      <w:r w:rsidRPr="00D57BD1">
        <w:rPr>
          <w:rStyle w:val="Heading2Char"/>
          <w:rFonts w:ascii="Arial" w:hAnsi="Arial" w:cs="Arial"/>
          <w:bCs/>
          <w:color w:val="auto"/>
          <w:sz w:val="24"/>
          <w:szCs w:val="24"/>
        </w:rPr>
        <w:t xml:space="preserve"> it would be necessary to have a perimeter that has an element of delay to </w:t>
      </w:r>
      <w:proofErr w:type="spellStart"/>
      <w:r w:rsidRPr="00D57BD1">
        <w:rPr>
          <w:rStyle w:val="Heading2Char"/>
          <w:rFonts w:ascii="Arial" w:hAnsi="Arial" w:cs="Arial"/>
          <w:bCs/>
          <w:color w:val="auto"/>
          <w:sz w:val="24"/>
          <w:szCs w:val="24"/>
        </w:rPr>
        <w:t>unauthorised</w:t>
      </w:r>
      <w:proofErr w:type="spellEnd"/>
      <w:r w:rsidRPr="00D57BD1">
        <w:rPr>
          <w:rStyle w:val="Heading2Char"/>
          <w:rFonts w:ascii="Arial" w:hAnsi="Arial" w:cs="Arial"/>
          <w:bCs/>
          <w:color w:val="auto"/>
          <w:sz w:val="24"/>
          <w:szCs w:val="24"/>
        </w:rPr>
        <w:t xml:space="preserve"> entry. A form of fence has been designed to complement the built and natural elements of the site, and in combination with other security effects seeks to provide a proportional response to applicable threats that the site could face. The fence has been carefully designed to be a ‘softer’ feature of the site, rather than an imposing piece of infrastructure.</w:t>
      </w:r>
      <w:bookmarkEnd w:id="11"/>
    </w:p>
    <w:p w14:paraId="118C8AC2" w14:textId="77777777" w:rsidR="00C715E0" w:rsidRPr="00D57BD1" w:rsidRDefault="00C715E0" w:rsidP="00C715E0">
      <w:pPr>
        <w:pStyle w:val="ListParagraph"/>
        <w:spacing w:line="276" w:lineRule="auto"/>
        <w:ind w:left="443"/>
        <w:textAlignment w:val="baseline"/>
        <w:rPr>
          <w:rStyle w:val="Heading2Char"/>
          <w:rFonts w:ascii="Arial" w:hAnsi="Arial" w:cs="Arial"/>
          <w:bCs/>
          <w:color w:val="auto"/>
          <w:sz w:val="24"/>
          <w:szCs w:val="24"/>
        </w:rPr>
      </w:pPr>
    </w:p>
    <w:p w14:paraId="72002A0C" w14:textId="0555F9D6" w:rsidR="005C3850" w:rsidRDefault="00C715E0" w:rsidP="00C715E0">
      <w:pPr>
        <w:pStyle w:val="ListParagraph"/>
        <w:numPr>
          <w:ilvl w:val="1"/>
          <w:numId w:val="1"/>
        </w:numPr>
        <w:spacing w:line="276" w:lineRule="auto"/>
        <w:ind w:left="709" w:hanging="709"/>
        <w:textAlignment w:val="baseline"/>
        <w:rPr>
          <w:rStyle w:val="Heading2Char"/>
          <w:rFonts w:ascii="Arial" w:hAnsi="Arial" w:cs="Arial"/>
          <w:bCs/>
          <w:color w:val="auto"/>
          <w:sz w:val="24"/>
          <w:szCs w:val="24"/>
        </w:rPr>
      </w:pPr>
      <w:bookmarkStart w:id="12" w:name="_Toc51134899"/>
      <w:r w:rsidRPr="00D57BD1">
        <w:rPr>
          <w:rStyle w:val="Heading2Char"/>
          <w:rFonts w:ascii="Arial" w:hAnsi="Arial" w:cs="Arial"/>
          <w:bCs/>
          <w:color w:val="auto"/>
          <w:sz w:val="24"/>
          <w:szCs w:val="24"/>
        </w:rPr>
        <w:t xml:space="preserve">It is not planned to have any form of ‘hard’ security checks at the entry points into VTG, however, the use of tried and tested operational procedures, such as </w:t>
      </w:r>
      <w:r w:rsidR="00D6261B">
        <w:rPr>
          <w:rStyle w:val="Heading2Char"/>
          <w:rFonts w:ascii="Arial" w:hAnsi="Arial" w:cs="Arial"/>
          <w:bCs/>
          <w:color w:val="auto"/>
          <w:sz w:val="24"/>
          <w:szCs w:val="24"/>
        </w:rPr>
        <w:t>Project</w:t>
      </w:r>
      <w:r w:rsidRPr="00D57BD1">
        <w:rPr>
          <w:rStyle w:val="Heading2Char"/>
          <w:rFonts w:ascii="Arial" w:hAnsi="Arial" w:cs="Arial"/>
          <w:bCs/>
          <w:color w:val="auto"/>
          <w:sz w:val="24"/>
          <w:szCs w:val="24"/>
        </w:rPr>
        <w:t xml:space="preserve"> </w:t>
      </w:r>
      <w:proofErr w:type="spellStart"/>
      <w:r w:rsidRPr="00D57BD1">
        <w:rPr>
          <w:rStyle w:val="Heading2Char"/>
          <w:rFonts w:ascii="Arial" w:hAnsi="Arial" w:cs="Arial"/>
          <w:bCs/>
          <w:color w:val="auto"/>
          <w:sz w:val="24"/>
          <w:szCs w:val="24"/>
        </w:rPr>
        <w:t>Servator</w:t>
      </w:r>
      <w:proofErr w:type="spellEnd"/>
      <w:r w:rsidRPr="00D57BD1">
        <w:rPr>
          <w:rStyle w:val="Heading2Char"/>
          <w:rFonts w:ascii="Arial" w:hAnsi="Arial" w:cs="Arial"/>
          <w:bCs/>
          <w:color w:val="auto"/>
          <w:sz w:val="24"/>
          <w:szCs w:val="24"/>
        </w:rPr>
        <w:t xml:space="preserve"> will be </w:t>
      </w:r>
      <w:proofErr w:type="spellStart"/>
      <w:r w:rsidRPr="00D57BD1">
        <w:rPr>
          <w:rStyle w:val="Heading2Char"/>
          <w:rFonts w:ascii="Arial" w:hAnsi="Arial" w:cs="Arial"/>
          <w:bCs/>
          <w:color w:val="auto"/>
          <w:sz w:val="24"/>
          <w:szCs w:val="24"/>
        </w:rPr>
        <w:t>utilised</w:t>
      </w:r>
      <w:proofErr w:type="spellEnd"/>
      <w:r w:rsidRPr="00D57BD1">
        <w:rPr>
          <w:rStyle w:val="Heading2Char"/>
          <w:rFonts w:ascii="Arial" w:hAnsi="Arial" w:cs="Arial"/>
          <w:bCs/>
          <w:color w:val="auto"/>
          <w:sz w:val="24"/>
          <w:szCs w:val="24"/>
        </w:rPr>
        <w:t xml:space="preserve"> to add layers of protection to the site in a way that is not overly oppressive on all users of VTG.</w:t>
      </w:r>
      <w:bookmarkEnd w:id="12"/>
    </w:p>
    <w:p w14:paraId="0FBE4A17" w14:textId="77777777" w:rsidR="002973E9" w:rsidRPr="002973E9" w:rsidRDefault="002973E9" w:rsidP="002973E9">
      <w:pPr>
        <w:pStyle w:val="ListParagraph"/>
        <w:rPr>
          <w:rStyle w:val="Heading2Char"/>
          <w:rFonts w:ascii="Arial" w:hAnsi="Arial" w:cs="Arial"/>
          <w:bCs/>
          <w:color w:val="auto"/>
          <w:sz w:val="24"/>
          <w:szCs w:val="24"/>
        </w:rPr>
      </w:pPr>
    </w:p>
    <w:p w14:paraId="4E5E3905" w14:textId="5304FD3C" w:rsidR="002973E9" w:rsidRPr="00D57BD1" w:rsidRDefault="002973E9" w:rsidP="00C715E0">
      <w:pPr>
        <w:pStyle w:val="ListParagraph"/>
        <w:numPr>
          <w:ilvl w:val="1"/>
          <w:numId w:val="1"/>
        </w:numPr>
        <w:spacing w:line="276" w:lineRule="auto"/>
        <w:ind w:left="709" w:hanging="709"/>
        <w:textAlignment w:val="baseline"/>
        <w:rPr>
          <w:rStyle w:val="Heading2Char"/>
          <w:rFonts w:ascii="Arial" w:hAnsi="Arial" w:cs="Arial"/>
          <w:bCs/>
          <w:color w:val="auto"/>
          <w:sz w:val="24"/>
          <w:szCs w:val="24"/>
        </w:rPr>
      </w:pPr>
      <w:r>
        <w:rPr>
          <w:rStyle w:val="Heading2Char"/>
          <w:rFonts w:ascii="Arial" w:hAnsi="Arial" w:cs="Arial"/>
          <w:bCs/>
          <w:color w:val="auto"/>
          <w:sz w:val="24"/>
          <w:szCs w:val="24"/>
        </w:rPr>
        <w:t xml:space="preserve">Project </w:t>
      </w:r>
      <w:proofErr w:type="spellStart"/>
      <w:r>
        <w:rPr>
          <w:rStyle w:val="Heading2Char"/>
          <w:rFonts w:ascii="Arial" w:hAnsi="Arial" w:cs="Arial"/>
          <w:bCs/>
          <w:color w:val="auto"/>
          <w:sz w:val="24"/>
          <w:szCs w:val="24"/>
        </w:rPr>
        <w:t>Servator</w:t>
      </w:r>
      <w:proofErr w:type="spellEnd"/>
      <w:r>
        <w:rPr>
          <w:rStyle w:val="Heading2Char"/>
          <w:rFonts w:ascii="Arial" w:hAnsi="Arial" w:cs="Arial"/>
          <w:bCs/>
          <w:color w:val="auto"/>
          <w:sz w:val="24"/>
          <w:szCs w:val="24"/>
        </w:rPr>
        <w:t xml:space="preserve"> </w:t>
      </w:r>
      <w:r w:rsidRPr="002973E9">
        <w:rPr>
          <w:rStyle w:val="Heading2Char"/>
          <w:rFonts w:ascii="Arial" w:hAnsi="Arial" w:cs="Arial"/>
          <w:bCs/>
          <w:color w:val="auto"/>
          <w:sz w:val="24"/>
          <w:szCs w:val="24"/>
        </w:rPr>
        <w:t xml:space="preserve">aims to deter, detect and disrupt a range of criminal activity, including terrorism, while providing a reassuring presence for the public. </w:t>
      </w:r>
      <w:r>
        <w:rPr>
          <w:rStyle w:val="Heading2Char"/>
          <w:rFonts w:ascii="Arial" w:hAnsi="Arial" w:cs="Arial"/>
          <w:bCs/>
          <w:color w:val="auto"/>
          <w:sz w:val="24"/>
          <w:szCs w:val="24"/>
        </w:rPr>
        <w:t>Police</w:t>
      </w:r>
      <w:r w:rsidRPr="002973E9">
        <w:rPr>
          <w:rStyle w:val="Heading2Char"/>
          <w:rFonts w:ascii="Arial" w:hAnsi="Arial" w:cs="Arial"/>
          <w:bCs/>
          <w:color w:val="auto"/>
          <w:sz w:val="24"/>
          <w:szCs w:val="24"/>
        </w:rPr>
        <w:t xml:space="preserve"> officers are experienced and specially trained to spot the tell-tale signs that someone is planning or preparing to commit an act of crime.</w:t>
      </w:r>
      <w:r w:rsidR="005A4BBE">
        <w:rPr>
          <w:rStyle w:val="Heading2Char"/>
          <w:rFonts w:ascii="Arial" w:hAnsi="Arial" w:cs="Arial"/>
          <w:bCs/>
          <w:color w:val="auto"/>
          <w:sz w:val="24"/>
          <w:szCs w:val="24"/>
        </w:rPr>
        <w:t xml:space="preserve"> </w:t>
      </w:r>
      <w:proofErr w:type="spellStart"/>
      <w:r w:rsidR="005A4BBE">
        <w:rPr>
          <w:rStyle w:val="Heading2Char"/>
          <w:rFonts w:ascii="Arial" w:hAnsi="Arial" w:cs="Arial"/>
          <w:bCs/>
          <w:color w:val="auto"/>
          <w:sz w:val="24"/>
          <w:szCs w:val="24"/>
        </w:rPr>
        <w:t>Servator</w:t>
      </w:r>
      <w:proofErr w:type="spellEnd"/>
      <w:r w:rsidR="005A4BBE">
        <w:rPr>
          <w:rStyle w:val="Heading2Char"/>
          <w:rFonts w:ascii="Arial" w:hAnsi="Arial" w:cs="Arial"/>
          <w:bCs/>
          <w:color w:val="auto"/>
          <w:sz w:val="24"/>
          <w:szCs w:val="24"/>
        </w:rPr>
        <w:t xml:space="preserve"> is focused on positive interaction with the public to aid security and safety.</w:t>
      </w:r>
    </w:p>
    <w:p w14:paraId="0C9C777C" w14:textId="7F5D01D0" w:rsidR="00532DF2" w:rsidRDefault="00532DF2" w:rsidP="005C3850">
      <w:pPr>
        <w:spacing w:line="276" w:lineRule="auto"/>
        <w:textAlignment w:val="baseline"/>
        <w:rPr>
          <w:rStyle w:val="Heading2Char"/>
          <w:rFonts w:ascii="Arial" w:hAnsi="Arial" w:cs="Arial"/>
          <w:b/>
          <w:color w:val="auto"/>
          <w:sz w:val="24"/>
          <w:szCs w:val="24"/>
        </w:rPr>
      </w:pPr>
    </w:p>
    <w:p w14:paraId="41A1D798" w14:textId="7B99E7D1" w:rsidR="00C77A9F" w:rsidRPr="00ED1299" w:rsidRDefault="00C470BE" w:rsidP="00A128EE">
      <w:pPr>
        <w:pStyle w:val="ListParagraph"/>
        <w:numPr>
          <w:ilvl w:val="0"/>
          <w:numId w:val="1"/>
        </w:numPr>
        <w:spacing w:line="276" w:lineRule="auto"/>
        <w:ind w:left="709" w:hanging="709"/>
        <w:textAlignment w:val="baseline"/>
        <w:rPr>
          <w:rStyle w:val="Heading2Char"/>
          <w:rFonts w:ascii="Arial" w:hAnsi="Arial" w:cs="Arial"/>
          <w:b/>
          <w:color w:val="auto"/>
          <w:sz w:val="24"/>
          <w:szCs w:val="24"/>
        </w:rPr>
      </w:pPr>
      <w:bookmarkStart w:id="13" w:name="_Toc51134900"/>
      <w:r>
        <w:rPr>
          <w:rStyle w:val="Heading2Char"/>
          <w:rFonts w:ascii="Arial" w:hAnsi="Arial" w:cs="Arial"/>
          <w:b/>
          <w:color w:val="auto"/>
          <w:sz w:val="24"/>
          <w:szCs w:val="24"/>
        </w:rPr>
        <w:t xml:space="preserve">REBUTTAL OF LORD </w:t>
      </w:r>
      <w:proofErr w:type="spellStart"/>
      <w:r>
        <w:rPr>
          <w:rStyle w:val="Heading2Char"/>
          <w:rFonts w:ascii="Arial" w:hAnsi="Arial" w:cs="Arial"/>
          <w:b/>
          <w:color w:val="auto"/>
          <w:sz w:val="24"/>
          <w:szCs w:val="24"/>
        </w:rPr>
        <w:t>CARLILE’S</w:t>
      </w:r>
      <w:proofErr w:type="spellEnd"/>
      <w:r>
        <w:rPr>
          <w:rStyle w:val="Heading2Char"/>
          <w:rFonts w:ascii="Arial" w:hAnsi="Arial" w:cs="Arial"/>
          <w:b/>
          <w:color w:val="auto"/>
          <w:sz w:val="24"/>
          <w:szCs w:val="24"/>
        </w:rPr>
        <w:t xml:space="preserve"> PROOF OF EVIDENCE</w:t>
      </w:r>
      <w:r w:rsidR="00491D8D">
        <w:rPr>
          <w:rStyle w:val="Heading2Char"/>
          <w:rFonts w:ascii="Arial" w:hAnsi="Arial" w:cs="Arial"/>
          <w:b/>
          <w:color w:val="auto"/>
          <w:sz w:val="24"/>
          <w:szCs w:val="24"/>
        </w:rPr>
        <w:t xml:space="preserve"> (CD 8.43)</w:t>
      </w:r>
      <w:bookmarkEnd w:id="13"/>
    </w:p>
    <w:p w14:paraId="583CFCEE" w14:textId="77777777" w:rsidR="005414A6" w:rsidRPr="004733CC" w:rsidRDefault="005414A6" w:rsidP="00A128EE">
      <w:pPr>
        <w:pStyle w:val="ListParagraph"/>
        <w:spacing w:line="276" w:lineRule="auto"/>
        <w:ind w:left="709"/>
        <w:jc w:val="both"/>
        <w:textAlignment w:val="baseline"/>
        <w:rPr>
          <w:rFonts w:ascii="Arial" w:eastAsia="Times New Roman" w:hAnsi="Arial" w:cs="Arial"/>
          <w:b/>
          <w:color w:val="FF0000"/>
          <w:spacing w:val="14"/>
          <w:sz w:val="24"/>
          <w:szCs w:val="24"/>
        </w:rPr>
      </w:pPr>
    </w:p>
    <w:p w14:paraId="21C83F3C" w14:textId="620A869A" w:rsidR="007B0191" w:rsidRPr="007B0191" w:rsidRDefault="007B0191" w:rsidP="007B0191">
      <w:pPr>
        <w:pStyle w:val="Paragraph2"/>
        <w:tabs>
          <w:tab w:val="clear" w:pos="720"/>
        </w:tabs>
        <w:spacing w:line="276" w:lineRule="auto"/>
        <w:ind w:left="709" w:firstLine="0"/>
        <w:rPr>
          <w:rFonts w:cs="Arial"/>
          <w:b/>
          <w:bCs/>
          <w:sz w:val="24"/>
          <w:szCs w:val="24"/>
          <w:u w:val="single"/>
        </w:rPr>
      </w:pPr>
      <w:r w:rsidRPr="007B0191">
        <w:rPr>
          <w:rFonts w:cs="Arial"/>
          <w:b/>
          <w:bCs/>
          <w:sz w:val="24"/>
          <w:szCs w:val="24"/>
          <w:u w:val="single"/>
        </w:rPr>
        <w:t>Paragraphs 12g – m &amp; 13</w:t>
      </w:r>
    </w:p>
    <w:p w14:paraId="7C7DF1DC" w14:textId="0AEEE884" w:rsidR="003C1ECC" w:rsidRPr="003C1ECC" w:rsidRDefault="003C1ECC" w:rsidP="003C1ECC">
      <w:pPr>
        <w:pStyle w:val="Paragraph2"/>
        <w:numPr>
          <w:ilvl w:val="1"/>
          <w:numId w:val="1"/>
        </w:numPr>
        <w:spacing w:line="276" w:lineRule="auto"/>
        <w:ind w:left="709" w:hanging="709"/>
        <w:rPr>
          <w:rFonts w:cs="Arial"/>
          <w:sz w:val="24"/>
          <w:szCs w:val="24"/>
        </w:rPr>
      </w:pPr>
      <w:r w:rsidRPr="003C1ECC">
        <w:rPr>
          <w:rFonts w:cs="Arial"/>
          <w:sz w:val="24"/>
          <w:szCs w:val="24"/>
        </w:rPr>
        <w:t>Unfortunately, in the day and age in which we live, it is inescapable that the Memorial and Learning Centre will carry a risk of terrorist incidents. However, this risk is not so acute to be out of proportion with numerous other sites in London where we see crowded places, with free-flowing access for the public in and around the area. Areas such as Covent Garden, various parks, markets and extremely crowded shopping streets carry the same level of risk from terrorism or extremism, but do not benefit from the levels of security that the Memorial and Learning Centre will have.</w:t>
      </w:r>
    </w:p>
    <w:p w14:paraId="06B470E6" w14:textId="40FD2A5B" w:rsidR="003C1ECC" w:rsidRPr="00775DBD" w:rsidRDefault="00775DBD" w:rsidP="00775DBD">
      <w:pPr>
        <w:pStyle w:val="Paragraph2"/>
        <w:numPr>
          <w:ilvl w:val="1"/>
          <w:numId w:val="1"/>
        </w:numPr>
        <w:spacing w:line="276" w:lineRule="auto"/>
        <w:ind w:left="709" w:hanging="709"/>
        <w:rPr>
          <w:rFonts w:cs="Arial"/>
          <w:sz w:val="24"/>
          <w:szCs w:val="24"/>
        </w:rPr>
      </w:pPr>
      <w:r w:rsidRPr="00775DBD">
        <w:rPr>
          <w:rFonts w:cs="Arial"/>
          <w:sz w:val="24"/>
          <w:szCs w:val="24"/>
        </w:rPr>
        <w:t>It is understood that VTG is used by members of both houses. It is not felt that the presence of the Memorial and Learning Centre would materially alter the threat profile to members of either house that are using VTG.</w:t>
      </w:r>
      <w:r w:rsidR="00D071C0">
        <w:rPr>
          <w:rFonts w:cs="Arial"/>
          <w:sz w:val="24"/>
          <w:szCs w:val="24"/>
        </w:rPr>
        <w:t xml:space="preserve"> The threat profile to high profile government persons is independent of the location of the Memorial and Learning Centre. It could be further stated, that as the Memorial and Learning Centre will have security, </w:t>
      </w:r>
      <w:proofErr w:type="gramStart"/>
      <w:r w:rsidR="00D071C0">
        <w:rPr>
          <w:rFonts w:cs="Arial"/>
          <w:sz w:val="24"/>
          <w:szCs w:val="24"/>
        </w:rPr>
        <w:t>this</w:t>
      </w:r>
      <w:proofErr w:type="gramEnd"/>
      <w:r w:rsidR="00D071C0">
        <w:rPr>
          <w:rFonts w:cs="Arial"/>
          <w:sz w:val="24"/>
          <w:szCs w:val="24"/>
        </w:rPr>
        <w:t xml:space="preserve"> may act as an additional deterrent to potential incidents in VTG</w:t>
      </w:r>
      <w:r w:rsidR="00CE55C5">
        <w:rPr>
          <w:rFonts w:cs="Arial"/>
          <w:sz w:val="24"/>
          <w:szCs w:val="24"/>
        </w:rPr>
        <w:t>.</w:t>
      </w:r>
    </w:p>
    <w:p w14:paraId="2D927AA6" w14:textId="70A52D16" w:rsidR="00156289" w:rsidRPr="00B22706" w:rsidRDefault="00C966C0" w:rsidP="00B22706">
      <w:pPr>
        <w:pStyle w:val="Paragraph2"/>
        <w:numPr>
          <w:ilvl w:val="1"/>
          <w:numId w:val="1"/>
        </w:numPr>
        <w:spacing w:line="276" w:lineRule="auto"/>
        <w:ind w:left="709" w:hanging="709"/>
        <w:rPr>
          <w:rFonts w:cs="Arial"/>
          <w:sz w:val="24"/>
          <w:szCs w:val="24"/>
        </w:rPr>
      </w:pPr>
      <w:r>
        <w:rPr>
          <w:rFonts w:cs="Arial"/>
          <w:sz w:val="24"/>
          <w:szCs w:val="24"/>
        </w:rPr>
        <w:t>It is expected that there are no</w:t>
      </w:r>
      <w:r w:rsidR="00B22706" w:rsidRPr="00B22706">
        <w:rPr>
          <w:rFonts w:cs="Arial"/>
          <w:sz w:val="24"/>
          <w:szCs w:val="24"/>
        </w:rPr>
        <w:t xml:space="preserve"> spatial constraint</w:t>
      </w:r>
      <w:r>
        <w:rPr>
          <w:rFonts w:cs="Arial"/>
          <w:sz w:val="24"/>
          <w:szCs w:val="24"/>
        </w:rPr>
        <w:t>s</w:t>
      </w:r>
      <w:r w:rsidR="00B22706" w:rsidRPr="00B22706">
        <w:rPr>
          <w:rFonts w:cs="Arial"/>
          <w:sz w:val="24"/>
          <w:szCs w:val="24"/>
        </w:rPr>
        <w:t xml:space="preserve"> at the entry points to VTG. It is not planned to have search facilities at the entry points to VTG. Searching and screening will be completed as part of the entry process to the Memorial and Learning Centre.</w:t>
      </w:r>
    </w:p>
    <w:p w14:paraId="3EC47F21" w14:textId="555DB527" w:rsidR="00156289" w:rsidRPr="00A04DEF" w:rsidRDefault="00A04DEF" w:rsidP="00A128EE">
      <w:pPr>
        <w:pStyle w:val="ListParagraph"/>
        <w:numPr>
          <w:ilvl w:val="1"/>
          <w:numId w:val="1"/>
        </w:numPr>
        <w:tabs>
          <w:tab w:val="decimal" w:pos="72"/>
        </w:tabs>
        <w:spacing w:line="276" w:lineRule="auto"/>
        <w:ind w:left="709" w:hanging="709"/>
        <w:jc w:val="both"/>
        <w:textAlignment w:val="baseline"/>
        <w:rPr>
          <w:rFonts w:ascii="Arial" w:eastAsia="Times New Roman" w:hAnsi="Arial" w:cs="Arial"/>
          <w:sz w:val="24"/>
          <w:szCs w:val="24"/>
        </w:rPr>
      </w:pPr>
      <w:r w:rsidRPr="00A04DEF">
        <w:rPr>
          <w:rFonts w:ascii="Arial" w:eastAsia="Times New Roman" w:hAnsi="Arial" w:cs="Arial"/>
          <w:sz w:val="24"/>
          <w:szCs w:val="24"/>
        </w:rPr>
        <w:lastRenderedPageBreak/>
        <w:t xml:space="preserve">Security checks upon entry to the Memorial and Learning Centre will be scalable, </w:t>
      </w:r>
      <w:proofErr w:type="spellStart"/>
      <w:r w:rsidRPr="00A04DEF">
        <w:rPr>
          <w:rFonts w:ascii="Arial" w:eastAsia="Times New Roman" w:hAnsi="Arial" w:cs="Arial"/>
          <w:sz w:val="24"/>
          <w:szCs w:val="24"/>
        </w:rPr>
        <w:t>utilising</w:t>
      </w:r>
      <w:proofErr w:type="spellEnd"/>
      <w:r w:rsidRPr="00A04DEF">
        <w:rPr>
          <w:rFonts w:ascii="Arial" w:eastAsia="Times New Roman" w:hAnsi="Arial" w:cs="Arial"/>
          <w:sz w:val="24"/>
          <w:szCs w:val="24"/>
        </w:rPr>
        <w:t xml:space="preserve"> both manual and technology based approaches, dependent upon the requirement. The approaches have been based on detecting items that will cause significant harm to either people or the built structure. Strict arrival criteria will exist for the site that will simplify the searching and screening process allowing the average process time to not cause a long dwell time. Where required, there is ample provision in the system to complete more in-depth screening without adversely affecting the throughput of visitors.</w:t>
      </w:r>
    </w:p>
    <w:p w14:paraId="48B36578" w14:textId="77777777" w:rsidR="00156289" w:rsidRPr="007B0C19" w:rsidRDefault="00156289" w:rsidP="00156289">
      <w:pPr>
        <w:pStyle w:val="ListParagraph"/>
        <w:tabs>
          <w:tab w:val="decimal" w:pos="72"/>
        </w:tabs>
        <w:spacing w:line="276" w:lineRule="auto"/>
        <w:ind w:left="709"/>
        <w:jc w:val="both"/>
        <w:textAlignment w:val="baseline"/>
        <w:rPr>
          <w:rFonts w:ascii="Arial" w:eastAsia="Times New Roman" w:hAnsi="Arial" w:cs="Arial"/>
          <w:color w:val="FF0000"/>
          <w:sz w:val="24"/>
          <w:szCs w:val="24"/>
        </w:rPr>
      </w:pPr>
    </w:p>
    <w:p w14:paraId="0C7418D3" w14:textId="529E73D1" w:rsidR="00C77A9F" w:rsidRPr="009C270E" w:rsidRDefault="009C270E" w:rsidP="00A128EE">
      <w:pPr>
        <w:pStyle w:val="ListParagraph"/>
        <w:numPr>
          <w:ilvl w:val="1"/>
          <w:numId w:val="1"/>
        </w:numPr>
        <w:tabs>
          <w:tab w:val="decimal" w:pos="72"/>
        </w:tabs>
        <w:spacing w:line="276" w:lineRule="auto"/>
        <w:ind w:left="709" w:hanging="709"/>
        <w:jc w:val="both"/>
        <w:textAlignment w:val="baseline"/>
        <w:rPr>
          <w:rFonts w:ascii="Arial" w:eastAsia="Times New Roman" w:hAnsi="Arial" w:cs="Arial"/>
          <w:sz w:val="24"/>
          <w:szCs w:val="24"/>
        </w:rPr>
      </w:pPr>
      <w:r w:rsidRPr="009C270E">
        <w:rPr>
          <w:rFonts w:ascii="Arial" w:eastAsia="Times New Roman" w:hAnsi="Arial" w:cs="Arial"/>
          <w:sz w:val="24"/>
          <w:szCs w:val="24"/>
        </w:rPr>
        <w:t>The difficulty of surveillance of tight or dense crowds is not exa</w:t>
      </w:r>
      <w:r w:rsidR="00DF5377">
        <w:rPr>
          <w:rFonts w:ascii="Arial" w:eastAsia="Times New Roman" w:hAnsi="Arial" w:cs="Arial"/>
          <w:sz w:val="24"/>
          <w:szCs w:val="24"/>
        </w:rPr>
        <w:t>cerb</w:t>
      </w:r>
      <w:r w:rsidRPr="009C270E">
        <w:rPr>
          <w:rFonts w:ascii="Arial" w:eastAsia="Times New Roman" w:hAnsi="Arial" w:cs="Arial"/>
          <w:sz w:val="24"/>
          <w:szCs w:val="24"/>
        </w:rPr>
        <w:t>ated by the location of Memorial and Learning Centre in VTG. Wherever it is sited, it is likely that crowding will be present, and if sited adjacent to the Imperial War Museum, it is likely that overall crowded spaces will increase. This will require further consideration of security. The Memorial and Learning Centre in VTG will address this issue with both technology and operational approaches.</w:t>
      </w:r>
    </w:p>
    <w:p w14:paraId="1DEED749" w14:textId="77777777" w:rsidR="009C270E" w:rsidRPr="009C270E" w:rsidRDefault="009C270E" w:rsidP="009C270E">
      <w:pPr>
        <w:tabs>
          <w:tab w:val="decimal" w:pos="72"/>
        </w:tabs>
        <w:spacing w:line="276" w:lineRule="auto"/>
        <w:jc w:val="both"/>
        <w:textAlignment w:val="baseline"/>
        <w:rPr>
          <w:rFonts w:ascii="Arial" w:eastAsia="Times New Roman" w:hAnsi="Arial" w:cs="Arial"/>
          <w:color w:val="FF0000"/>
          <w:sz w:val="24"/>
          <w:szCs w:val="24"/>
        </w:rPr>
      </w:pPr>
    </w:p>
    <w:p w14:paraId="623F681E" w14:textId="1CE8F6A6" w:rsidR="00A45405" w:rsidRDefault="00A45405" w:rsidP="00EA3DBD">
      <w:pPr>
        <w:pStyle w:val="ListParagraph"/>
        <w:numPr>
          <w:ilvl w:val="1"/>
          <w:numId w:val="1"/>
        </w:numPr>
        <w:tabs>
          <w:tab w:val="decimal" w:pos="72"/>
          <w:tab w:val="left" w:pos="648"/>
        </w:tabs>
        <w:spacing w:line="276" w:lineRule="auto"/>
        <w:ind w:left="709" w:hanging="709"/>
        <w:jc w:val="both"/>
        <w:textAlignment w:val="baseline"/>
        <w:rPr>
          <w:rFonts w:ascii="Arial" w:eastAsia="Times New Roman" w:hAnsi="Arial" w:cs="Arial"/>
          <w:sz w:val="24"/>
          <w:szCs w:val="24"/>
        </w:rPr>
      </w:pPr>
      <w:r w:rsidRPr="00A45405">
        <w:rPr>
          <w:rFonts w:ascii="Arial" w:eastAsia="Times New Roman" w:hAnsi="Arial" w:cs="Arial"/>
          <w:sz w:val="24"/>
          <w:szCs w:val="24"/>
        </w:rPr>
        <w:t xml:space="preserve">VTG will remain an open access site from </w:t>
      </w:r>
      <w:r w:rsidR="005C7565">
        <w:rPr>
          <w:rFonts w:ascii="Arial" w:eastAsia="Times New Roman" w:hAnsi="Arial" w:cs="Arial"/>
          <w:sz w:val="24"/>
          <w:szCs w:val="24"/>
        </w:rPr>
        <w:t>the</w:t>
      </w:r>
      <w:r w:rsidRPr="00A45405">
        <w:rPr>
          <w:rFonts w:ascii="Arial" w:eastAsia="Times New Roman" w:hAnsi="Arial" w:cs="Arial"/>
          <w:sz w:val="24"/>
          <w:szCs w:val="24"/>
        </w:rPr>
        <w:t xml:space="preserve"> pavement, and therefore the risk of an attack from the river is considered </w:t>
      </w:r>
      <w:r w:rsidR="005C7565">
        <w:rPr>
          <w:rFonts w:ascii="Arial" w:eastAsia="Times New Roman" w:hAnsi="Arial" w:cs="Arial"/>
          <w:sz w:val="24"/>
          <w:szCs w:val="24"/>
        </w:rPr>
        <w:t>less</w:t>
      </w:r>
      <w:r w:rsidR="00216E35">
        <w:rPr>
          <w:rFonts w:ascii="Arial" w:eastAsia="Times New Roman" w:hAnsi="Arial" w:cs="Arial"/>
          <w:sz w:val="24"/>
          <w:szCs w:val="24"/>
        </w:rPr>
        <w:t xml:space="preserve"> </w:t>
      </w:r>
      <w:r w:rsidRPr="00A45405">
        <w:rPr>
          <w:rFonts w:ascii="Arial" w:eastAsia="Times New Roman" w:hAnsi="Arial" w:cs="Arial"/>
          <w:sz w:val="24"/>
          <w:szCs w:val="24"/>
        </w:rPr>
        <w:t>likely</w:t>
      </w:r>
      <w:r w:rsidR="00216E35">
        <w:rPr>
          <w:rFonts w:ascii="Arial" w:eastAsia="Times New Roman" w:hAnsi="Arial" w:cs="Arial"/>
          <w:sz w:val="24"/>
          <w:szCs w:val="24"/>
        </w:rPr>
        <w:t xml:space="preserve"> than other approach</w:t>
      </w:r>
      <w:r w:rsidR="005C7565">
        <w:rPr>
          <w:rFonts w:ascii="Arial" w:eastAsia="Times New Roman" w:hAnsi="Arial" w:cs="Arial"/>
          <w:sz w:val="24"/>
          <w:szCs w:val="24"/>
        </w:rPr>
        <w:t>es</w:t>
      </w:r>
      <w:r w:rsidRPr="00A45405">
        <w:rPr>
          <w:rFonts w:ascii="Arial" w:eastAsia="Times New Roman" w:hAnsi="Arial" w:cs="Arial"/>
          <w:sz w:val="24"/>
          <w:szCs w:val="24"/>
        </w:rPr>
        <w:t xml:space="preserve">, and would form a very exposed </w:t>
      </w:r>
      <w:r w:rsidR="00216E35">
        <w:rPr>
          <w:rFonts w:ascii="Arial" w:eastAsia="Times New Roman" w:hAnsi="Arial" w:cs="Arial"/>
          <w:sz w:val="24"/>
          <w:szCs w:val="24"/>
        </w:rPr>
        <w:t>route</w:t>
      </w:r>
      <w:r w:rsidRPr="00A45405">
        <w:rPr>
          <w:rFonts w:ascii="Arial" w:eastAsia="Times New Roman" w:hAnsi="Arial" w:cs="Arial"/>
          <w:sz w:val="24"/>
          <w:szCs w:val="24"/>
        </w:rPr>
        <w:t xml:space="preserve"> to the site</w:t>
      </w:r>
      <w:r w:rsidR="00216E35">
        <w:rPr>
          <w:rFonts w:ascii="Arial" w:eastAsia="Times New Roman" w:hAnsi="Arial" w:cs="Arial"/>
          <w:sz w:val="24"/>
          <w:szCs w:val="24"/>
        </w:rPr>
        <w:t xml:space="preserve"> with higher levels of potential detection of abnormal behavior.</w:t>
      </w:r>
    </w:p>
    <w:p w14:paraId="65F33E2D" w14:textId="77777777" w:rsidR="00E213C5" w:rsidRPr="00E213C5" w:rsidRDefault="00E213C5" w:rsidP="00E213C5">
      <w:pPr>
        <w:pStyle w:val="ListParagraph"/>
        <w:rPr>
          <w:rFonts w:ascii="Arial" w:eastAsia="Times New Roman" w:hAnsi="Arial" w:cs="Arial"/>
          <w:sz w:val="24"/>
          <w:szCs w:val="24"/>
        </w:rPr>
      </w:pPr>
    </w:p>
    <w:p w14:paraId="165214C3" w14:textId="3BCA21C4" w:rsidR="00E213C5" w:rsidRDefault="00E213C5" w:rsidP="00EA3DBD">
      <w:pPr>
        <w:pStyle w:val="ListParagraph"/>
        <w:numPr>
          <w:ilvl w:val="1"/>
          <w:numId w:val="1"/>
        </w:numPr>
        <w:tabs>
          <w:tab w:val="decimal" w:pos="72"/>
          <w:tab w:val="left" w:pos="648"/>
        </w:tabs>
        <w:spacing w:line="276" w:lineRule="auto"/>
        <w:ind w:left="709" w:hanging="709"/>
        <w:jc w:val="both"/>
        <w:textAlignment w:val="baseline"/>
        <w:rPr>
          <w:rFonts w:ascii="Arial" w:eastAsia="Times New Roman" w:hAnsi="Arial" w:cs="Arial"/>
          <w:sz w:val="24"/>
          <w:szCs w:val="24"/>
        </w:rPr>
      </w:pPr>
      <w:r>
        <w:rPr>
          <w:rFonts w:ascii="Arial" w:eastAsia="Times New Roman" w:hAnsi="Arial" w:cs="Arial"/>
          <w:sz w:val="24"/>
          <w:szCs w:val="24"/>
        </w:rPr>
        <w:t xml:space="preserve">The movement of large vehicles adjacent to sites in London </w:t>
      </w:r>
      <w:r w:rsidRPr="00E213C5">
        <w:rPr>
          <w:rFonts w:ascii="Arial" w:eastAsia="Times New Roman" w:hAnsi="Arial" w:cs="Arial"/>
          <w:sz w:val="24"/>
          <w:szCs w:val="24"/>
        </w:rPr>
        <w:t>is a common risk that is present for all city sites that have good transport links. The design and installation of suitably rated vehicle security barriers is planned in compliance with International Standards. No objection has been raised by the Metropolitan Police Service or C</w:t>
      </w:r>
      <w:r w:rsidR="00176472">
        <w:rPr>
          <w:rFonts w:ascii="Arial" w:eastAsia="Times New Roman" w:hAnsi="Arial" w:cs="Arial"/>
          <w:sz w:val="24"/>
          <w:szCs w:val="24"/>
        </w:rPr>
        <w:t xml:space="preserve">entre for the </w:t>
      </w:r>
      <w:r w:rsidRPr="00E213C5">
        <w:rPr>
          <w:rFonts w:ascii="Arial" w:eastAsia="Times New Roman" w:hAnsi="Arial" w:cs="Arial"/>
          <w:sz w:val="24"/>
          <w:szCs w:val="24"/>
        </w:rPr>
        <w:t>P</w:t>
      </w:r>
      <w:r w:rsidR="00176472">
        <w:rPr>
          <w:rFonts w:ascii="Arial" w:eastAsia="Times New Roman" w:hAnsi="Arial" w:cs="Arial"/>
          <w:sz w:val="24"/>
          <w:szCs w:val="24"/>
        </w:rPr>
        <w:t xml:space="preserve">rotection of </w:t>
      </w:r>
      <w:r w:rsidRPr="00E213C5">
        <w:rPr>
          <w:rFonts w:ascii="Arial" w:eastAsia="Times New Roman" w:hAnsi="Arial" w:cs="Arial"/>
          <w:sz w:val="24"/>
          <w:szCs w:val="24"/>
        </w:rPr>
        <w:t>N</w:t>
      </w:r>
      <w:r w:rsidR="00176472">
        <w:rPr>
          <w:rFonts w:ascii="Arial" w:eastAsia="Times New Roman" w:hAnsi="Arial" w:cs="Arial"/>
          <w:sz w:val="24"/>
          <w:szCs w:val="24"/>
        </w:rPr>
        <w:t xml:space="preserve">ational </w:t>
      </w:r>
      <w:r w:rsidRPr="00E213C5">
        <w:rPr>
          <w:rFonts w:ascii="Arial" w:eastAsia="Times New Roman" w:hAnsi="Arial" w:cs="Arial"/>
          <w:sz w:val="24"/>
          <w:szCs w:val="24"/>
        </w:rPr>
        <w:t>I</w:t>
      </w:r>
      <w:r w:rsidR="00176472">
        <w:rPr>
          <w:rFonts w:ascii="Arial" w:eastAsia="Times New Roman" w:hAnsi="Arial" w:cs="Arial"/>
          <w:sz w:val="24"/>
          <w:szCs w:val="24"/>
        </w:rPr>
        <w:t>nfrastructure</w:t>
      </w:r>
      <w:r w:rsidRPr="00E213C5">
        <w:rPr>
          <w:rFonts w:ascii="Arial" w:eastAsia="Times New Roman" w:hAnsi="Arial" w:cs="Arial"/>
          <w:sz w:val="24"/>
          <w:szCs w:val="24"/>
        </w:rPr>
        <w:t>, who have both been made aware of the full design for the site.</w:t>
      </w:r>
    </w:p>
    <w:p w14:paraId="319AE109" w14:textId="77777777" w:rsidR="00E213C5" w:rsidRPr="00E213C5" w:rsidRDefault="00E213C5" w:rsidP="00E213C5">
      <w:pPr>
        <w:pStyle w:val="ListParagraph"/>
        <w:rPr>
          <w:rFonts w:ascii="Arial" w:eastAsia="Times New Roman" w:hAnsi="Arial" w:cs="Arial"/>
          <w:sz w:val="24"/>
          <w:szCs w:val="24"/>
        </w:rPr>
      </w:pPr>
    </w:p>
    <w:p w14:paraId="40DE777E" w14:textId="10648B93" w:rsidR="00E213C5" w:rsidRDefault="003369F7" w:rsidP="00EA3DBD">
      <w:pPr>
        <w:pStyle w:val="ListParagraph"/>
        <w:numPr>
          <w:ilvl w:val="1"/>
          <w:numId w:val="1"/>
        </w:numPr>
        <w:tabs>
          <w:tab w:val="decimal" w:pos="72"/>
          <w:tab w:val="left" w:pos="648"/>
        </w:tabs>
        <w:spacing w:line="276" w:lineRule="auto"/>
        <w:ind w:left="709" w:hanging="709"/>
        <w:jc w:val="both"/>
        <w:textAlignment w:val="baseline"/>
        <w:rPr>
          <w:rFonts w:ascii="Arial" w:eastAsia="Times New Roman" w:hAnsi="Arial" w:cs="Arial"/>
          <w:sz w:val="24"/>
          <w:szCs w:val="24"/>
        </w:rPr>
      </w:pPr>
      <w:r w:rsidRPr="003369F7">
        <w:rPr>
          <w:rFonts w:ascii="Arial" w:eastAsia="Times New Roman" w:hAnsi="Arial" w:cs="Arial"/>
          <w:sz w:val="24"/>
          <w:szCs w:val="24"/>
        </w:rPr>
        <w:t xml:space="preserve">Further, </w:t>
      </w:r>
      <w:proofErr w:type="spellStart"/>
      <w:r w:rsidRPr="003369F7">
        <w:rPr>
          <w:rFonts w:ascii="Arial" w:eastAsia="Times New Roman" w:hAnsi="Arial" w:cs="Arial"/>
          <w:sz w:val="24"/>
          <w:szCs w:val="24"/>
        </w:rPr>
        <w:t>TfL</w:t>
      </w:r>
      <w:proofErr w:type="spellEnd"/>
      <w:r w:rsidRPr="003369F7">
        <w:rPr>
          <w:rFonts w:ascii="Arial" w:eastAsia="Times New Roman" w:hAnsi="Arial" w:cs="Arial"/>
          <w:sz w:val="24"/>
          <w:szCs w:val="24"/>
        </w:rPr>
        <w:t xml:space="preserve"> have undertaken studies to provide protection across Lambeth Bridge and also at the roundabout</w:t>
      </w:r>
      <w:r>
        <w:rPr>
          <w:rFonts w:ascii="Arial" w:eastAsia="Times New Roman" w:hAnsi="Arial" w:cs="Arial"/>
          <w:sz w:val="24"/>
          <w:szCs w:val="24"/>
        </w:rPr>
        <w:t xml:space="preserve"> with Horseferry Road</w:t>
      </w:r>
      <w:r w:rsidRPr="003369F7">
        <w:rPr>
          <w:rFonts w:ascii="Arial" w:eastAsia="Times New Roman" w:hAnsi="Arial" w:cs="Arial"/>
          <w:sz w:val="24"/>
          <w:szCs w:val="24"/>
        </w:rPr>
        <w:t>. The site of the Imperial War Museum would offer considerably more locations on which an attack could be launched from, especially as it does not benefit from the potentially limiting factors of proximity to the river and also having a secure boundary on one side of the site, i.e. The Palace of Westminster.</w:t>
      </w:r>
    </w:p>
    <w:p w14:paraId="7079160F" w14:textId="77777777" w:rsidR="008A2BAF" w:rsidRPr="008A2BAF" w:rsidRDefault="008A2BAF" w:rsidP="008A2BAF">
      <w:pPr>
        <w:pStyle w:val="ListParagraph"/>
        <w:rPr>
          <w:rFonts w:ascii="Arial" w:eastAsia="Times New Roman" w:hAnsi="Arial" w:cs="Arial"/>
          <w:sz w:val="24"/>
          <w:szCs w:val="24"/>
        </w:rPr>
      </w:pPr>
    </w:p>
    <w:p w14:paraId="7C4B5141" w14:textId="197F7FBB" w:rsidR="008A2BAF" w:rsidRDefault="008A2BAF" w:rsidP="00EA3DBD">
      <w:pPr>
        <w:pStyle w:val="ListParagraph"/>
        <w:numPr>
          <w:ilvl w:val="1"/>
          <w:numId w:val="1"/>
        </w:numPr>
        <w:tabs>
          <w:tab w:val="decimal" w:pos="72"/>
          <w:tab w:val="left" w:pos="648"/>
        </w:tabs>
        <w:spacing w:line="276" w:lineRule="auto"/>
        <w:ind w:left="709" w:hanging="709"/>
        <w:jc w:val="both"/>
        <w:textAlignment w:val="baseline"/>
        <w:rPr>
          <w:rFonts w:ascii="Arial" w:eastAsia="Times New Roman" w:hAnsi="Arial" w:cs="Arial"/>
          <w:sz w:val="24"/>
          <w:szCs w:val="24"/>
        </w:rPr>
      </w:pPr>
      <w:r w:rsidRPr="008A2BAF">
        <w:rPr>
          <w:rFonts w:ascii="Arial" w:eastAsia="Times New Roman" w:hAnsi="Arial" w:cs="Arial"/>
          <w:sz w:val="24"/>
          <w:szCs w:val="24"/>
        </w:rPr>
        <w:t xml:space="preserve">Measures have been designed to prevent significant threats that would cause the entrapment of people within the below ground areas of the site. A number of evacuation routes are present, and the operational overlay will take account of the ability to </w:t>
      </w:r>
      <w:proofErr w:type="spellStart"/>
      <w:r w:rsidRPr="008A2BAF">
        <w:rPr>
          <w:rFonts w:ascii="Arial" w:eastAsia="Times New Roman" w:hAnsi="Arial" w:cs="Arial"/>
          <w:sz w:val="24"/>
          <w:szCs w:val="24"/>
        </w:rPr>
        <w:t>invacuate</w:t>
      </w:r>
      <w:proofErr w:type="spellEnd"/>
      <w:r w:rsidRPr="008A2BAF">
        <w:rPr>
          <w:rFonts w:ascii="Arial" w:eastAsia="Times New Roman" w:hAnsi="Arial" w:cs="Arial"/>
          <w:sz w:val="24"/>
          <w:szCs w:val="24"/>
        </w:rPr>
        <w:t xml:space="preserve"> </w:t>
      </w:r>
      <w:r>
        <w:rPr>
          <w:rFonts w:ascii="Arial" w:eastAsia="Times New Roman" w:hAnsi="Arial" w:cs="Arial"/>
          <w:sz w:val="24"/>
          <w:szCs w:val="24"/>
        </w:rPr>
        <w:t xml:space="preserve">and evacuate </w:t>
      </w:r>
      <w:r w:rsidRPr="008A2BAF">
        <w:rPr>
          <w:rFonts w:ascii="Arial" w:eastAsia="Times New Roman" w:hAnsi="Arial" w:cs="Arial"/>
          <w:sz w:val="24"/>
          <w:szCs w:val="24"/>
        </w:rPr>
        <w:t>people to place them in a safer environment dependent upon the threat.</w:t>
      </w:r>
    </w:p>
    <w:p w14:paraId="6A4724CF" w14:textId="77777777" w:rsidR="00092E5E" w:rsidRPr="00092E5E" w:rsidRDefault="00092E5E" w:rsidP="00092E5E">
      <w:pPr>
        <w:pStyle w:val="ListParagraph"/>
        <w:rPr>
          <w:rFonts w:ascii="Arial" w:eastAsia="Times New Roman" w:hAnsi="Arial" w:cs="Arial"/>
          <w:sz w:val="24"/>
          <w:szCs w:val="24"/>
        </w:rPr>
      </w:pPr>
    </w:p>
    <w:p w14:paraId="4B53D60A" w14:textId="7BF7F98F" w:rsidR="00092E5E" w:rsidRDefault="00092E5E" w:rsidP="00EA3DBD">
      <w:pPr>
        <w:pStyle w:val="ListParagraph"/>
        <w:numPr>
          <w:ilvl w:val="1"/>
          <w:numId w:val="1"/>
        </w:numPr>
        <w:tabs>
          <w:tab w:val="decimal" w:pos="72"/>
          <w:tab w:val="left" w:pos="648"/>
        </w:tabs>
        <w:spacing w:line="276" w:lineRule="auto"/>
        <w:ind w:left="709" w:hanging="709"/>
        <w:jc w:val="both"/>
        <w:textAlignment w:val="baseline"/>
        <w:rPr>
          <w:rFonts w:ascii="Arial" w:eastAsia="Times New Roman" w:hAnsi="Arial" w:cs="Arial"/>
          <w:sz w:val="24"/>
          <w:szCs w:val="24"/>
        </w:rPr>
      </w:pPr>
      <w:r w:rsidRPr="00092E5E">
        <w:rPr>
          <w:rFonts w:ascii="Arial" w:eastAsia="Times New Roman" w:hAnsi="Arial" w:cs="Arial"/>
          <w:sz w:val="24"/>
          <w:szCs w:val="24"/>
        </w:rPr>
        <w:t xml:space="preserve">Regardless of the location of the Memorial and Learning Centre, the provision of ‘last mile’ protection will remain the same for CT purposes. The statement suggests that this risk would be removed by placing the site elsewhere in </w:t>
      </w:r>
      <w:r w:rsidRPr="00092E5E">
        <w:rPr>
          <w:rFonts w:ascii="Arial" w:eastAsia="Times New Roman" w:hAnsi="Arial" w:cs="Arial"/>
          <w:sz w:val="24"/>
          <w:szCs w:val="24"/>
        </w:rPr>
        <w:lastRenderedPageBreak/>
        <w:t>London, which it does not</w:t>
      </w:r>
      <w:r>
        <w:rPr>
          <w:rFonts w:ascii="Arial" w:eastAsia="Times New Roman" w:hAnsi="Arial" w:cs="Arial"/>
          <w:sz w:val="24"/>
          <w:szCs w:val="24"/>
        </w:rPr>
        <w:t xml:space="preserve"> and in the case of the Imperial War Museum may actually increase the risk due to the variety of potential routes to the site.</w:t>
      </w:r>
    </w:p>
    <w:p w14:paraId="40175C05" w14:textId="77777777" w:rsidR="00092E5E" w:rsidRPr="00092E5E" w:rsidRDefault="00092E5E" w:rsidP="00092E5E">
      <w:pPr>
        <w:pStyle w:val="ListParagraph"/>
        <w:rPr>
          <w:rFonts w:ascii="Arial" w:eastAsia="Times New Roman" w:hAnsi="Arial" w:cs="Arial"/>
          <w:sz w:val="24"/>
          <w:szCs w:val="24"/>
        </w:rPr>
      </w:pPr>
    </w:p>
    <w:p w14:paraId="732DD37D" w14:textId="2983DA0A" w:rsidR="00092E5E" w:rsidRDefault="005C781E" w:rsidP="00EA3DBD">
      <w:pPr>
        <w:pStyle w:val="ListParagraph"/>
        <w:numPr>
          <w:ilvl w:val="1"/>
          <w:numId w:val="1"/>
        </w:numPr>
        <w:tabs>
          <w:tab w:val="decimal" w:pos="72"/>
          <w:tab w:val="left" w:pos="648"/>
        </w:tabs>
        <w:spacing w:line="276" w:lineRule="auto"/>
        <w:ind w:left="709" w:hanging="709"/>
        <w:jc w:val="both"/>
        <w:textAlignment w:val="baseline"/>
        <w:rPr>
          <w:rFonts w:ascii="Arial" w:eastAsia="Times New Roman" w:hAnsi="Arial" w:cs="Arial"/>
          <w:sz w:val="24"/>
          <w:szCs w:val="24"/>
        </w:rPr>
      </w:pPr>
      <w:r>
        <w:rPr>
          <w:rFonts w:ascii="Arial" w:eastAsia="Times New Roman" w:hAnsi="Arial" w:cs="Arial"/>
          <w:sz w:val="24"/>
          <w:szCs w:val="24"/>
        </w:rPr>
        <w:t>Vehicle security barriers</w:t>
      </w:r>
      <w:r w:rsidRPr="005C781E">
        <w:rPr>
          <w:rFonts w:ascii="Arial" w:eastAsia="Times New Roman" w:hAnsi="Arial" w:cs="Arial"/>
          <w:sz w:val="24"/>
          <w:szCs w:val="24"/>
        </w:rPr>
        <w:t xml:space="preserve"> are planned, and for obvious reason</w:t>
      </w:r>
      <w:r>
        <w:rPr>
          <w:rFonts w:ascii="Arial" w:eastAsia="Times New Roman" w:hAnsi="Arial" w:cs="Arial"/>
          <w:sz w:val="24"/>
          <w:szCs w:val="24"/>
        </w:rPr>
        <w:t>s</w:t>
      </w:r>
      <w:r w:rsidRPr="005C781E">
        <w:rPr>
          <w:rFonts w:ascii="Arial" w:eastAsia="Times New Roman" w:hAnsi="Arial" w:cs="Arial"/>
          <w:sz w:val="24"/>
          <w:szCs w:val="24"/>
        </w:rPr>
        <w:t xml:space="preserve">, the detail has </w:t>
      </w:r>
      <w:r>
        <w:rPr>
          <w:rFonts w:ascii="Arial" w:eastAsia="Times New Roman" w:hAnsi="Arial" w:cs="Arial"/>
          <w:sz w:val="24"/>
          <w:szCs w:val="24"/>
        </w:rPr>
        <w:t xml:space="preserve">not </w:t>
      </w:r>
      <w:r w:rsidRPr="005C781E">
        <w:rPr>
          <w:rFonts w:ascii="Arial" w:eastAsia="Times New Roman" w:hAnsi="Arial" w:cs="Arial"/>
          <w:sz w:val="24"/>
          <w:szCs w:val="24"/>
        </w:rPr>
        <w:t>been made public</w:t>
      </w:r>
      <w:r w:rsidR="007C4570">
        <w:rPr>
          <w:rFonts w:ascii="Arial" w:eastAsia="Times New Roman" w:hAnsi="Arial" w:cs="Arial"/>
          <w:sz w:val="24"/>
          <w:szCs w:val="24"/>
        </w:rPr>
        <w:t>.</w:t>
      </w:r>
    </w:p>
    <w:p w14:paraId="21CACEC4" w14:textId="77777777" w:rsidR="007C4570" w:rsidRPr="007C4570" w:rsidRDefault="007C4570" w:rsidP="007C4570">
      <w:pPr>
        <w:pStyle w:val="ListParagraph"/>
        <w:rPr>
          <w:rFonts w:ascii="Arial" w:eastAsia="Times New Roman" w:hAnsi="Arial" w:cs="Arial"/>
          <w:sz w:val="24"/>
          <w:szCs w:val="24"/>
        </w:rPr>
      </w:pPr>
    </w:p>
    <w:p w14:paraId="425068A1" w14:textId="5A5A11C8" w:rsidR="007C4570" w:rsidRPr="00984060" w:rsidRDefault="00B83BE1" w:rsidP="00984060">
      <w:pPr>
        <w:pStyle w:val="ListParagraph"/>
        <w:numPr>
          <w:ilvl w:val="1"/>
          <w:numId w:val="1"/>
        </w:numPr>
        <w:tabs>
          <w:tab w:val="decimal" w:pos="72"/>
          <w:tab w:val="left" w:pos="648"/>
        </w:tabs>
        <w:spacing w:line="276" w:lineRule="auto"/>
        <w:ind w:left="709" w:hanging="709"/>
        <w:jc w:val="both"/>
        <w:textAlignment w:val="baseline"/>
        <w:rPr>
          <w:rFonts w:ascii="Arial" w:eastAsia="Times New Roman" w:hAnsi="Arial" w:cs="Arial"/>
          <w:sz w:val="24"/>
          <w:szCs w:val="24"/>
        </w:rPr>
      </w:pPr>
      <w:r w:rsidRPr="00B83BE1">
        <w:rPr>
          <w:rFonts w:ascii="Arial" w:eastAsia="Times New Roman" w:hAnsi="Arial" w:cs="Arial"/>
          <w:sz w:val="24"/>
          <w:szCs w:val="24"/>
        </w:rPr>
        <w:t>The risk of terrorism within London remains at a level for concern. Whilst the Palace of Westminster would be classed as a trophy target, this implies that the Memorial and Learning Centre would be a secondary target to existing sites in the area. If the level of threat to the Memorial and Learning Centre is elevated above most sites in the City</w:t>
      </w:r>
      <w:r w:rsidR="006779DF">
        <w:rPr>
          <w:rFonts w:ascii="Arial" w:eastAsia="Times New Roman" w:hAnsi="Arial" w:cs="Arial"/>
          <w:sz w:val="24"/>
          <w:szCs w:val="24"/>
        </w:rPr>
        <w:t>,</w:t>
      </w:r>
      <w:r w:rsidRPr="00B83BE1">
        <w:rPr>
          <w:rFonts w:ascii="Arial" w:eastAsia="Times New Roman" w:hAnsi="Arial" w:cs="Arial"/>
          <w:sz w:val="24"/>
          <w:szCs w:val="24"/>
        </w:rPr>
        <w:t xml:space="preserve"> less those very high profile trophy sites, it is likely that siting it next to a location such as the Imperial War Museum would elevate the risk profile of the Imperial War Museum beyond its current level, and therefore require extensive security enhancements to the whole combined site. </w:t>
      </w:r>
      <w:r w:rsidRPr="00984060">
        <w:rPr>
          <w:rFonts w:ascii="Arial" w:eastAsia="Times New Roman" w:hAnsi="Arial" w:cs="Arial"/>
          <w:sz w:val="24"/>
          <w:szCs w:val="24"/>
        </w:rPr>
        <w:t>This suggest</w:t>
      </w:r>
      <w:r w:rsidR="00EE18E6" w:rsidRPr="00984060">
        <w:rPr>
          <w:rFonts w:ascii="Arial" w:eastAsia="Times New Roman" w:hAnsi="Arial" w:cs="Arial"/>
          <w:sz w:val="24"/>
          <w:szCs w:val="24"/>
        </w:rPr>
        <w:t>s</w:t>
      </w:r>
      <w:r w:rsidRPr="00984060">
        <w:rPr>
          <w:rFonts w:ascii="Arial" w:eastAsia="Times New Roman" w:hAnsi="Arial" w:cs="Arial"/>
          <w:sz w:val="24"/>
          <w:szCs w:val="24"/>
        </w:rPr>
        <w:t xml:space="preserve"> that a higher overall terrorism risk would be experienced at </w:t>
      </w:r>
      <w:r w:rsidR="002616A0">
        <w:rPr>
          <w:rFonts w:ascii="Arial" w:eastAsia="Times New Roman" w:hAnsi="Arial" w:cs="Arial"/>
          <w:sz w:val="24"/>
          <w:szCs w:val="24"/>
        </w:rPr>
        <w:t>an alternative</w:t>
      </w:r>
      <w:r w:rsidRPr="00984060">
        <w:rPr>
          <w:rFonts w:ascii="Arial" w:eastAsia="Times New Roman" w:hAnsi="Arial" w:cs="Arial"/>
          <w:sz w:val="24"/>
          <w:szCs w:val="24"/>
        </w:rPr>
        <w:t xml:space="preserve"> site.</w:t>
      </w:r>
    </w:p>
    <w:p w14:paraId="358A3365" w14:textId="77777777" w:rsidR="00A45405" w:rsidRPr="00A45405" w:rsidRDefault="00A45405" w:rsidP="00A45405">
      <w:pPr>
        <w:pStyle w:val="ListParagraph"/>
        <w:rPr>
          <w:rFonts w:ascii="Arial" w:eastAsia="Times New Roman" w:hAnsi="Arial" w:cs="Arial"/>
          <w:sz w:val="24"/>
          <w:szCs w:val="24"/>
        </w:rPr>
      </w:pPr>
    </w:p>
    <w:p w14:paraId="7587EFE1" w14:textId="77777777" w:rsidR="00EA3DBD" w:rsidRPr="0041763C" w:rsidRDefault="00EA3DBD" w:rsidP="00984060">
      <w:pPr>
        <w:pStyle w:val="ListParagraph"/>
        <w:numPr>
          <w:ilvl w:val="1"/>
          <w:numId w:val="1"/>
        </w:numPr>
        <w:tabs>
          <w:tab w:val="decimal" w:pos="72"/>
          <w:tab w:val="left" w:pos="648"/>
        </w:tabs>
        <w:spacing w:line="276" w:lineRule="auto"/>
        <w:ind w:left="709" w:hanging="709"/>
        <w:jc w:val="both"/>
        <w:textAlignment w:val="baseline"/>
        <w:rPr>
          <w:rFonts w:ascii="Arial" w:eastAsia="Times New Roman" w:hAnsi="Arial" w:cs="Arial"/>
          <w:sz w:val="24"/>
          <w:szCs w:val="24"/>
        </w:rPr>
      </w:pPr>
      <w:r w:rsidRPr="00EA3DBD">
        <w:rPr>
          <w:rFonts w:ascii="Arial" w:eastAsia="Times New Roman" w:hAnsi="Arial" w:cs="Arial"/>
          <w:sz w:val="24"/>
          <w:szCs w:val="24"/>
        </w:rPr>
        <w:t xml:space="preserve">It is planned that site activity is monitored during the construction phase and that prudent robust checks will be put in place to ensure a threat is not incorporated into the build of the Memorial and Learning Centre. The need for a higher </w:t>
      </w:r>
      <w:r w:rsidRPr="0041763C">
        <w:rPr>
          <w:rFonts w:ascii="Arial" w:eastAsia="Times New Roman" w:hAnsi="Arial" w:cs="Arial"/>
          <w:sz w:val="24"/>
          <w:szCs w:val="24"/>
        </w:rPr>
        <w:t>level of security around construction will be a project risk that will be adequately accounted for by both project management and contractors.</w:t>
      </w:r>
      <w:r w:rsidR="00984060" w:rsidRPr="0041763C">
        <w:rPr>
          <w:rFonts w:ascii="Arial" w:eastAsia="Times New Roman" w:hAnsi="Arial" w:cs="Arial"/>
          <w:sz w:val="24"/>
          <w:szCs w:val="24"/>
        </w:rPr>
        <w:t xml:space="preserve"> </w:t>
      </w:r>
      <w:r w:rsidRPr="0041763C">
        <w:rPr>
          <w:rFonts w:ascii="Arial" w:eastAsia="Times New Roman" w:hAnsi="Arial" w:cs="Arial"/>
          <w:sz w:val="24"/>
          <w:szCs w:val="24"/>
        </w:rPr>
        <w:t xml:space="preserve">Construction adjacent to high security locations occurs frequently in the UK for government, banking, </w:t>
      </w:r>
      <w:proofErr w:type="gramStart"/>
      <w:r w:rsidRPr="0041763C">
        <w:rPr>
          <w:rFonts w:ascii="Arial" w:eastAsia="Times New Roman" w:hAnsi="Arial" w:cs="Arial"/>
          <w:sz w:val="24"/>
          <w:szCs w:val="24"/>
        </w:rPr>
        <w:t>military</w:t>
      </w:r>
      <w:proofErr w:type="gramEnd"/>
      <w:r w:rsidRPr="0041763C">
        <w:rPr>
          <w:rFonts w:ascii="Arial" w:eastAsia="Times New Roman" w:hAnsi="Arial" w:cs="Arial"/>
          <w:sz w:val="24"/>
          <w:szCs w:val="24"/>
        </w:rPr>
        <w:t xml:space="preserve"> and high occupancy sites.</w:t>
      </w:r>
    </w:p>
    <w:p w14:paraId="2E66269A" w14:textId="77777777" w:rsidR="000D7E3B" w:rsidRPr="0041763C" w:rsidRDefault="000D7E3B" w:rsidP="000D7E3B">
      <w:pPr>
        <w:pStyle w:val="ListParagraph"/>
        <w:rPr>
          <w:rFonts w:ascii="Arial" w:eastAsia="Times New Roman" w:hAnsi="Arial" w:cs="Arial"/>
          <w:sz w:val="24"/>
          <w:szCs w:val="24"/>
        </w:rPr>
      </w:pPr>
    </w:p>
    <w:p w14:paraId="2CBA4FA9" w14:textId="5920287B" w:rsidR="000D7E3B" w:rsidRPr="0041763C" w:rsidRDefault="000D7E3B" w:rsidP="000D7E3B">
      <w:pPr>
        <w:pStyle w:val="ListParagraph"/>
        <w:numPr>
          <w:ilvl w:val="1"/>
          <w:numId w:val="1"/>
        </w:numPr>
        <w:tabs>
          <w:tab w:val="decimal" w:pos="72"/>
          <w:tab w:val="left" w:pos="648"/>
        </w:tabs>
        <w:spacing w:line="276" w:lineRule="auto"/>
        <w:ind w:left="709" w:hanging="709"/>
        <w:jc w:val="both"/>
        <w:textAlignment w:val="baseline"/>
        <w:rPr>
          <w:rFonts w:ascii="Arial" w:eastAsia="Times New Roman" w:hAnsi="Arial" w:cs="Arial"/>
          <w:sz w:val="24"/>
          <w:szCs w:val="24"/>
        </w:rPr>
      </w:pPr>
      <w:r w:rsidRPr="0041763C">
        <w:rPr>
          <w:rFonts w:ascii="Arial" w:eastAsia="Times New Roman" w:hAnsi="Arial" w:cs="Arial"/>
          <w:sz w:val="24"/>
          <w:szCs w:val="24"/>
        </w:rPr>
        <w:t xml:space="preserve">The </w:t>
      </w:r>
      <w:proofErr w:type="spellStart"/>
      <w:r w:rsidRPr="0041763C">
        <w:rPr>
          <w:rFonts w:ascii="Arial" w:eastAsia="Times New Roman" w:hAnsi="Arial" w:cs="Arial"/>
          <w:sz w:val="24"/>
          <w:szCs w:val="24"/>
        </w:rPr>
        <w:t>Tudway</w:t>
      </w:r>
      <w:proofErr w:type="spellEnd"/>
      <w:r w:rsidRPr="0041763C">
        <w:rPr>
          <w:rFonts w:ascii="Arial" w:eastAsia="Times New Roman" w:hAnsi="Arial" w:cs="Arial"/>
          <w:sz w:val="24"/>
          <w:szCs w:val="24"/>
        </w:rPr>
        <w:t xml:space="preserve"> Report is referenced in Lord </w:t>
      </w:r>
      <w:proofErr w:type="spellStart"/>
      <w:r w:rsidRPr="0041763C">
        <w:rPr>
          <w:rFonts w:ascii="Arial" w:eastAsia="Times New Roman" w:hAnsi="Arial" w:cs="Arial"/>
          <w:sz w:val="24"/>
          <w:szCs w:val="24"/>
        </w:rPr>
        <w:t>Carlile’s</w:t>
      </w:r>
      <w:proofErr w:type="spellEnd"/>
      <w:r w:rsidRPr="0041763C">
        <w:rPr>
          <w:rFonts w:ascii="Arial" w:eastAsia="Times New Roman" w:hAnsi="Arial" w:cs="Arial"/>
          <w:sz w:val="24"/>
          <w:szCs w:val="24"/>
        </w:rPr>
        <w:t xml:space="preserve"> Proof of Evidence and comments have been provided in my own Proof of Evidence on this report.</w:t>
      </w:r>
      <w:r w:rsidR="00F64AF5" w:rsidRPr="0041763C">
        <w:rPr>
          <w:rFonts w:ascii="Arial" w:eastAsia="Times New Roman" w:hAnsi="Arial" w:cs="Arial"/>
          <w:sz w:val="24"/>
          <w:szCs w:val="24"/>
        </w:rPr>
        <w:t xml:space="preserve"> However, to re-emphasis a number of key overarching points, it should be recognized that the threat of terrorism should not stop us conducting our normal </w:t>
      </w:r>
      <w:proofErr w:type="gramStart"/>
      <w:r w:rsidR="00F64AF5" w:rsidRPr="0041763C">
        <w:rPr>
          <w:rFonts w:ascii="Arial" w:eastAsia="Times New Roman" w:hAnsi="Arial" w:cs="Arial"/>
          <w:sz w:val="24"/>
          <w:szCs w:val="24"/>
        </w:rPr>
        <w:t>lives,</w:t>
      </w:r>
      <w:proofErr w:type="gramEnd"/>
      <w:r w:rsidR="00F64AF5" w:rsidRPr="0041763C">
        <w:rPr>
          <w:rFonts w:ascii="Arial" w:eastAsia="Times New Roman" w:hAnsi="Arial" w:cs="Arial"/>
          <w:sz w:val="24"/>
          <w:szCs w:val="24"/>
        </w:rPr>
        <w:t xml:space="preserve"> else it is likely that terrorism and extremism have already won. A view that is shared by Mark Gardner, CEO of the Community Security Trust who daily considers the safety and security of the Jewish community.</w:t>
      </w:r>
    </w:p>
    <w:p w14:paraId="3B7CEF27" w14:textId="77777777" w:rsidR="00F64AF5" w:rsidRPr="0041763C" w:rsidRDefault="00F64AF5" w:rsidP="00F64AF5">
      <w:pPr>
        <w:pStyle w:val="ListParagraph"/>
        <w:rPr>
          <w:rFonts w:ascii="Arial" w:eastAsia="Times New Roman" w:hAnsi="Arial" w:cs="Arial"/>
          <w:sz w:val="24"/>
          <w:szCs w:val="24"/>
        </w:rPr>
      </w:pPr>
    </w:p>
    <w:p w14:paraId="54EC290E" w14:textId="56E72B41" w:rsidR="00F64AF5" w:rsidRPr="0041763C" w:rsidRDefault="00F64AF5" w:rsidP="000D7E3B">
      <w:pPr>
        <w:pStyle w:val="ListParagraph"/>
        <w:numPr>
          <w:ilvl w:val="1"/>
          <w:numId w:val="1"/>
        </w:numPr>
        <w:tabs>
          <w:tab w:val="decimal" w:pos="72"/>
          <w:tab w:val="left" w:pos="648"/>
        </w:tabs>
        <w:spacing w:line="276" w:lineRule="auto"/>
        <w:ind w:left="709" w:hanging="709"/>
        <w:jc w:val="both"/>
        <w:textAlignment w:val="baseline"/>
        <w:rPr>
          <w:rFonts w:ascii="Arial" w:eastAsia="Times New Roman" w:hAnsi="Arial" w:cs="Arial"/>
          <w:sz w:val="24"/>
          <w:szCs w:val="24"/>
        </w:rPr>
      </w:pPr>
      <w:r w:rsidRPr="0041763C">
        <w:rPr>
          <w:rFonts w:ascii="Arial" w:eastAsia="Times New Roman" w:hAnsi="Arial" w:cs="Arial"/>
          <w:sz w:val="24"/>
          <w:szCs w:val="24"/>
        </w:rPr>
        <w:t xml:space="preserve">The </w:t>
      </w:r>
      <w:proofErr w:type="spellStart"/>
      <w:r w:rsidRPr="0041763C">
        <w:rPr>
          <w:rFonts w:ascii="Arial" w:eastAsia="Times New Roman" w:hAnsi="Arial" w:cs="Arial"/>
          <w:sz w:val="24"/>
          <w:szCs w:val="24"/>
        </w:rPr>
        <w:t>Tudway</w:t>
      </w:r>
      <w:proofErr w:type="spellEnd"/>
      <w:r w:rsidRPr="0041763C">
        <w:rPr>
          <w:rFonts w:ascii="Arial" w:eastAsia="Times New Roman" w:hAnsi="Arial" w:cs="Arial"/>
          <w:sz w:val="24"/>
          <w:szCs w:val="24"/>
        </w:rPr>
        <w:t xml:space="preserve"> report paints a sensationalist viewpoint that defines in the text that the risk is so high to cause a ‘perfect storm of vulnerabilities’, but then grades the risk of terrorism to the proposed site usage as ‘Moderate’, not </w:t>
      </w:r>
      <w:proofErr w:type="gramStart"/>
      <w:r w:rsidRPr="0041763C">
        <w:rPr>
          <w:rFonts w:ascii="Arial" w:eastAsia="Times New Roman" w:hAnsi="Arial" w:cs="Arial"/>
          <w:sz w:val="24"/>
          <w:szCs w:val="24"/>
        </w:rPr>
        <w:t>High</w:t>
      </w:r>
      <w:proofErr w:type="gramEnd"/>
      <w:r w:rsidRPr="0041763C">
        <w:rPr>
          <w:rFonts w:ascii="Arial" w:eastAsia="Times New Roman" w:hAnsi="Arial" w:cs="Arial"/>
          <w:sz w:val="24"/>
          <w:szCs w:val="24"/>
        </w:rPr>
        <w:t>.</w:t>
      </w:r>
      <w:r w:rsidR="00FB6355" w:rsidRPr="0041763C">
        <w:rPr>
          <w:rFonts w:ascii="Arial" w:eastAsia="Times New Roman" w:hAnsi="Arial" w:cs="Arial"/>
          <w:sz w:val="24"/>
          <w:szCs w:val="24"/>
        </w:rPr>
        <w:t xml:space="preserve"> I would highlight again, that the Metropolitan Police Service, the Centre for the Protection of National Infrastructure and the Community Security Trust have been fully informed of the security intent and have raised no objections.</w:t>
      </w:r>
    </w:p>
    <w:p w14:paraId="4A772003" w14:textId="77777777" w:rsidR="00B323B0" w:rsidRPr="0041763C" w:rsidRDefault="00B323B0" w:rsidP="00B323B0">
      <w:pPr>
        <w:pStyle w:val="ListParagraph"/>
        <w:rPr>
          <w:rFonts w:ascii="Arial" w:eastAsia="Times New Roman" w:hAnsi="Arial" w:cs="Arial"/>
          <w:sz w:val="24"/>
          <w:szCs w:val="24"/>
        </w:rPr>
      </w:pPr>
    </w:p>
    <w:p w14:paraId="4907EC56" w14:textId="7FD4471C" w:rsidR="00B323B0" w:rsidRPr="0041763C" w:rsidRDefault="00FB6355" w:rsidP="000D7E3B">
      <w:pPr>
        <w:pStyle w:val="ListParagraph"/>
        <w:numPr>
          <w:ilvl w:val="1"/>
          <w:numId w:val="1"/>
        </w:numPr>
        <w:tabs>
          <w:tab w:val="decimal" w:pos="72"/>
          <w:tab w:val="left" w:pos="648"/>
        </w:tabs>
        <w:spacing w:line="276" w:lineRule="auto"/>
        <w:ind w:left="709" w:hanging="709"/>
        <w:jc w:val="both"/>
        <w:textAlignment w:val="baseline"/>
        <w:rPr>
          <w:rFonts w:ascii="Arial" w:eastAsia="Times New Roman" w:hAnsi="Arial" w:cs="Arial"/>
          <w:sz w:val="24"/>
          <w:szCs w:val="24"/>
        </w:rPr>
      </w:pPr>
      <w:r w:rsidRPr="0041763C">
        <w:rPr>
          <w:rFonts w:ascii="Arial" w:eastAsia="Times New Roman" w:hAnsi="Arial" w:cs="Arial"/>
          <w:sz w:val="24"/>
          <w:szCs w:val="24"/>
        </w:rPr>
        <w:t>T</w:t>
      </w:r>
      <w:r w:rsidR="00B323B0" w:rsidRPr="0041763C">
        <w:rPr>
          <w:rFonts w:ascii="Arial" w:eastAsia="Times New Roman" w:hAnsi="Arial" w:cs="Arial"/>
          <w:sz w:val="24"/>
          <w:szCs w:val="24"/>
        </w:rPr>
        <w:t xml:space="preserve">he use of phrases such as the construction site providing ‘an instant </w:t>
      </w:r>
      <w:proofErr w:type="spellStart"/>
      <w:r w:rsidR="00785A85" w:rsidRPr="0041763C">
        <w:rPr>
          <w:rFonts w:ascii="Arial" w:eastAsia="Times New Roman" w:hAnsi="Arial" w:cs="Arial"/>
          <w:sz w:val="24"/>
          <w:szCs w:val="24"/>
        </w:rPr>
        <w:t>a</w:t>
      </w:r>
      <w:r w:rsidR="00B323B0" w:rsidRPr="0041763C">
        <w:rPr>
          <w:rFonts w:ascii="Arial" w:eastAsia="Times New Roman" w:hAnsi="Arial" w:cs="Arial"/>
          <w:sz w:val="24"/>
          <w:szCs w:val="24"/>
        </w:rPr>
        <w:t>rmoury</w:t>
      </w:r>
      <w:proofErr w:type="spellEnd"/>
      <w:r w:rsidR="00785A85" w:rsidRPr="0041763C">
        <w:rPr>
          <w:rFonts w:ascii="Arial" w:eastAsia="Times New Roman" w:hAnsi="Arial" w:cs="Arial"/>
          <w:sz w:val="24"/>
          <w:szCs w:val="24"/>
        </w:rPr>
        <w:t>’, over-simplifies a risk</w:t>
      </w:r>
      <w:r w:rsidR="006C577A" w:rsidRPr="0041763C">
        <w:rPr>
          <w:rFonts w:ascii="Arial" w:eastAsia="Times New Roman" w:hAnsi="Arial" w:cs="Arial"/>
          <w:sz w:val="24"/>
          <w:szCs w:val="24"/>
        </w:rPr>
        <w:t>-</w:t>
      </w:r>
      <w:r w:rsidR="00785A85" w:rsidRPr="0041763C">
        <w:rPr>
          <w:rFonts w:ascii="Arial" w:eastAsia="Times New Roman" w:hAnsi="Arial" w:cs="Arial"/>
          <w:sz w:val="24"/>
          <w:szCs w:val="24"/>
        </w:rPr>
        <w:t xml:space="preserve">based consideration that ignores the practical and effective mitigation measures that will be put in place </w:t>
      </w:r>
      <w:r w:rsidRPr="0041763C">
        <w:rPr>
          <w:rFonts w:ascii="Arial" w:eastAsia="Times New Roman" w:hAnsi="Arial" w:cs="Arial"/>
          <w:sz w:val="24"/>
          <w:szCs w:val="24"/>
        </w:rPr>
        <w:t>to</w:t>
      </w:r>
      <w:r w:rsidR="00785A85" w:rsidRPr="0041763C">
        <w:rPr>
          <w:rFonts w:ascii="Arial" w:eastAsia="Times New Roman" w:hAnsi="Arial" w:cs="Arial"/>
          <w:sz w:val="24"/>
          <w:szCs w:val="24"/>
        </w:rPr>
        <w:t xml:space="preserve"> lower the risk of construction equipment misuse.</w:t>
      </w:r>
    </w:p>
    <w:p w14:paraId="0A30E933" w14:textId="77777777" w:rsidR="00785A85" w:rsidRPr="0041763C" w:rsidRDefault="00785A85" w:rsidP="00785A85">
      <w:pPr>
        <w:pStyle w:val="ListParagraph"/>
        <w:rPr>
          <w:rFonts w:ascii="Arial" w:eastAsia="Times New Roman" w:hAnsi="Arial" w:cs="Arial"/>
          <w:sz w:val="24"/>
          <w:szCs w:val="24"/>
        </w:rPr>
      </w:pPr>
    </w:p>
    <w:p w14:paraId="30704F47" w14:textId="1162B4C6" w:rsidR="00785A85" w:rsidRPr="0041763C" w:rsidRDefault="00785A85" w:rsidP="000D7E3B">
      <w:pPr>
        <w:pStyle w:val="ListParagraph"/>
        <w:numPr>
          <w:ilvl w:val="1"/>
          <w:numId w:val="1"/>
        </w:numPr>
        <w:tabs>
          <w:tab w:val="decimal" w:pos="72"/>
          <w:tab w:val="left" w:pos="648"/>
        </w:tabs>
        <w:spacing w:line="276" w:lineRule="auto"/>
        <w:ind w:left="709" w:hanging="709"/>
        <w:jc w:val="both"/>
        <w:textAlignment w:val="baseline"/>
        <w:rPr>
          <w:rFonts w:ascii="Arial" w:eastAsia="Times New Roman" w:hAnsi="Arial" w:cs="Arial"/>
          <w:sz w:val="24"/>
          <w:szCs w:val="24"/>
        </w:rPr>
        <w:sectPr w:rsidR="00785A85" w:rsidRPr="0041763C" w:rsidSect="00C77A9F">
          <w:pgSz w:w="11909" w:h="16838"/>
          <w:pgMar w:top="1440" w:right="1440" w:bottom="1440" w:left="1440" w:header="720" w:footer="720" w:gutter="0"/>
          <w:cols w:space="720"/>
          <w:docGrid w:linePitch="299"/>
        </w:sectPr>
      </w:pPr>
      <w:r w:rsidRPr="0041763C">
        <w:rPr>
          <w:rFonts w:ascii="Arial" w:eastAsia="Times New Roman" w:hAnsi="Arial" w:cs="Arial"/>
          <w:sz w:val="24"/>
          <w:szCs w:val="24"/>
        </w:rPr>
        <w:t xml:space="preserve">The unfortunate vehicle as a weapon attacks that have occurred in London have highlighted this potential threat vector, and this has been taken into account for the Memorial and Learning Centre </w:t>
      </w:r>
      <w:r w:rsidR="002D107F" w:rsidRPr="0041763C">
        <w:rPr>
          <w:rFonts w:ascii="Arial" w:eastAsia="Times New Roman" w:hAnsi="Arial" w:cs="Arial"/>
          <w:sz w:val="24"/>
          <w:szCs w:val="24"/>
        </w:rPr>
        <w:t xml:space="preserve">with a </w:t>
      </w:r>
      <w:r w:rsidRPr="0041763C">
        <w:rPr>
          <w:rFonts w:ascii="Arial" w:eastAsia="Times New Roman" w:hAnsi="Arial" w:cs="Arial"/>
          <w:sz w:val="24"/>
          <w:szCs w:val="24"/>
        </w:rPr>
        <w:t>proportional response</w:t>
      </w:r>
      <w:r w:rsidR="00746ADB">
        <w:rPr>
          <w:rFonts w:ascii="Arial" w:eastAsia="Times New Roman" w:hAnsi="Arial" w:cs="Arial"/>
          <w:sz w:val="24"/>
          <w:szCs w:val="24"/>
        </w:rPr>
        <w:t xml:space="preserve"> planned.</w:t>
      </w:r>
    </w:p>
    <w:p w14:paraId="51A894F0" w14:textId="38130DBB" w:rsidR="00C77A9F" w:rsidRPr="000B372B" w:rsidRDefault="00C77A9F" w:rsidP="00A128EE">
      <w:pPr>
        <w:pStyle w:val="ListParagraph"/>
        <w:numPr>
          <w:ilvl w:val="0"/>
          <w:numId w:val="1"/>
        </w:numPr>
        <w:spacing w:line="276" w:lineRule="auto"/>
        <w:textAlignment w:val="baseline"/>
        <w:rPr>
          <w:rFonts w:ascii="Arial" w:eastAsia="Times New Roman" w:hAnsi="Arial" w:cs="Arial"/>
          <w:b/>
          <w:spacing w:val="11"/>
          <w:sz w:val="24"/>
          <w:szCs w:val="24"/>
        </w:rPr>
      </w:pPr>
      <w:r w:rsidRPr="000B372B">
        <w:rPr>
          <w:rFonts w:ascii="Arial" w:eastAsia="Times New Roman" w:hAnsi="Arial" w:cs="Arial"/>
          <w:b/>
          <w:spacing w:val="11"/>
          <w:sz w:val="24"/>
          <w:szCs w:val="24"/>
        </w:rPr>
        <w:lastRenderedPageBreak/>
        <w:tab/>
      </w:r>
      <w:bookmarkStart w:id="14" w:name="_Toc51134901"/>
      <w:bookmarkStart w:id="15" w:name="_GoBack"/>
      <w:bookmarkEnd w:id="15"/>
      <w:r w:rsidR="00C470BE">
        <w:rPr>
          <w:rStyle w:val="Heading2Char"/>
          <w:rFonts w:ascii="Arial" w:hAnsi="Arial" w:cs="Arial"/>
          <w:b/>
          <w:color w:val="auto"/>
          <w:sz w:val="24"/>
          <w:szCs w:val="24"/>
        </w:rPr>
        <w:t>REBUTTAL OF MR CHRISTOPHER PECK’S PROOF OF EVIDENCE</w:t>
      </w:r>
      <w:r w:rsidR="00491D8D">
        <w:rPr>
          <w:rStyle w:val="Heading2Char"/>
          <w:rFonts w:ascii="Arial" w:hAnsi="Arial" w:cs="Arial"/>
          <w:b/>
          <w:color w:val="auto"/>
          <w:sz w:val="24"/>
          <w:szCs w:val="24"/>
        </w:rPr>
        <w:t xml:space="preserve">       (CD 8.47)</w:t>
      </w:r>
      <w:bookmarkEnd w:id="14"/>
    </w:p>
    <w:p w14:paraId="4B66A091" w14:textId="77777777" w:rsidR="00C77A9F" w:rsidRPr="0050016B" w:rsidRDefault="00C77A9F" w:rsidP="00A128EE">
      <w:pPr>
        <w:pStyle w:val="ListParagraph"/>
        <w:spacing w:line="276" w:lineRule="auto"/>
        <w:ind w:left="443" w:hanging="727"/>
        <w:textAlignment w:val="baseline"/>
        <w:rPr>
          <w:rFonts w:ascii="Arial" w:eastAsia="Times New Roman" w:hAnsi="Arial" w:cs="Arial"/>
          <w:b/>
          <w:spacing w:val="11"/>
          <w:sz w:val="24"/>
          <w:szCs w:val="24"/>
        </w:rPr>
      </w:pPr>
    </w:p>
    <w:p w14:paraId="37756CC8" w14:textId="2F0B75EA" w:rsidR="00322F7E" w:rsidRPr="00322F7E" w:rsidRDefault="00322F7E" w:rsidP="00322F7E">
      <w:pPr>
        <w:pStyle w:val="ListParagraph"/>
        <w:tabs>
          <w:tab w:val="left" w:pos="851"/>
          <w:tab w:val="decimal" w:pos="993"/>
        </w:tabs>
        <w:spacing w:line="276" w:lineRule="auto"/>
        <w:ind w:left="709"/>
        <w:jc w:val="both"/>
        <w:textAlignment w:val="baseline"/>
        <w:rPr>
          <w:rFonts w:ascii="Arial" w:eastAsia="Times New Roman" w:hAnsi="Arial" w:cs="Arial"/>
          <w:b/>
          <w:bCs/>
          <w:spacing w:val="-2"/>
          <w:sz w:val="24"/>
          <w:szCs w:val="24"/>
          <w:u w:val="single"/>
        </w:rPr>
      </w:pPr>
      <w:r w:rsidRPr="00322F7E">
        <w:rPr>
          <w:rFonts w:ascii="Arial" w:eastAsia="Times New Roman" w:hAnsi="Arial" w:cs="Arial"/>
          <w:b/>
          <w:bCs/>
          <w:spacing w:val="-2"/>
          <w:sz w:val="24"/>
          <w:szCs w:val="24"/>
          <w:u w:val="single"/>
        </w:rPr>
        <w:t>Paragraphs 10 &amp; 11</w:t>
      </w:r>
    </w:p>
    <w:p w14:paraId="14F75CE5" w14:textId="10C6ADF4" w:rsidR="00D460B3" w:rsidRPr="00E334AA" w:rsidRDefault="001C3CD8"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sidRPr="00E334AA">
        <w:rPr>
          <w:rFonts w:ascii="Arial" w:eastAsia="Times New Roman" w:hAnsi="Arial" w:cs="Arial"/>
          <w:spacing w:val="-2"/>
          <w:sz w:val="24"/>
          <w:szCs w:val="24"/>
        </w:rPr>
        <w:t>Security barriers to protect people who have entered VTG are designed and planned to be installed. These will be installed in compliance with the international standards that define the use of vehicle security barriers for countering terrorism and extreme attacks.</w:t>
      </w:r>
      <w:r w:rsidR="00D9718C" w:rsidRPr="00E334AA">
        <w:rPr>
          <w:rFonts w:ascii="Arial" w:eastAsia="Times New Roman" w:hAnsi="Arial" w:cs="Arial"/>
          <w:spacing w:val="-2"/>
          <w:sz w:val="24"/>
          <w:szCs w:val="24"/>
        </w:rPr>
        <w:t xml:space="preserve"> This provides a high level of protection at the earliest point of entry into VTG.</w:t>
      </w:r>
    </w:p>
    <w:p w14:paraId="0C3B6433" w14:textId="761CA0A1" w:rsidR="00B924C8" w:rsidRPr="00E334AA" w:rsidRDefault="001C3CD8"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proofErr w:type="spellStart"/>
      <w:r w:rsidRPr="00E334AA">
        <w:rPr>
          <w:rFonts w:ascii="Arial" w:eastAsia="Times New Roman" w:hAnsi="Arial" w:cs="Arial"/>
          <w:spacing w:val="-2"/>
          <w:sz w:val="24"/>
          <w:szCs w:val="24"/>
        </w:rPr>
        <w:t>TfL</w:t>
      </w:r>
      <w:proofErr w:type="spellEnd"/>
      <w:r w:rsidRPr="00E334AA">
        <w:rPr>
          <w:rFonts w:ascii="Arial" w:eastAsia="Times New Roman" w:hAnsi="Arial" w:cs="Arial"/>
          <w:spacing w:val="-2"/>
          <w:sz w:val="24"/>
          <w:szCs w:val="24"/>
        </w:rPr>
        <w:t xml:space="preserve"> are considering the protection of pedestrians crossing all major bridges in London, including the Lambeth Bridge and the roundabout junction at Millbank and Horseferry Road. This work considers the protection of pedestrians at the junction.</w:t>
      </w:r>
    </w:p>
    <w:p w14:paraId="4AE3A884" w14:textId="7B71E615" w:rsidR="001C3CD8" w:rsidRPr="00C00EAD" w:rsidRDefault="001C3CD8"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sidRPr="00E334AA">
        <w:rPr>
          <w:rFonts w:ascii="Arial" w:eastAsia="Times New Roman" w:hAnsi="Arial" w:cs="Arial"/>
          <w:spacing w:val="-2"/>
          <w:sz w:val="24"/>
          <w:szCs w:val="24"/>
        </w:rPr>
        <w:t xml:space="preserve">Visitors to VTG, who will generally come from the Palace of Westminster direction, will be encouraged to enter VTG by the </w:t>
      </w:r>
      <w:r w:rsidR="00C450AC">
        <w:rPr>
          <w:rFonts w:ascii="Arial" w:eastAsia="Times New Roman" w:hAnsi="Arial" w:cs="Arial"/>
          <w:spacing w:val="-2"/>
          <w:sz w:val="24"/>
          <w:szCs w:val="24"/>
        </w:rPr>
        <w:t>most suitable entrance</w:t>
      </w:r>
      <w:r w:rsidRPr="00E334AA">
        <w:rPr>
          <w:rFonts w:ascii="Arial" w:eastAsia="Times New Roman" w:hAnsi="Arial" w:cs="Arial"/>
          <w:spacing w:val="-2"/>
          <w:sz w:val="24"/>
          <w:szCs w:val="24"/>
        </w:rPr>
        <w:t>, therefore limiting their time on the pavement that runs along Millbank. This places pedestrians in a safer area with a layer of protection from hostile vehicle attacks</w:t>
      </w:r>
      <w:r w:rsidR="00E334AA" w:rsidRPr="00E334AA">
        <w:rPr>
          <w:rFonts w:ascii="Arial" w:eastAsia="Times New Roman" w:hAnsi="Arial" w:cs="Arial"/>
          <w:spacing w:val="-2"/>
          <w:sz w:val="24"/>
          <w:szCs w:val="24"/>
        </w:rPr>
        <w:t xml:space="preserve">, </w:t>
      </w:r>
      <w:r w:rsidR="00E334AA" w:rsidRPr="00C00EAD">
        <w:rPr>
          <w:rFonts w:ascii="Arial" w:eastAsia="Times New Roman" w:hAnsi="Arial" w:cs="Arial"/>
          <w:spacing w:val="-2"/>
          <w:sz w:val="24"/>
          <w:szCs w:val="24"/>
        </w:rPr>
        <w:t>and will reduce the footfall along the pavement area.</w:t>
      </w:r>
    </w:p>
    <w:p w14:paraId="11545A0E" w14:textId="77777777" w:rsidR="00D9718C" w:rsidRPr="00C00EAD" w:rsidRDefault="001C3CD8"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sidRPr="00C00EAD">
        <w:rPr>
          <w:rFonts w:ascii="Arial" w:eastAsia="Times New Roman" w:hAnsi="Arial" w:cs="Arial"/>
          <w:spacing w:val="-2"/>
          <w:sz w:val="24"/>
          <w:szCs w:val="24"/>
        </w:rPr>
        <w:t xml:space="preserve">Vehicle activity along Millbank, including coaches dropping or picking up visitors will severely restrict the ability of </w:t>
      </w:r>
      <w:r w:rsidR="00D9718C" w:rsidRPr="00C00EAD">
        <w:rPr>
          <w:rFonts w:ascii="Arial" w:eastAsia="Times New Roman" w:hAnsi="Arial" w:cs="Arial"/>
          <w:spacing w:val="-2"/>
          <w:sz w:val="24"/>
          <w:szCs w:val="24"/>
        </w:rPr>
        <w:t>an attacker in a vehicle either maneuvering or gaining higher speeds to carry out a vehicle as a weapon style of attack on the pavements adjacent to VTG.</w:t>
      </w:r>
    </w:p>
    <w:p w14:paraId="085732B7" w14:textId="7EFAEB24" w:rsidR="001C3CD8" w:rsidRDefault="00213D56"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sidRPr="00213D56">
        <w:rPr>
          <w:rFonts w:ascii="Arial" w:eastAsia="Times New Roman" w:hAnsi="Arial" w:cs="Arial"/>
          <w:spacing w:val="-2"/>
          <w:sz w:val="24"/>
          <w:szCs w:val="24"/>
        </w:rPr>
        <w:t>Given the opportunity of visitors to be protected inside VTG at the earliest opportunity, the level of protection offered represents a good mitigation against vehicle attacks.</w:t>
      </w:r>
    </w:p>
    <w:p w14:paraId="7B1BB5F7" w14:textId="6899E394" w:rsidR="00F06E8C" w:rsidRPr="00213D56" w:rsidRDefault="00F06E8C" w:rsidP="00A128EE">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Pr>
          <w:rFonts w:ascii="Arial" w:eastAsia="Times New Roman" w:hAnsi="Arial" w:cs="Arial"/>
          <w:spacing w:val="-2"/>
          <w:sz w:val="24"/>
          <w:szCs w:val="24"/>
        </w:rPr>
        <w:t xml:space="preserve">The development of a hostile vehicle mitigation scheme has been presented to both the Metropolitan Police Service and </w:t>
      </w:r>
      <w:proofErr w:type="spellStart"/>
      <w:r>
        <w:rPr>
          <w:rFonts w:ascii="Arial" w:eastAsia="Times New Roman" w:hAnsi="Arial" w:cs="Arial"/>
          <w:spacing w:val="-2"/>
          <w:sz w:val="24"/>
          <w:szCs w:val="24"/>
        </w:rPr>
        <w:t>CPNI</w:t>
      </w:r>
      <w:proofErr w:type="spellEnd"/>
      <w:r>
        <w:rPr>
          <w:rFonts w:ascii="Arial" w:eastAsia="Times New Roman" w:hAnsi="Arial" w:cs="Arial"/>
          <w:spacing w:val="-2"/>
          <w:sz w:val="24"/>
          <w:szCs w:val="24"/>
        </w:rPr>
        <w:t xml:space="preserve"> representatives and has received no objections.</w:t>
      </w:r>
    </w:p>
    <w:p w14:paraId="57593948" w14:textId="1642A109" w:rsidR="00D460B3" w:rsidRDefault="00D460B3" w:rsidP="00A128EE">
      <w:pPr>
        <w:pStyle w:val="ListParagraph"/>
        <w:tabs>
          <w:tab w:val="left" w:pos="851"/>
          <w:tab w:val="decimal" w:pos="993"/>
        </w:tabs>
        <w:spacing w:line="276" w:lineRule="auto"/>
        <w:ind w:left="709"/>
        <w:jc w:val="both"/>
        <w:textAlignment w:val="baseline"/>
        <w:rPr>
          <w:rFonts w:ascii="Arial" w:eastAsia="Times New Roman" w:hAnsi="Arial" w:cs="Arial"/>
          <w:color w:val="FF0000"/>
          <w:spacing w:val="-2"/>
          <w:sz w:val="24"/>
          <w:szCs w:val="24"/>
        </w:rPr>
      </w:pPr>
    </w:p>
    <w:p w14:paraId="1650602D" w14:textId="77777777" w:rsidR="005C63F4" w:rsidRPr="005C63F4" w:rsidRDefault="00C73FA6" w:rsidP="005C63F4">
      <w:pPr>
        <w:pStyle w:val="ListParagraph"/>
        <w:numPr>
          <w:ilvl w:val="0"/>
          <w:numId w:val="1"/>
        </w:numPr>
        <w:spacing w:line="276" w:lineRule="auto"/>
        <w:textAlignment w:val="baseline"/>
        <w:rPr>
          <w:rStyle w:val="Heading2Char"/>
          <w:rFonts w:ascii="Arial" w:eastAsia="Times New Roman" w:hAnsi="Arial" w:cs="Arial"/>
          <w:b/>
          <w:color w:val="auto"/>
          <w:spacing w:val="11"/>
          <w:sz w:val="24"/>
          <w:szCs w:val="24"/>
        </w:rPr>
      </w:pPr>
      <w:r w:rsidRPr="000B372B">
        <w:rPr>
          <w:rFonts w:ascii="Arial" w:eastAsia="Times New Roman" w:hAnsi="Arial" w:cs="Arial"/>
          <w:b/>
          <w:spacing w:val="11"/>
          <w:sz w:val="24"/>
          <w:szCs w:val="24"/>
        </w:rPr>
        <w:tab/>
      </w:r>
      <w:bookmarkStart w:id="16" w:name="_Toc51134902"/>
      <w:r>
        <w:rPr>
          <w:rStyle w:val="Heading2Char"/>
          <w:rFonts w:ascii="Arial" w:hAnsi="Arial" w:cs="Arial"/>
          <w:b/>
          <w:color w:val="auto"/>
          <w:sz w:val="24"/>
          <w:szCs w:val="24"/>
        </w:rPr>
        <w:t>CONCLUSION</w:t>
      </w:r>
      <w:bookmarkEnd w:id="16"/>
    </w:p>
    <w:p w14:paraId="50E3D2FA" w14:textId="77777777" w:rsidR="005C63F4" w:rsidRPr="005C63F4" w:rsidRDefault="005C63F4" w:rsidP="005C63F4">
      <w:pPr>
        <w:pStyle w:val="ListParagraph"/>
        <w:spacing w:line="276" w:lineRule="auto"/>
        <w:ind w:left="443"/>
        <w:textAlignment w:val="baseline"/>
        <w:rPr>
          <w:rStyle w:val="Heading2Char"/>
          <w:rFonts w:ascii="Arial" w:eastAsia="Times New Roman" w:hAnsi="Arial" w:cs="Arial"/>
          <w:b/>
          <w:color w:val="auto"/>
          <w:spacing w:val="11"/>
          <w:sz w:val="24"/>
          <w:szCs w:val="24"/>
        </w:rPr>
      </w:pPr>
    </w:p>
    <w:p w14:paraId="4389D863" w14:textId="77777777" w:rsidR="005C63F4" w:rsidRDefault="00517C46" w:rsidP="005C63F4">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sidRPr="005C63F4">
        <w:rPr>
          <w:rFonts w:ascii="Arial" w:eastAsia="Times New Roman" w:hAnsi="Arial" w:cs="Arial"/>
          <w:spacing w:val="-2"/>
          <w:sz w:val="24"/>
          <w:szCs w:val="24"/>
        </w:rPr>
        <w:t xml:space="preserve">The proofs of evidence provided imply that any other location other than VTG would mean an overall lower risk level for the Memorial and Learning Centre, however as stated by Baroness Deech, the </w:t>
      </w:r>
      <w:r w:rsidRPr="005C63F4">
        <w:rPr>
          <w:rFonts w:ascii="Arial" w:eastAsia="Times New Roman" w:hAnsi="Arial" w:cs="Arial"/>
          <w:i/>
          <w:iCs/>
          <w:spacing w:val="-2"/>
          <w:sz w:val="24"/>
          <w:szCs w:val="24"/>
        </w:rPr>
        <w:t>vandalism of Jewish related sites is frequent</w:t>
      </w:r>
      <w:r w:rsidR="00247CAE" w:rsidRPr="005C63F4">
        <w:rPr>
          <w:rFonts w:ascii="Arial" w:eastAsia="Times New Roman" w:hAnsi="Arial" w:cs="Arial"/>
          <w:spacing w:val="-2"/>
          <w:sz w:val="24"/>
          <w:szCs w:val="24"/>
        </w:rPr>
        <w:t>, but this</w:t>
      </w:r>
      <w:r w:rsidRPr="005C63F4">
        <w:rPr>
          <w:rFonts w:ascii="Arial" w:eastAsia="Times New Roman" w:hAnsi="Arial" w:cs="Arial"/>
          <w:spacing w:val="-2"/>
          <w:sz w:val="24"/>
          <w:szCs w:val="24"/>
        </w:rPr>
        <w:t xml:space="preserve"> seems to not be limited to trophy sites</w:t>
      </w:r>
      <w:r w:rsidR="004157A3" w:rsidRPr="005C63F4">
        <w:rPr>
          <w:rFonts w:ascii="Arial" w:eastAsia="Times New Roman" w:hAnsi="Arial" w:cs="Arial"/>
          <w:spacing w:val="-2"/>
          <w:sz w:val="24"/>
          <w:szCs w:val="24"/>
        </w:rPr>
        <w:t xml:space="preserve"> as attackers pre</w:t>
      </w:r>
      <w:r w:rsidR="00247CAE" w:rsidRPr="005C63F4">
        <w:rPr>
          <w:rFonts w:ascii="Arial" w:eastAsia="Times New Roman" w:hAnsi="Arial" w:cs="Arial"/>
          <w:spacing w:val="-2"/>
          <w:sz w:val="24"/>
          <w:szCs w:val="24"/>
        </w:rPr>
        <w:t>-plan</w:t>
      </w:r>
      <w:r w:rsidR="004157A3" w:rsidRPr="005C63F4">
        <w:rPr>
          <w:rFonts w:ascii="Arial" w:eastAsia="Times New Roman" w:hAnsi="Arial" w:cs="Arial"/>
          <w:spacing w:val="-2"/>
          <w:sz w:val="24"/>
          <w:szCs w:val="24"/>
        </w:rPr>
        <w:t xml:space="preserve"> to undertake these attacks.</w:t>
      </w:r>
      <w:r w:rsidR="00247CAE" w:rsidRPr="005C63F4">
        <w:rPr>
          <w:rFonts w:ascii="Arial" w:eastAsia="Times New Roman" w:hAnsi="Arial" w:cs="Arial"/>
          <w:spacing w:val="-2"/>
          <w:sz w:val="24"/>
          <w:szCs w:val="24"/>
        </w:rPr>
        <w:t xml:space="preserve"> Therefore, the risk profile of the Memorial and Learning Centre will remain fairly constant regardless of the site chosen.</w:t>
      </w:r>
    </w:p>
    <w:p w14:paraId="7608CDBA" w14:textId="49D6766C" w:rsidR="004157A3" w:rsidRPr="005C63F4" w:rsidRDefault="004157A3" w:rsidP="005C63F4">
      <w:pPr>
        <w:pStyle w:val="ListParagraph"/>
        <w:numPr>
          <w:ilvl w:val="1"/>
          <w:numId w:val="1"/>
        </w:numPr>
        <w:tabs>
          <w:tab w:val="left" w:pos="851"/>
          <w:tab w:val="decimal" w:pos="993"/>
        </w:tabs>
        <w:spacing w:line="276" w:lineRule="auto"/>
        <w:ind w:left="709" w:hanging="709"/>
        <w:jc w:val="both"/>
        <w:textAlignment w:val="baseline"/>
        <w:rPr>
          <w:rFonts w:ascii="Arial" w:eastAsia="Times New Roman" w:hAnsi="Arial" w:cs="Arial"/>
          <w:spacing w:val="-2"/>
          <w:sz w:val="24"/>
          <w:szCs w:val="24"/>
        </w:rPr>
      </w:pPr>
      <w:r w:rsidRPr="005C63F4">
        <w:rPr>
          <w:rFonts w:ascii="Arial" w:eastAsia="Times New Roman" w:hAnsi="Arial" w:cs="Arial"/>
          <w:spacing w:val="-2"/>
          <w:sz w:val="24"/>
          <w:szCs w:val="24"/>
        </w:rPr>
        <w:t>The proofs of evidence also imply that by moving the site to be adjacent to the Imperial War Museum means less security would be required as the threat changes. This is not the case, the threat will remain</w:t>
      </w:r>
      <w:r w:rsidR="006263F1" w:rsidRPr="005C63F4">
        <w:rPr>
          <w:rFonts w:ascii="Arial" w:eastAsia="Times New Roman" w:hAnsi="Arial" w:cs="Arial"/>
          <w:spacing w:val="-2"/>
          <w:sz w:val="24"/>
          <w:szCs w:val="24"/>
        </w:rPr>
        <w:t xml:space="preserve">, and therefore proportionate and appropriate security measures will still be required. The Park area around the Imperial War Museum does not benefit from some of the features that would help protect the Memorial in VTG, and therefore it is likely that </w:t>
      </w:r>
      <w:r w:rsidR="002D2A27" w:rsidRPr="005C63F4">
        <w:rPr>
          <w:rFonts w:ascii="Arial" w:eastAsia="Times New Roman" w:hAnsi="Arial" w:cs="Arial"/>
          <w:spacing w:val="-2"/>
          <w:sz w:val="24"/>
          <w:szCs w:val="24"/>
        </w:rPr>
        <w:t xml:space="preserve">a </w:t>
      </w:r>
      <w:r w:rsidR="006263F1" w:rsidRPr="005C63F4">
        <w:rPr>
          <w:rFonts w:ascii="Arial" w:eastAsia="Times New Roman" w:hAnsi="Arial" w:cs="Arial"/>
          <w:spacing w:val="-2"/>
          <w:sz w:val="24"/>
          <w:szCs w:val="24"/>
        </w:rPr>
        <w:t xml:space="preserve">further </w:t>
      </w:r>
      <w:r w:rsidR="002D2A27" w:rsidRPr="005C63F4">
        <w:rPr>
          <w:rFonts w:ascii="Arial" w:eastAsia="Times New Roman" w:hAnsi="Arial" w:cs="Arial"/>
          <w:spacing w:val="-2"/>
          <w:sz w:val="24"/>
          <w:szCs w:val="24"/>
        </w:rPr>
        <w:t xml:space="preserve">enhanced </w:t>
      </w:r>
      <w:r w:rsidR="006263F1" w:rsidRPr="005C63F4">
        <w:rPr>
          <w:rFonts w:ascii="Arial" w:eastAsia="Times New Roman" w:hAnsi="Arial" w:cs="Arial"/>
          <w:spacing w:val="-2"/>
          <w:sz w:val="24"/>
          <w:szCs w:val="24"/>
        </w:rPr>
        <w:t>security provision would need to be provided.</w:t>
      </w:r>
    </w:p>
    <w:p w14:paraId="6332FAF1" w14:textId="77777777" w:rsidR="00BA1E47" w:rsidRPr="001100E9" w:rsidRDefault="00BA1E47" w:rsidP="00A128EE">
      <w:pPr>
        <w:pStyle w:val="Paragraph"/>
        <w:spacing w:after="0" w:line="276" w:lineRule="auto"/>
        <w:ind w:left="0" w:firstLine="0"/>
        <w:rPr>
          <w:b/>
          <w:bCs/>
          <w:color w:val="000000"/>
          <w:sz w:val="24"/>
          <w:szCs w:val="24"/>
          <w:highlight w:val="yellow"/>
        </w:rPr>
      </w:pPr>
    </w:p>
    <w:p w14:paraId="35D1CA11" w14:textId="77777777" w:rsidR="00BA1E47" w:rsidRPr="001100E9" w:rsidRDefault="00BA1E47" w:rsidP="00A128EE">
      <w:pPr>
        <w:pStyle w:val="Paragraph"/>
        <w:spacing w:after="0" w:line="276" w:lineRule="auto"/>
        <w:ind w:left="0" w:firstLine="720"/>
        <w:rPr>
          <w:b/>
          <w:bCs/>
          <w:color w:val="000000"/>
          <w:sz w:val="24"/>
          <w:szCs w:val="24"/>
          <w:highlight w:val="yellow"/>
        </w:rPr>
      </w:pPr>
    </w:p>
    <w:p w14:paraId="4C41B1D6" w14:textId="77777777" w:rsidR="00BA1E47" w:rsidRPr="001100E9" w:rsidRDefault="00BA1E47" w:rsidP="00A128EE">
      <w:pPr>
        <w:pStyle w:val="Paragraph"/>
        <w:spacing w:after="0" w:line="276" w:lineRule="auto"/>
        <w:ind w:left="720" w:firstLine="0"/>
        <w:rPr>
          <w:color w:val="000000"/>
          <w:sz w:val="24"/>
          <w:szCs w:val="24"/>
        </w:rPr>
      </w:pPr>
      <w:r w:rsidRPr="001100E9">
        <w:rPr>
          <w:color w:val="000000"/>
          <w:sz w:val="24"/>
          <w:szCs w:val="24"/>
        </w:rPr>
        <w:t>___________________________________</w:t>
      </w:r>
    </w:p>
    <w:p w14:paraId="0F503969" w14:textId="4650B46E" w:rsidR="00BA1E47" w:rsidRPr="00C8767C" w:rsidRDefault="001100E9" w:rsidP="00A128EE">
      <w:pPr>
        <w:pStyle w:val="Paragraph"/>
        <w:spacing w:after="0" w:line="276" w:lineRule="auto"/>
        <w:ind w:left="0" w:firstLine="720"/>
        <w:rPr>
          <w:color w:val="000000"/>
          <w:sz w:val="24"/>
          <w:szCs w:val="24"/>
        </w:rPr>
      </w:pPr>
      <w:r w:rsidRPr="00C8767C">
        <w:rPr>
          <w:color w:val="000000"/>
          <w:sz w:val="24"/>
          <w:szCs w:val="24"/>
        </w:rPr>
        <w:t xml:space="preserve">Matthew Brittle BEng CEng MSc </w:t>
      </w:r>
      <w:proofErr w:type="spellStart"/>
      <w:r w:rsidRPr="00C8767C">
        <w:rPr>
          <w:color w:val="000000"/>
          <w:sz w:val="24"/>
          <w:szCs w:val="24"/>
        </w:rPr>
        <w:t>CSyP</w:t>
      </w:r>
      <w:proofErr w:type="spellEnd"/>
      <w:r w:rsidRPr="00C8767C">
        <w:rPr>
          <w:color w:val="000000"/>
          <w:sz w:val="24"/>
          <w:szCs w:val="24"/>
        </w:rPr>
        <w:t xml:space="preserve"> </w:t>
      </w:r>
      <w:proofErr w:type="spellStart"/>
      <w:r w:rsidRPr="00C8767C">
        <w:rPr>
          <w:color w:val="000000"/>
          <w:sz w:val="24"/>
          <w:szCs w:val="24"/>
        </w:rPr>
        <w:t>RSES</w:t>
      </w:r>
      <w:proofErr w:type="spellEnd"/>
      <w:r w:rsidRPr="00C8767C">
        <w:rPr>
          <w:color w:val="000000"/>
          <w:sz w:val="24"/>
          <w:szCs w:val="24"/>
        </w:rPr>
        <w:t xml:space="preserve"> </w:t>
      </w:r>
      <w:proofErr w:type="spellStart"/>
      <w:r w:rsidRPr="00C8767C">
        <w:rPr>
          <w:color w:val="000000"/>
          <w:sz w:val="24"/>
          <w:szCs w:val="24"/>
        </w:rPr>
        <w:t>CISSP</w:t>
      </w:r>
      <w:proofErr w:type="spellEnd"/>
    </w:p>
    <w:p w14:paraId="13B71C62" w14:textId="4568D8DC" w:rsidR="00BA1E47" w:rsidRPr="00C8767C" w:rsidRDefault="001100E9" w:rsidP="00A128EE">
      <w:pPr>
        <w:pStyle w:val="Paragraph"/>
        <w:spacing w:after="0" w:line="276" w:lineRule="auto"/>
        <w:ind w:left="0" w:firstLine="720"/>
        <w:rPr>
          <w:color w:val="000000"/>
          <w:sz w:val="24"/>
          <w:szCs w:val="24"/>
        </w:rPr>
      </w:pPr>
      <w:r w:rsidRPr="00C8767C">
        <w:rPr>
          <w:color w:val="000000"/>
          <w:sz w:val="24"/>
          <w:szCs w:val="24"/>
        </w:rPr>
        <w:t>Director, Head of Security Consulting</w:t>
      </w:r>
    </w:p>
    <w:p w14:paraId="625440FE" w14:textId="266095AB" w:rsidR="001100E9" w:rsidRPr="00C8767C" w:rsidRDefault="001100E9" w:rsidP="00A128EE">
      <w:pPr>
        <w:pStyle w:val="Paragraph"/>
        <w:spacing w:after="0" w:line="276" w:lineRule="auto"/>
        <w:ind w:left="0" w:firstLine="720"/>
        <w:rPr>
          <w:color w:val="000000"/>
          <w:sz w:val="24"/>
          <w:szCs w:val="24"/>
        </w:rPr>
      </w:pPr>
      <w:r w:rsidRPr="00C8767C">
        <w:rPr>
          <w:color w:val="000000"/>
          <w:sz w:val="24"/>
          <w:szCs w:val="24"/>
        </w:rPr>
        <w:t>WSP UK Limited</w:t>
      </w:r>
    </w:p>
    <w:p w14:paraId="72C887A8" w14:textId="77777777" w:rsidR="00BA1E47" w:rsidRPr="001100E9" w:rsidRDefault="00BA1E47" w:rsidP="00A128EE">
      <w:pPr>
        <w:pStyle w:val="Header"/>
        <w:spacing w:line="276" w:lineRule="auto"/>
        <w:ind w:left="720"/>
        <w:jc w:val="both"/>
        <w:rPr>
          <w:rFonts w:ascii="Arial" w:hAnsi="Arial" w:cs="Arial"/>
          <w:color w:val="000000"/>
          <w:sz w:val="24"/>
          <w:szCs w:val="24"/>
          <w:highlight w:val="yellow"/>
        </w:rPr>
      </w:pPr>
    </w:p>
    <w:p w14:paraId="120930BE" w14:textId="277AB69F" w:rsidR="00BA1E47" w:rsidRPr="001100E9" w:rsidRDefault="00C470BE" w:rsidP="00A128EE">
      <w:pPr>
        <w:pStyle w:val="Header"/>
        <w:spacing w:line="276" w:lineRule="auto"/>
        <w:ind w:left="720"/>
        <w:jc w:val="both"/>
        <w:rPr>
          <w:rFonts w:ascii="Arial" w:hAnsi="Arial" w:cs="Arial"/>
          <w:color w:val="000000"/>
          <w:sz w:val="24"/>
          <w:szCs w:val="24"/>
        </w:rPr>
      </w:pPr>
      <w:r>
        <w:rPr>
          <w:rFonts w:ascii="Arial" w:hAnsi="Arial" w:cs="Arial"/>
          <w:color w:val="000000"/>
          <w:sz w:val="24"/>
          <w:szCs w:val="24"/>
        </w:rPr>
        <w:t>1</w:t>
      </w:r>
      <w:r w:rsidR="00B8615D">
        <w:rPr>
          <w:rFonts w:ascii="Arial" w:hAnsi="Arial" w:cs="Arial"/>
          <w:color w:val="000000"/>
          <w:sz w:val="24"/>
          <w:szCs w:val="24"/>
        </w:rPr>
        <w:t>8</w:t>
      </w:r>
      <w:r w:rsidR="00003C31">
        <w:rPr>
          <w:rFonts w:ascii="Arial" w:hAnsi="Arial" w:cs="Arial"/>
          <w:color w:val="000000"/>
          <w:sz w:val="24"/>
          <w:szCs w:val="24"/>
        </w:rPr>
        <w:t xml:space="preserve"> September</w:t>
      </w:r>
      <w:r w:rsidR="001100E9" w:rsidRPr="001100E9">
        <w:rPr>
          <w:rFonts w:ascii="Arial" w:hAnsi="Arial" w:cs="Arial"/>
          <w:color w:val="000000"/>
          <w:sz w:val="24"/>
          <w:szCs w:val="24"/>
        </w:rPr>
        <w:t xml:space="preserve"> 2020</w:t>
      </w:r>
    </w:p>
    <w:p w14:paraId="1D218C50" w14:textId="77777777" w:rsidR="00BA1E47" w:rsidRPr="004733CC" w:rsidRDefault="00BA1E47" w:rsidP="00A128EE">
      <w:pPr>
        <w:pStyle w:val="ListParagraph"/>
        <w:spacing w:line="276" w:lineRule="auto"/>
        <w:ind w:left="443"/>
        <w:textAlignment w:val="baseline"/>
        <w:rPr>
          <w:rStyle w:val="Heading2Char"/>
          <w:rFonts w:ascii="Arial" w:hAnsi="Arial" w:cs="Arial"/>
          <w:b/>
          <w:color w:val="FF0000"/>
          <w:sz w:val="24"/>
          <w:szCs w:val="24"/>
        </w:rPr>
      </w:pPr>
    </w:p>
    <w:p w14:paraId="6FDB1F4E" w14:textId="113712C0" w:rsidR="00C77A9F" w:rsidRPr="004733CC" w:rsidRDefault="00C77A9F" w:rsidP="00A128EE">
      <w:pPr>
        <w:spacing w:line="276" w:lineRule="auto"/>
        <w:textAlignment w:val="baseline"/>
        <w:rPr>
          <w:rFonts w:ascii="Arial" w:eastAsia="Times New Roman" w:hAnsi="Arial" w:cs="Arial"/>
          <w:b/>
          <w:color w:val="FF0000"/>
          <w:spacing w:val="14"/>
          <w:sz w:val="24"/>
          <w:szCs w:val="24"/>
        </w:rPr>
      </w:pPr>
    </w:p>
    <w:sectPr w:rsidR="00C77A9F" w:rsidRPr="004733CC" w:rsidSect="00C77A9F">
      <w:pgSz w:w="11909" w:h="16838"/>
      <w:pgMar w:top="1440" w:right="1409" w:bottom="836" w:left="1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33C2E" w14:textId="77777777" w:rsidR="00837ECB" w:rsidRDefault="00837ECB">
      <w:r>
        <w:separator/>
      </w:r>
    </w:p>
  </w:endnote>
  <w:endnote w:type="continuationSeparator" w:id="0">
    <w:p w14:paraId="3D9DB387" w14:textId="77777777" w:rsidR="00837ECB" w:rsidRDefault="0083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RI NIMA VMAP1&amp;2 PT">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162036"/>
      <w:docPartObj>
        <w:docPartGallery w:val="Page Numbers (Bottom of Page)"/>
        <w:docPartUnique/>
      </w:docPartObj>
    </w:sdtPr>
    <w:sdtEndPr>
      <w:rPr>
        <w:rFonts w:asciiTheme="minorHAnsi" w:hAnsiTheme="minorHAnsi" w:cstheme="minorHAnsi"/>
        <w:noProof/>
      </w:rPr>
    </w:sdtEndPr>
    <w:sdtContent>
      <w:p w14:paraId="198A8972" w14:textId="1D60AB76" w:rsidR="00F91E53" w:rsidRPr="00C173A2" w:rsidRDefault="00F91E53">
        <w:pPr>
          <w:pStyle w:val="Footer"/>
          <w:jc w:val="center"/>
          <w:rPr>
            <w:rFonts w:asciiTheme="minorHAnsi" w:hAnsiTheme="minorHAnsi" w:cstheme="minorHAnsi"/>
          </w:rPr>
        </w:pPr>
        <w:r w:rsidRPr="00C173A2">
          <w:rPr>
            <w:rFonts w:asciiTheme="minorHAnsi" w:hAnsiTheme="minorHAnsi" w:cstheme="minorHAnsi"/>
          </w:rPr>
          <w:fldChar w:fldCharType="begin"/>
        </w:r>
        <w:r w:rsidRPr="00C173A2">
          <w:rPr>
            <w:rFonts w:asciiTheme="minorHAnsi" w:hAnsiTheme="minorHAnsi" w:cstheme="minorHAnsi"/>
          </w:rPr>
          <w:instrText xml:space="preserve"> PAGE   \* MERGEFORMAT </w:instrText>
        </w:r>
        <w:r w:rsidRPr="00C173A2">
          <w:rPr>
            <w:rFonts w:asciiTheme="minorHAnsi" w:hAnsiTheme="minorHAnsi" w:cstheme="minorHAnsi"/>
          </w:rPr>
          <w:fldChar w:fldCharType="separate"/>
        </w:r>
        <w:r w:rsidR="00746ADB">
          <w:rPr>
            <w:rFonts w:asciiTheme="minorHAnsi" w:hAnsiTheme="minorHAnsi" w:cstheme="minorHAnsi"/>
            <w:noProof/>
          </w:rPr>
          <w:t>8</w:t>
        </w:r>
        <w:r w:rsidRPr="00C173A2">
          <w:rPr>
            <w:rFonts w:asciiTheme="minorHAnsi" w:hAnsiTheme="minorHAnsi" w:cstheme="minorHAnsi"/>
            <w:noProof/>
          </w:rPr>
          <w:fldChar w:fldCharType="end"/>
        </w:r>
      </w:p>
    </w:sdtContent>
  </w:sdt>
  <w:p w14:paraId="72C7874B" w14:textId="77777777" w:rsidR="00F91E53" w:rsidRDefault="00F91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0BE4B" w14:textId="77777777" w:rsidR="00837ECB" w:rsidRDefault="00837ECB">
      <w:r>
        <w:separator/>
      </w:r>
    </w:p>
  </w:footnote>
  <w:footnote w:type="continuationSeparator" w:id="0">
    <w:p w14:paraId="1593FB9E" w14:textId="77777777" w:rsidR="00837ECB" w:rsidRDefault="00837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ED86D4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0904FD3"/>
    <w:multiLevelType w:val="multilevel"/>
    <w:tmpl w:val="2E98065E"/>
    <w:lvl w:ilvl="0">
      <w:start w:val="1"/>
      <w:numFmt w:val="decimal"/>
      <w:lvlText w:val="%1.0"/>
      <w:lvlJc w:val="left"/>
      <w:pPr>
        <w:tabs>
          <w:tab w:val="num" w:pos="720"/>
        </w:tabs>
        <w:ind w:left="720" w:hanging="720"/>
      </w:pPr>
      <w:rPr>
        <w:rFonts w:ascii="Arial" w:hAnsi="Arial" w:hint="default"/>
        <w:b/>
        <w:i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4A3115E"/>
    <w:multiLevelType w:val="hybridMultilevel"/>
    <w:tmpl w:val="81FE5F8C"/>
    <w:lvl w:ilvl="0" w:tplc="713098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6767A9B"/>
    <w:multiLevelType w:val="hybridMultilevel"/>
    <w:tmpl w:val="DDEC2734"/>
    <w:lvl w:ilvl="0" w:tplc="FE34A622">
      <w:start w:val="1"/>
      <w:numFmt w:val="lowerRoman"/>
      <w:lvlText w:val="%1)"/>
      <w:lvlJc w:val="left"/>
      <w:pPr>
        <w:ind w:left="1287" w:hanging="72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6F22552"/>
    <w:multiLevelType w:val="multilevel"/>
    <w:tmpl w:val="DFB01E4C"/>
    <w:lvl w:ilvl="0">
      <w:start w:val="7"/>
      <w:numFmt w:val="decimal"/>
      <w:lvlText w:val="%1"/>
      <w:lvlJc w:val="left"/>
      <w:pPr>
        <w:ind w:left="420" w:hanging="420"/>
      </w:pPr>
      <w:rPr>
        <w:rFonts w:hint="default"/>
      </w:rPr>
    </w:lvl>
    <w:lvl w:ilvl="1">
      <w:start w:val="5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6658B0"/>
    <w:multiLevelType w:val="multilevel"/>
    <w:tmpl w:val="2F4270B8"/>
    <w:name w:val="Restart"/>
    <w:styleLink w:val="NumberingMain"/>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bCs w:val="0"/>
        <w:i w:val="0"/>
        <w:iCs w:val="0"/>
      </w:rPr>
    </w:lvl>
    <w:lvl w:ilvl="4">
      <w:start w:val="1"/>
      <w:numFmt w:val="lowerRoman"/>
      <w:lvlText w:val="(%5)"/>
      <w:lvlJc w:val="left"/>
      <w:pPr>
        <w:tabs>
          <w:tab w:val="num" w:pos="2160"/>
        </w:tabs>
        <w:ind w:left="2160" w:hanging="720"/>
      </w:pPr>
      <w:rPr>
        <w:rFonts w:hint="default"/>
        <w:b w:val="0"/>
        <w:bCs w:val="0"/>
        <w:i w:val="0"/>
        <w:iCs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6">
    <w:nsid w:val="1049746A"/>
    <w:multiLevelType w:val="hybridMultilevel"/>
    <w:tmpl w:val="961E9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F29CB"/>
    <w:multiLevelType w:val="multilevel"/>
    <w:tmpl w:val="24368DDA"/>
    <w:lvl w:ilvl="0">
      <w:start w:val="1"/>
      <w:numFmt w:val="decimal"/>
      <w:lvlText w:val="%1.0"/>
      <w:lvlJc w:val="left"/>
      <w:pPr>
        <w:ind w:left="720" w:hanging="72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D24353C"/>
    <w:multiLevelType w:val="hybridMultilevel"/>
    <w:tmpl w:val="656C7890"/>
    <w:lvl w:ilvl="0" w:tplc="184ED720">
      <w:start w:val="1"/>
      <w:numFmt w:val="decimal"/>
      <w:lvlText w:val="%1."/>
      <w:lvlJc w:val="left"/>
      <w:pPr>
        <w:ind w:left="3406" w:hanging="57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9">
    <w:nsid w:val="20882B48"/>
    <w:multiLevelType w:val="hybridMultilevel"/>
    <w:tmpl w:val="3B881E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23C91962"/>
    <w:multiLevelType w:val="hybridMultilevel"/>
    <w:tmpl w:val="D5F4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ESRI NIMA VMAP1&amp;2 PT" w:hAnsi="ESRI NIMA VMAP1&amp;2 P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ESRI NIMA VMAP1&amp;2 PT" w:hAnsi="ESRI NIMA VMAP1&amp;2 P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ESRI NIMA VMAP1&amp;2 PT" w:hAnsi="ESRI NIMA VMAP1&amp;2 PT"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9A5044"/>
    <w:multiLevelType w:val="hybridMultilevel"/>
    <w:tmpl w:val="53D8F288"/>
    <w:lvl w:ilvl="0" w:tplc="EA44E1D6">
      <w:start w:val="1"/>
      <w:numFmt w:val="lowerRoman"/>
      <w:lvlText w:val="%1)"/>
      <w:lvlJc w:val="left"/>
      <w:pPr>
        <w:ind w:left="1728" w:hanging="720"/>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2">
    <w:nsid w:val="334B0ECE"/>
    <w:multiLevelType w:val="hybridMultilevel"/>
    <w:tmpl w:val="3F70191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nsid w:val="33A02FAF"/>
    <w:multiLevelType w:val="multilevel"/>
    <w:tmpl w:val="1250F570"/>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8FC5E16"/>
    <w:multiLevelType w:val="hybridMultilevel"/>
    <w:tmpl w:val="8C7856CE"/>
    <w:lvl w:ilvl="0" w:tplc="F7449C1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B432CA4"/>
    <w:multiLevelType w:val="hybridMultilevel"/>
    <w:tmpl w:val="958A4398"/>
    <w:lvl w:ilvl="0" w:tplc="F7449C1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E870CD2"/>
    <w:multiLevelType w:val="multilevel"/>
    <w:tmpl w:val="E2E05EF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C4353D"/>
    <w:multiLevelType w:val="hybridMultilevel"/>
    <w:tmpl w:val="E25C92CC"/>
    <w:lvl w:ilvl="0" w:tplc="8BCC74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34604A"/>
    <w:multiLevelType w:val="multilevel"/>
    <w:tmpl w:val="5DAE65C2"/>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49B97442"/>
    <w:multiLevelType w:val="hybridMultilevel"/>
    <w:tmpl w:val="D3FA9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AA7681"/>
    <w:multiLevelType w:val="hybridMultilevel"/>
    <w:tmpl w:val="F6326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CF87A27"/>
    <w:multiLevelType w:val="hybridMultilevel"/>
    <w:tmpl w:val="085607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ESRI NIMA VMAP1&amp;2 PT" w:hAnsi="ESRI NIMA VMAP1&amp;2 PT"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ESRI NIMA VMAP1&amp;2 PT" w:hAnsi="ESRI NIMA VMAP1&amp;2 PT"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ESRI NIMA VMAP1&amp;2 PT" w:hAnsi="ESRI NIMA VMAP1&amp;2 PT" w:hint="default"/>
      </w:rPr>
    </w:lvl>
    <w:lvl w:ilvl="8" w:tplc="08090005">
      <w:start w:val="1"/>
      <w:numFmt w:val="bullet"/>
      <w:lvlText w:val=""/>
      <w:lvlJc w:val="left"/>
      <w:pPr>
        <w:ind w:left="6840" w:hanging="360"/>
      </w:pPr>
      <w:rPr>
        <w:rFonts w:ascii="Wingdings" w:hAnsi="Wingdings" w:hint="default"/>
      </w:rPr>
    </w:lvl>
  </w:abstractNum>
  <w:abstractNum w:abstractNumId="22">
    <w:nsid w:val="4EBD7E2A"/>
    <w:multiLevelType w:val="hybridMultilevel"/>
    <w:tmpl w:val="D2E2E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5031602"/>
    <w:multiLevelType w:val="hybridMultilevel"/>
    <w:tmpl w:val="EE4453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5AFC481F"/>
    <w:multiLevelType w:val="multilevel"/>
    <w:tmpl w:val="2F4270B8"/>
    <w:name w:val="Restart2"/>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bCs w:val="0"/>
        <w:i w:val="0"/>
        <w:iCs w:val="0"/>
      </w:rPr>
    </w:lvl>
    <w:lvl w:ilvl="4">
      <w:start w:val="1"/>
      <w:numFmt w:val="lowerRoman"/>
      <w:lvlText w:val="(%5)"/>
      <w:lvlJc w:val="left"/>
      <w:pPr>
        <w:tabs>
          <w:tab w:val="num" w:pos="2160"/>
        </w:tabs>
        <w:ind w:left="2160" w:hanging="720"/>
      </w:pPr>
      <w:rPr>
        <w:rFonts w:hint="default"/>
        <w:b w:val="0"/>
        <w:bCs w:val="0"/>
        <w:i w:val="0"/>
        <w:iCs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25">
    <w:nsid w:val="5D281165"/>
    <w:multiLevelType w:val="multilevel"/>
    <w:tmpl w:val="24368DDA"/>
    <w:lvl w:ilvl="0">
      <w:start w:val="1"/>
      <w:numFmt w:val="decimal"/>
      <w:lvlText w:val="%1.0"/>
      <w:lvlJc w:val="left"/>
      <w:pPr>
        <w:ind w:left="720" w:hanging="72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1815DD2"/>
    <w:multiLevelType w:val="multilevel"/>
    <w:tmpl w:val="B0205DBC"/>
    <w:lvl w:ilvl="0">
      <w:start w:val="1"/>
      <w:numFmt w:val="decimal"/>
      <w:lvlText w:val="%1.0"/>
      <w:lvlJc w:val="left"/>
      <w:pPr>
        <w:ind w:left="443" w:hanging="443"/>
      </w:pPr>
      <w:rPr>
        <w:rFonts w:hint="default"/>
        <w:b/>
      </w:rPr>
    </w:lvl>
    <w:lvl w:ilvl="1">
      <w:start w:val="1"/>
      <w:numFmt w:val="decimal"/>
      <w:lvlText w:val="%1.%2"/>
      <w:lvlJc w:val="left"/>
      <w:pPr>
        <w:ind w:left="443" w:hanging="443"/>
      </w:pPr>
      <w:rPr>
        <w:rFonts w:hint="default"/>
        <w:b/>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DA52626"/>
    <w:multiLevelType w:val="multilevel"/>
    <w:tmpl w:val="5F6E83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98174D"/>
    <w:multiLevelType w:val="hybridMultilevel"/>
    <w:tmpl w:val="4218262E"/>
    <w:lvl w:ilvl="0" w:tplc="EA44E1D6">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B775FBB"/>
    <w:multiLevelType w:val="multilevel"/>
    <w:tmpl w:val="2E98065E"/>
    <w:lvl w:ilvl="0">
      <w:start w:val="1"/>
      <w:numFmt w:val="decimal"/>
      <w:pStyle w:val="Heading3"/>
      <w:lvlText w:val="%1.0"/>
      <w:lvlJc w:val="left"/>
      <w:pPr>
        <w:tabs>
          <w:tab w:val="num" w:pos="720"/>
        </w:tabs>
        <w:ind w:left="720" w:hanging="720"/>
      </w:pPr>
      <w:rPr>
        <w:rFonts w:ascii="Arial" w:hAnsi="Arial" w:hint="default"/>
        <w:b/>
        <w:i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7CBD22CE"/>
    <w:multiLevelType w:val="multilevel"/>
    <w:tmpl w:val="8EF6F0B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1"/>
  </w:num>
  <w:num w:numId="3">
    <w:abstractNumId w:val="3"/>
  </w:num>
  <w:num w:numId="4">
    <w:abstractNumId w:val="0"/>
  </w:num>
  <w:num w:numId="5">
    <w:abstractNumId w:val="5"/>
  </w:num>
  <w:num w:numId="6">
    <w:abstractNumId w:val="22"/>
  </w:num>
  <w:num w:numId="7">
    <w:abstractNumId w:val="2"/>
  </w:num>
  <w:num w:numId="8">
    <w:abstractNumId w:val="25"/>
  </w:num>
  <w:num w:numId="9">
    <w:abstractNumId w:val="14"/>
  </w:num>
  <w:num w:numId="10">
    <w:abstractNumId w:val="15"/>
  </w:num>
  <w:num w:numId="11">
    <w:abstractNumId w:val="23"/>
  </w:num>
  <w:num w:numId="12">
    <w:abstractNumId w:val="21"/>
  </w:num>
  <w:num w:numId="13">
    <w:abstractNumId w:val="17"/>
  </w:num>
  <w:num w:numId="14">
    <w:abstractNumId w:val="6"/>
  </w:num>
  <w:num w:numId="15">
    <w:abstractNumId w:val="10"/>
  </w:num>
  <w:num w:numId="16">
    <w:abstractNumId w:val="7"/>
  </w:num>
  <w:num w:numId="17">
    <w:abstractNumId w:val="12"/>
  </w:num>
  <w:num w:numId="18">
    <w:abstractNumId w:val="20"/>
  </w:num>
  <w:num w:numId="19">
    <w:abstractNumId w:val="9"/>
  </w:num>
  <w:num w:numId="20">
    <w:abstractNumId w:val="27"/>
  </w:num>
  <w:num w:numId="21">
    <w:abstractNumId w:val="16"/>
  </w:num>
  <w:num w:numId="22">
    <w:abstractNumId w:val="19"/>
  </w:num>
  <w:num w:numId="23">
    <w:abstractNumId w:val="8"/>
  </w:num>
  <w:num w:numId="24">
    <w:abstractNumId w:val="4"/>
  </w:num>
  <w:num w:numId="25">
    <w:abstractNumId w:val="18"/>
  </w:num>
  <w:num w:numId="26">
    <w:abstractNumId w:val="30"/>
  </w:num>
  <w:num w:numId="27">
    <w:abstractNumId w:val="13"/>
  </w:num>
  <w:num w:numId="28">
    <w:abstractNumId w:val="29"/>
  </w:num>
  <w:num w:numId="29">
    <w:abstractNumId w:val="1"/>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C77A9F"/>
    <w:rsid w:val="00000B75"/>
    <w:rsid w:val="00003C31"/>
    <w:rsid w:val="00006264"/>
    <w:rsid w:val="00010340"/>
    <w:rsid w:val="00010A3D"/>
    <w:rsid w:val="00013463"/>
    <w:rsid w:val="00014C6C"/>
    <w:rsid w:val="00016776"/>
    <w:rsid w:val="00023EA2"/>
    <w:rsid w:val="00023F0A"/>
    <w:rsid w:val="0002574B"/>
    <w:rsid w:val="0003086C"/>
    <w:rsid w:val="00031D18"/>
    <w:rsid w:val="00032F67"/>
    <w:rsid w:val="0003451E"/>
    <w:rsid w:val="00036BFD"/>
    <w:rsid w:val="00037182"/>
    <w:rsid w:val="00037807"/>
    <w:rsid w:val="000417DB"/>
    <w:rsid w:val="000434B5"/>
    <w:rsid w:val="00043C64"/>
    <w:rsid w:val="00045FF2"/>
    <w:rsid w:val="00047517"/>
    <w:rsid w:val="000475F9"/>
    <w:rsid w:val="00047A12"/>
    <w:rsid w:val="00050EB7"/>
    <w:rsid w:val="000554B4"/>
    <w:rsid w:val="00057502"/>
    <w:rsid w:val="000611B1"/>
    <w:rsid w:val="0006285C"/>
    <w:rsid w:val="00063B5B"/>
    <w:rsid w:val="0006621A"/>
    <w:rsid w:val="00075D32"/>
    <w:rsid w:val="000771C0"/>
    <w:rsid w:val="000771DD"/>
    <w:rsid w:val="00077A73"/>
    <w:rsid w:val="000806CB"/>
    <w:rsid w:val="00087173"/>
    <w:rsid w:val="0008798D"/>
    <w:rsid w:val="00092E5E"/>
    <w:rsid w:val="000960B3"/>
    <w:rsid w:val="000973DC"/>
    <w:rsid w:val="000A2BFC"/>
    <w:rsid w:val="000A3012"/>
    <w:rsid w:val="000A37DF"/>
    <w:rsid w:val="000A7C24"/>
    <w:rsid w:val="000B372B"/>
    <w:rsid w:val="000B57B0"/>
    <w:rsid w:val="000B7E9A"/>
    <w:rsid w:val="000C27D5"/>
    <w:rsid w:val="000C32AA"/>
    <w:rsid w:val="000C7C91"/>
    <w:rsid w:val="000D0512"/>
    <w:rsid w:val="000D122E"/>
    <w:rsid w:val="000D2A7A"/>
    <w:rsid w:val="000D3EAA"/>
    <w:rsid w:val="000D3F45"/>
    <w:rsid w:val="000D4F95"/>
    <w:rsid w:val="000D7E3B"/>
    <w:rsid w:val="000E4100"/>
    <w:rsid w:val="000E4FE8"/>
    <w:rsid w:val="000E58D8"/>
    <w:rsid w:val="000E709C"/>
    <w:rsid w:val="00104652"/>
    <w:rsid w:val="00106A2F"/>
    <w:rsid w:val="001100E9"/>
    <w:rsid w:val="0011443A"/>
    <w:rsid w:val="0011588E"/>
    <w:rsid w:val="001179AA"/>
    <w:rsid w:val="00122AC1"/>
    <w:rsid w:val="001256BE"/>
    <w:rsid w:val="001326C2"/>
    <w:rsid w:val="00133284"/>
    <w:rsid w:val="00134B80"/>
    <w:rsid w:val="00136378"/>
    <w:rsid w:val="0013763B"/>
    <w:rsid w:val="00137FFA"/>
    <w:rsid w:val="00141B41"/>
    <w:rsid w:val="00144B1F"/>
    <w:rsid w:val="0014697B"/>
    <w:rsid w:val="00147506"/>
    <w:rsid w:val="00152FC7"/>
    <w:rsid w:val="001533DA"/>
    <w:rsid w:val="00156289"/>
    <w:rsid w:val="00160DA6"/>
    <w:rsid w:val="0016238C"/>
    <w:rsid w:val="00164F25"/>
    <w:rsid w:val="0016543B"/>
    <w:rsid w:val="00170598"/>
    <w:rsid w:val="001748FC"/>
    <w:rsid w:val="00176472"/>
    <w:rsid w:val="0017693C"/>
    <w:rsid w:val="00177DF7"/>
    <w:rsid w:val="00196A27"/>
    <w:rsid w:val="001A485D"/>
    <w:rsid w:val="001A705B"/>
    <w:rsid w:val="001B0566"/>
    <w:rsid w:val="001B068B"/>
    <w:rsid w:val="001B0AA2"/>
    <w:rsid w:val="001B15CD"/>
    <w:rsid w:val="001B464E"/>
    <w:rsid w:val="001B651C"/>
    <w:rsid w:val="001B6ADC"/>
    <w:rsid w:val="001C3CD8"/>
    <w:rsid w:val="001C4EEB"/>
    <w:rsid w:val="001C776C"/>
    <w:rsid w:val="001D0542"/>
    <w:rsid w:val="001D2BB8"/>
    <w:rsid w:val="001E0F6A"/>
    <w:rsid w:val="001E2C9D"/>
    <w:rsid w:val="001E4C74"/>
    <w:rsid w:val="001E4C79"/>
    <w:rsid w:val="001E51D6"/>
    <w:rsid w:val="001F409C"/>
    <w:rsid w:val="001F5335"/>
    <w:rsid w:val="001F5905"/>
    <w:rsid w:val="001F6D7C"/>
    <w:rsid w:val="002038F7"/>
    <w:rsid w:val="00204037"/>
    <w:rsid w:val="00206596"/>
    <w:rsid w:val="00213D56"/>
    <w:rsid w:val="00215D29"/>
    <w:rsid w:val="002163E0"/>
    <w:rsid w:val="00216C77"/>
    <w:rsid w:val="00216E35"/>
    <w:rsid w:val="00217089"/>
    <w:rsid w:val="00220DA4"/>
    <w:rsid w:val="0022629D"/>
    <w:rsid w:val="002330E1"/>
    <w:rsid w:val="00233A99"/>
    <w:rsid w:val="002351F8"/>
    <w:rsid w:val="0023599B"/>
    <w:rsid w:val="002362DF"/>
    <w:rsid w:val="00236694"/>
    <w:rsid w:val="00240E0B"/>
    <w:rsid w:val="00242001"/>
    <w:rsid w:val="00243AB5"/>
    <w:rsid w:val="00246BCF"/>
    <w:rsid w:val="00247CAE"/>
    <w:rsid w:val="00250593"/>
    <w:rsid w:val="0025264A"/>
    <w:rsid w:val="00252999"/>
    <w:rsid w:val="00253715"/>
    <w:rsid w:val="002549E0"/>
    <w:rsid w:val="00257AD3"/>
    <w:rsid w:val="002616A0"/>
    <w:rsid w:val="00261A08"/>
    <w:rsid w:val="00263F9E"/>
    <w:rsid w:val="00267BF8"/>
    <w:rsid w:val="0027131B"/>
    <w:rsid w:val="002734D3"/>
    <w:rsid w:val="002758EF"/>
    <w:rsid w:val="002771DC"/>
    <w:rsid w:val="002811E8"/>
    <w:rsid w:val="0028218C"/>
    <w:rsid w:val="00285947"/>
    <w:rsid w:val="00286FCD"/>
    <w:rsid w:val="00287FBB"/>
    <w:rsid w:val="00294E0B"/>
    <w:rsid w:val="002961EA"/>
    <w:rsid w:val="002967C6"/>
    <w:rsid w:val="002973E9"/>
    <w:rsid w:val="002A17B7"/>
    <w:rsid w:val="002A2050"/>
    <w:rsid w:val="002A33F1"/>
    <w:rsid w:val="002A3AF9"/>
    <w:rsid w:val="002A6214"/>
    <w:rsid w:val="002B0B07"/>
    <w:rsid w:val="002B15CD"/>
    <w:rsid w:val="002B35FC"/>
    <w:rsid w:val="002C3099"/>
    <w:rsid w:val="002D107F"/>
    <w:rsid w:val="002D15C8"/>
    <w:rsid w:val="002D161E"/>
    <w:rsid w:val="002D2A27"/>
    <w:rsid w:val="002D48A0"/>
    <w:rsid w:val="002D4F52"/>
    <w:rsid w:val="002E0ED7"/>
    <w:rsid w:val="002E1E4C"/>
    <w:rsid w:val="002E3208"/>
    <w:rsid w:val="002E3E23"/>
    <w:rsid w:val="002E44ED"/>
    <w:rsid w:val="002E4F9F"/>
    <w:rsid w:val="002E6106"/>
    <w:rsid w:val="002E6332"/>
    <w:rsid w:val="002F099E"/>
    <w:rsid w:val="002F22E2"/>
    <w:rsid w:val="002F3098"/>
    <w:rsid w:val="002F3575"/>
    <w:rsid w:val="002F5A02"/>
    <w:rsid w:val="002F7221"/>
    <w:rsid w:val="002F7A1E"/>
    <w:rsid w:val="003031D9"/>
    <w:rsid w:val="00307CD3"/>
    <w:rsid w:val="00312C73"/>
    <w:rsid w:val="003134CD"/>
    <w:rsid w:val="00313669"/>
    <w:rsid w:val="0031639B"/>
    <w:rsid w:val="003215D9"/>
    <w:rsid w:val="00322F7E"/>
    <w:rsid w:val="00324967"/>
    <w:rsid w:val="003272DC"/>
    <w:rsid w:val="0033080C"/>
    <w:rsid w:val="003312D0"/>
    <w:rsid w:val="003334FB"/>
    <w:rsid w:val="0033388D"/>
    <w:rsid w:val="00334B4B"/>
    <w:rsid w:val="003369F7"/>
    <w:rsid w:val="00341EA4"/>
    <w:rsid w:val="0034221F"/>
    <w:rsid w:val="00344AC6"/>
    <w:rsid w:val="0035069A"/>
    <w:rsid w:val="00351953"/>
    <w:rsid w:val="00353B66"/>
    <w:rsid w:val="00355468"/>
    <w:rsid w:val="003557EF"/>
    <w:rsid w:val="00356524"/>
    <w:rsid w:val="00363268"/>
    <w:rsid w:val="00365E3D"/>
    <w:rsid w:val="003670DC"/>
    <w:rsid w:val="00370531"/>
    <w:rsid w:val="00371E80"/>
    <w:rsid w:val="0037290C"/>
    <w:rsid w:val="00374151"/>
    <w:rsid w:val="0037554B"/>
    <w:rsid w:val="00380274"/>
    <w:rsid w:val="003856F7"/>
    <w:rsid w:val="003878B6"/>
    <w:rsid w:val="00390D84"/>
    <w:rsid w:val="00394DD5"/>
    <w:rsid w:val="00395354"/>
    <w:rsid w:val="003A4F1B"/>
    <w:rsid w:val="003B1563"/>
    <w:rsid w:val="003B4AD6"/>
    <w:rsid w:val="003B51F8"/>
    <w:rsid w:val="003B5288"/>
    <w:rsid w:val="003C1ECC"/>
    <w:rsid w:val="003D072F"/>
    <w:rsid w:val="003D0AC8"/>
    <w:rsid w:val="003D6146"/>
    <w:rsid w:val="003E0ACC"/>
    <w:rsid w:val="003E0ECD"/>
    <w:rsid w:val="003E3EE5"/>
    <w:rsid w:val="003E5801"/>
    <w:rsid w:val="003E5BBF"/>
    <w:rsid w:val="003F45C5"/>
    <w:rsid w:val="003F48CB"/>
    <w:rsid w:val="003F4A4F"/>
    <w:rsid w:val="003F4B82"/>
    <w:rsid w:val="003F4E8A"/>
    <w:rsid w:val="00400564"/>
    <w:rsid w:val="00400DDD"/>
    <w:rsid w:val="00402256"/>
    <w:rsid w:val="004034A6"/>
    <w:rsid w:val="00403A3B"/>
    <w:rsid w:val="00406D2A"/>
    <w:rsid w:val="004103B5"/>
    <w:rsid w:val="00412679"/>
    <w:rsid w:val="004157A3"/>
    <w:rsid w:val="00416FAC"/>
    <w:rsid w:val="0041711D"/>
    <w:rsid w:val="0041763C"/>
    <w:rsid w:val="00422370"/>
    <w:rsid w:val="00426722"/>
    <w:rsid w:val="00426DF3"/>
    <w:rsid w:val="004346A7"/>
    <w:rsid w:val="00437639"/>
    <w:rsid w:val="00440C81"/>
    <w:rsid w:val="00444DE3"/>
    <w:rsid w:val="00444E89"/>
    <w:rsid w:val="004462FC"/>
    <w:rsid w:val="00454A06"/>
    <w:rsid w:val="00462E45"/>
    <w:rsid w:val="00464965"/>
    <w:rsid w:val="004733CC"/>
    <w:rsid w:val="0047409C"/>
    <w:rsid w:val="004842F5"/>
    <w:rsid w:val="00491025"/>
    <w:rsid w:val="00491449"/>
    <w:rsid w:val="00491D8D"/>
    <w:rsid w:val="00491FD5"/>
    <w:rsid w:val="0049491E"/>
    <w:rsid w:val="004A5624"/>
    <w:rsid w:val="004B2762"/>
    <w:rsid w:val="004B37EB"/>
    <w:rsid w:val="004B7085"/>
    <w:rsid w:val="004B778B"/>
    <w:rsid w:val="004B7FEB"/>
    <w:rsid w:val="004C1595"/>
    <w:rsid w:val="004C33FD"/>
    <w:rsid w:val="004C66B3"/>
    <w:rsid w:val="004D0ED9"/>
    <w:rsid w:val="004D3260"/>
    <w:rsid w:val="004E07DC"/>
    <w:rsid w:val="004E0C08"/>
    <w:rsid w:val="004E428B"/>
    <w:rsid w:val="004E49DB"/>
    <w:rsid w:val="004E5497"/>
    <w:rsid w:val="004F174E"/>
    <w:rsid w:val="004F7D58"/>
    <w:rsid w:val="0050016B"/>
    <w:rsid w:val="00500AAD"/>
    <w:rsid w:val="00505012"/>
    <w:rsid w:val="00511A08"/>
    <w:rsid w:val="00514EBC"/>
    <w:rsid w:val="0051728C"/>
    <w:rsid w:val="00517C46"/>
    <w:rsid w:val="005214F5"/>
    <w:rsid w:val="0052469E"/>
    <w:rsid w:val="00526AC2"/>
    <w:rsid w:val="00531136"/>
    <w:rsid w:val="005318AF"/>
    <w:rsid w:val="00531B63"/>
    <w:rsid w:val="00532215"/>
    <w:rsid w:val="00532DF2"/>
    <w:rsid w:val="00535EC6"/>
    <w:rsid w:val="0053648F"/>
    <w:rsid w:val="00540977"/>
    <w:rsid w:val="005414A6"/>
    <w:rsid w:val="005415BC"/>
    <w:rsid w:val="00542602"/>
    <w:rsid w:val="00542A67"/>
    <w:rsid w:val="00544527"/>
    <w:rsid w:val="00544595"/>
    <w:rsid w:val="00545E45"/>
    <w:rsid w:val="0054664E"/>
    <w:rsid w:val="005467F6"/>
    <w:rsid w:val="00546E14"/>
    <w:rsid w:val="0055042F"/>
    <w:rsid w:val="00552A8A"/>
    <w:rsid w:val="00554BEC"/>
    <w:rsid w:val="00556373"/>
    <w:rsid w:val="00557CC7"/>
    <w:rsid w:val="00560CEF"/>
    <w:rsid w:val="00562CDA"/>
    <w:rsid w:val="005630CD"/>
    <w:rsid w:val="0056771E"/>
    <w:rsid w:val="005705E9"/>
    <w:rsid w:val="005713CA"/>
    <w:rsid w:val="005739D6"/>
    <w:rsid w:val="00573A36"/>
    <w:rsid w:val="00574238"/>
    <w:rsid w:val="00575965"/>
    <w:rsid w:val="00577A72"/>
    <w:rsid w:val="00580776"/>
    <w:rsid w:val="005808CA"/>
    <w:rsid w:val="005829BD"/>
    <w:rsid w:val="00584409"/>
    <w:rsid w:val="00590F0B"/>
    <w:rsid w:val="0059424D"/>
    <w:rsid w:val="005A0781"/>
    <w:rsid w:val="005A4BBE"/>
    <w:rsid w:val="005A505F"/>
    <w:rsid w:val="005A62A4"/>
    <w:rsid w:val="005A670F"/>
    <w:rsid w:val="005A6982"/>
    <w:rsid w:val="005A760D"/>
    <w:rsid w:val="005B10F8"/>
    <w:rsid w:val="005B313C"/>
    <w:rsid w:val="005B3EC1"/>
    <w:rsid w:val="005B458E"/>
    <w:rsid w:val="005B539F"/>
    <w:rsid w:val="005C2741"/>
    <w:rsid w:val="005C2798"/>
    <w:rsid w:val="005C3850"/>
    <w:rsid w:val="005C63F4"/>
    <w:rsid w:val="005C7565"/>
    <w:rsid w:val="005C781E"/>
    <w:rsid w:val="005D04F3"/>
    <w:rsid w:val="005D1A7C"/>
    <w:rsid w:val="005D2020"/>
    <w:rsid w:val="005D3643"/>
    <w:rsid w:val="005D40CF"/>
    <w:rsid w:val="005D6ED4"/>
    <w:rsid w:val="005E0757"/>
    <w:rsid w:val="005E3B49"/>
    <w:rsid w:val="005E3F6B"/>
    <w:rsid w:val="005E5DC8"/>
    <w:rsid w:val="005E6AFD"/>
    <w:rsid w:val="005F080A"/>
    <w:rsid w:val="005F74B6"/>
    <w:rsid w:val="00600441"/>
    <w:rsid w:val="00600744"/>
    <w:rsid w:val="00604B3B"/>
    <w:rsid w:val="006132FC"/>
    <w:rsid w:val="00613310"/>
    <w:rsid w:val="00615D45"/>
    <w:rsid w:val="00617856"/>
    <w:rsid w:val="00621FC4"/>
    <w:rsid w:val="006260CF"/>
    <w:rsid w:val="006263F1"/>
    <w:rsid w:val="006271D5"/>
    <w:rsid w:val="006273F7"/>
    <w:rsid w:val="00630EBA"/>
    <w:rsid w:val="00631254"/>
    <w:rsid w:val="00632063"/>
    <w:rsid w:val="0063410C"/>
    <w:rsid w:val="00634A76"/>
    <w:rsid w:val="00640BDD"/>
    <w:rsid w:val="00642C7C"/>
    <w:rsid w:val="00645F6E"/>
    <w:rsid w:val="00650C74"/>
    <w:rsid w:val="006510D7"/>
    <w:rsid w:val="00654E88"/>
    <w:rsid w:val="0065625A"/>
    <w:rsid w:val="00663735"/>
    <w:rsid w:val="0066435C"/>
    <w:rsid w:val="00664729"/>
    <w:rsid w:val="00665124"/>
    <w:rsid w:val="006707F3"/>
    <w:rsid w:val="00670929"/>
    <w:rsid w:val="00672590"/>
    <w:rsid w:val="00675701"/>
    <w:rsid w:val="006779DF"/>
    <w:rsid w:val="00680BF4"/>
    <w:rsid w:val="00687550"/>
    <w:rsid w:val="00687764"/>
    <w:rsid w:val="00693CBE"/>
    <w:rsid w:val="00696B39"/>
    <w:rsid w:val="00696D50"/>
    <w:rsid w:val="006A67BC"/>
    <w:rsid w:val="006A6852"/>
    <w:rsid w:val="006A6C28"/>
    <w:rsid w:val="006B1967"/>
    <w:rsid w:val="006B241C"/>
    <w:rsid w:val="006B2935"/>
    <w:rsid w:val="006B6B52"/>
    <w:rsid w:val="006B78DA"/>
    <w:rsid w:val="006C3E82"/>
    <w:rsid w:val="006C577A"/>
    <w:rsid w:val="006C5E7D"/>
    <w:rsid w:val="006C71AC"/>
    <w:rsid w:val="006D41AE"/>
    <w:rsid w:val="006D4B2A"/>
    <w:rsid w:val="006E60CF"/>
    <w:rsid w:val="006E760E"/>
    <w:rsid w:val="006F07DB"/>
    <w:rsid w:val="006F2E9D"/>
    <w:rsid w:val="006F3404"/>
    <w:rsid w:val="006F7381"/>
    <w:rsid w:val="00700C1B"/>
    <w:rsid w:val="007038C4"/>
    <w:rsid w:val="00706FEF"/>
    <w:rsid w:val="00707F6E"/>
    <w:rsid w:val="00713C1E"/>
    <w:rsid w:val="00715BC5"/>
    <w:rsid w:val="007200E3"/>
    <w:rsid w:val="00721E05"/>
    <w:rsid w:val="007226FD"/>
    <w:rsid w:val="00722A64"/>
    <w:rsid w:val="00730725"/>
    <w:rsid w:val="00733771"/>
    <w:rsid w:val="00735658"/>
    <w:rsid w:val="00741D57"/>
    <w:rsid w:val="007447C6"/>
    <w:rsid w:val="00745460"/>
    <w:rsid w:val="00745C99"/>
    <w:rsid w:val="00746ADB"/>
    <w:rsid w:val="0075245F"/>
    <w:rsid w:val="00752922"/>
    <w:rsid w:val="00752DD2"/>
    <w:rsid w:val="00754275"/>
    <w:rsid w:val="00754D62"/>
    <w:rsid w:val="00757226"/>
    <w:rsid w:val="007666C8"/>
    <w:rsid w:val="0076767A"/>
    <w:rsid w:val="0076773F"/>
    <w:rsid w:val="0076786D"/>
    <w:rsid w:val="007724B1"/>
    <w:rsid w:val="00772EBD"/>
    <w:rsid w:val="00774C4D"/>
    <w:rsid w:val="00775DBD"/>
    <w:rsid w:val="00777601"/>
    <w:rsid w:val="0078366F"/>
    <w:rsid w:val="00785A85"/>
    <w:rsid w:val="00786105"/>
    <w:rsid w:val="00787A1D"/>
    <w:rsid w:val="00792DDA"/>
    <w:rsid w:val="00793D15"/>
    <w:rsid w:val="007945CC"/>
    <w:rsid w:val="007949E8"/>
    <w:rsid w:val="00794AB7"/>
    <w:rsid w:val="00796218"/>
    <w:rsid w:val="007A21F9"/>
    <w:rsid w:val="007A25FD"/>
    <w:rsid w:val="007A4F26"/>
    <w:rsid w:val="007B0191"/>
    <w:rsid w:val="007B0C19"/>
    <w:rsid w:val="007B5F33"/>
    <w:rsid w:val="007B7632"/>
    <w:rsid w:val="007C4570"/>
    <w:rsid w:val="007C7053"/>
    <w:rsid w:val="007E0C12"/>
    <w:rsid w:val="007E49D8"/>
    <w:rsid w:val="007E513E"/>
    <w:rsid w:val="007E6DCD"/>
    <w:rsid w:val="007E7708"/>
    <w:rsid w:val="007E7FBB"/>
    <w:rsid w:val="007F22B6"/>
    <w:rsid w:val="007F41D1"/>
    <w:rsid w:val="007F5BFB"/>
    <w:rsid w:val="008000F2"/>
    <w:rsid w:val="00800783"/>
    <w:rsid w:val="00801A2B"/>
    <w:rsid w:val="00806AAD"/>
    <w:rsid w:val="0081038A"/>
    <w:rsid w:val="00813168"/>
    <w:rsid w:val="008146B3"/>
    <w:rsid w:val="00815E32"/>
    <w:rsid w:val="00815F8C"/>
    <w:rsid w:val="008166DE"/>
    <w:rsid w:val="008219F8"/>
    <w:rsid w:val="00821CCC"/>
    <w:rsid w:val="00822E29"/>
    <w:rsid w:val="00823351"/>
    <w:rsid w:val="008264AB"/>
    <w:rsid w:val="008278C5"/>
    <w:rsid w:val="00827EBD"/>
    <w:rsid w:val="00834728"/>
    <w:rsid w:val="008377C5"/>
    <w:rsid w:val="00837A3D"/>
    <w:rsid w:val="00837ECB"/>
    <w:rsid w:val="00840B7C"/>
    <w:rsid w:val="00843A38"/>
    <w:rsid w:val="00843CD5"/>
    <w:rsid w:val="00845A8B"/>
    <w:rsid w:val="00847319"/>
    <w:rsid w:val="00853BA6"/>
    <w:rsid w:val="00854486"/>
    <w:rsid w:val="008574A3"/>
    <w:rsid w:val="00857591"/>
    <w:rsid w:val="00860E1D"/>
    <w:rsid w:val="00863B14"/>
    <w:rsid w:val="00863FF6"/>
    <w:rsid w:val="00865CC2"/>
    <w:rsid w:val="0086700C"/>
    <w:rsid w:val="008675F8"/>
    <w:rsid w:val="00867F40"/>
    <w:rsid w:val="00875958"/>
    <w:rsid w:val="0088294D"/>
    <w:rsid w:val="00884A15"/>
    <w:rsid w:val="00884E3B"/>
    <w:rsid w:val="0088789E"/>
    <w:rsid w:val="00892C12"/>
    <w:rsid w:val="008943C3"/>
    <w:rsid w:val="00896046"/>
    <w:rsid w:val="008A0A21"/>
    <w:rsid w:val="008A1540"/>
    <w:rsid w:val="008A2BAF"/>
    <w:rsid w:val="008A6C99"/>
    <w:rsid w:val="008B0BAC"/>
    <w:rsid w:val="008B75E2"/>
    <w:rsid w:val="008C3C39"/>
    <w:rsid w:val="008D37E8"/>
    <w:rsid w:val="008E54C8"/>
    <w:rsid w:val="008E6AE7"/>
    <w:rsid w:val="008F3D58"/>
    <w:rsid w:val="008F72EC"/>
    <w:rsid w:val="009009D0"/>
    <w:rsid w:val="00901EA9"/>
    <w:rsid w:val="00901F44"/>
    <w:rsid w:val="00902D00"/>
    <w:rsid w:val="0090429A"/>
    <w:rsid w:val="009063D8"/>
    <w:rsid w:val="009070F8"/>
    <w:rsid w:val="0091111E"/>
    <w:rsid w:val="00912E93"/>
    <w:rsid w:val="00915E89"/>
    <w:rsid w:val="0091752A"/>
    <w:rsid w:val="00921BAC"/>
    <w:rsid w:val="00922614"/>
    <w:rsid w:val="009263BC"/>
    <w:rsid w:val="00926AA1"/>
    <w:rsid w:val="00927710"/>
    <w:rsid w:val="00934667"/>
    <w:rsid w:val="00934889"/>
    <w:rsid w:val="009378BC"/>
    <w:rsid w:val="009404D1"/>
    <w:rsid w:val="00943CE2"/>
    <w:rsid w:val="0094699F"/>
    <w:rsid w:val="00963205"/>
    <w:rsid w:val="00963F38"/>
    <w:rsid w:val="009667EE"/>
    <w:rsid w:val="00971FB6"/>
    <w:rsid w:val="00984060"/>
    <w:rsid w:val="009851EE"/>
    <w:rsid w:val="00992ACD"/>
    <w:rsid w:val="009A36A0"/>
    <w:rsid w:val="009A51A0"/>
    <w:rsid w:val="009A68CB"/>
    <w:rsid w:val="009B33F9"/>
    <w:rsid w:val="009B68EA"/>
    <w:rsid w:val="009C0A2E"/>
    <w:rsid w:val="009C270E"/>
    <w:rsid w:val="009C6130"/>
    <w:rsid w:val="009D05FF"/>
    <w:rsid w:val="009D2197"/>
    <w:rsid w:val="009D30EE"/>
    <w:rsid w:val="009D7753"/>
    <w:rsid w:val="009D7BC6"/>
    <w:rsid w:val="009E14F8"/>
    <w:rsid w:val="009E3328"/>
    <w:rsid w:val="009E34B6"/>
    <w:rsid w:val="009E414C"/>
    <w:rsid w:val="009E42F1"/>
    <w:rsid w:val="009E4B56"/>
    <w:rsid w:val="009E6C7F"/>
    <w:rsid w:val="009F106E"/>
    <w:rsid w:val="009F197F"/>
    <w:rsid w:val="009F2676"/>
    <w:rsid w:val="00A00A17"/>
    <w:rsid w:val="00A0325C"/>
    <w:rsid w:val="00A03CD4"/>
    <w:rsid w:val="00A04DEF"/>
    <w:rsid w:val="00A0579F"/>
    <w:rsid w:val="00A05ECA"/>
    <w:rsid w:val="00A05F9E"/>
    <w:rsid w:val="00A101BC"/>
    <w:rsid w:val="00A109FD"/>
    <w:rsid w:val="00A128EE"/>
    <w:rsid w:val="00A16BD6"/>
    <w:rsid w:val="00A30280"/>
    <w:rsid w:val="00A34457"/>
    <w:rsid w:val="00A367C8"/>
    <w:rsid w:val="00A40DEC"/>
    <w:rsid w:val="00A4124E"/>
    <w:rsid w:val="00A45405"/>
    <w:rsid w:val="00A50A1D"/>
    <w:rsid w:val="00A52616"/>
    <w:rsid w:val="00A52EB7"/>
    <w:rsid w:val="00A53046"/>
    <w:rsid w:val="00A5524D"/>
    <w:rsid w:val="00A55E14"/>
    <w:rsid w:val="00A56DE9"/>
    <w:rsid w:val="00A6022A"/>
    <w:rsid w:val="00A609E2"/>
    <w:rsid w:val="00A62989"/>
    <w:rsid w:val="00A64F6C"/>
    <w:rsid w:val="00A736FB"/>
    <w:rsid w:val="00A80DF8"/>
    <w:rsid w:val="00A83123"/>
    <w:rsid w:val="00A832C0"/>
    <w:rsid w:val="00A838D8"/>
    <w:rsid w:val="00A8468C"/>
    <w:rsid w:val="00A853C2"/>
    <w:rsid w:val="00A8771B"/>
    <w:rsid w:val="00A90E2E"/>
    <w:rsid w:val="00A91241"/>
    <w:rsid w:val="00A96890"/>
    <w:rsid w:val="00A96B23"/>
    <w:rsid w:val="00A9701A"/>
    <w:rsid w:val="00AA0C71"/>
    <w:rsid w:val="00AA47E8"/>
    <w:rsid w:val="00AB304A"/>
    <w:rsid w:val="00AB34D5"/>
    <w:rsid w:val="00AB3FDF"/>
    <w:rsid w:val="00AB56CD"/>
    <w:rsid w:val="00AB5B8B"/>
    <w:rsid w:val="00AB6C60"/>
    <w:rsid w:val="00AC5ECE"/>
    <w:rsid w:val="00AD127B"/>
    <w:rsid w:val="00AD36DB"/>
    <w:rsid w:val="00AD49B9"/>
    <w:rsid w:val="00AD4FA6"/>
    <w:rsid w:val="00AD6CAB"/>
    <w:rsid w:val="00AD6E79"/>
    <w:rsid w:val="00AE136E"/>
    <w:rsid w:val="00AE30C8"/>
    <w:rsid w:val="00AE3F2A"/>
    <w:rsid w:val="00AE58BF"/>
    <w:rsid w:val="00AE6C15"/>
    <w:rsid w:val="00AF2378"/>
    <w:rsid w:val="00AF40D1"/>
    <w:rsid w:val="00B03536"/>
    <w:rsid w:val="00B0721B"/>
    <w:rsid w:val="00B079BE"/>
    <w:rsid w:val="00B10233"/>
    <w:rsid w:val="00B11DF1"/>
    <w:rsid w:val="00B1229A"/>
    <w:rsid w:val="00B12665"/>
    <w:rsid w:val="00B13714"/>
    <w:rsid w:val="00B1372C"/>
    <w:rsid w:val="00B14055"/>
    <w:rsid w:val="00B14933"/>
    <w:rsid w:val="00B16526"/>
    <w:rsid w:val="00B173AF"/>
    <w:rsid w:val="00B21EB5"/>
    <w:rsid w:val="00B22706"/>
    <w:rsid w:val="00B30613"/>
    <w:rsid w:val="00B312D6"/>
    <w:rsid w:val="00B31BB4"/>
    <w:rsid w:val="00B323B0"/>
    <w:rsid w:val="00B336D9"/>
    <w:rsid w:val="00B35606"/>
    <w:rsid w:val="00B3596D"/>
    <w:rsid w:val="00B35EFC"/>
    <w:rsid w:val="00B42AD2"/>
    <w:rsid w:val="00B43E4D"/>
    <w:rsid w:val="00B4408A"/>
    <w:rsid w:val="00B47D76"/>
    <w:rsid w:val="00B50F55"/>
    <w:rsid w:val="00B513E4"/>
    <w:rsid w:val="00B5303A"/>
    <w:rsid w:val="00B60FFC"/>
    <w:rsid w:val="00B70372"/>
    <w:rsid w:val="00B714B8"/>
    <w:rsid w:val="00B71C0C"/>
    <w:rsid w:val="00B72450"/>
    <w:rsid w:val="00B74325"/>
    <w:rsid w:val="00B75B1A"/>
    <w:rsid w:val="00B75D8B"/>
    <w:rsid w:val="00B813B4"/>
    <w:rsid w:val="00B82483"/>
    <w:rsid w:val="00B838DC"/>
    <w:rsid w:val="00B83BE1"/>
    <w:rsid w:val="00B8615D"/>
    <w:rsid w:val="00B902AF"/>
    <w:rsid w:val="00B924C8"/>
    <w:rsid w:val="00B94385"/>
    <w:rsid w:val="00B948FB"/>
    <w:rsid w:val="00B96347"/>
    <w:rsid w:val="00BA1E47"/>
    <w:rsid w:val="00BA6556"/>
    <w:rsid w:val="00BB1398"/>
    <w:rsid w:val="00BB43DB"/>
    <w:rsid w:val="00BB4477"/>
    <w:rsid w:val="00BB6D78"/>
    <w:rsid w:val="00BC0749"/>
    <w:rsid w:val="00BC545E"/>
    <w:rsid w:val="00BC68FE"/>
    <w:rsid w:val="00BC6EB8"/>
    <w:rsid w:val="00BC7205"/>
    <w:rsid w:val="00BD1139"/>
    <w:rsid w:val="00BD163D"/>
    <w:rsid w:val="00BD5DFD"/>
    <w:rsid w:val="00BD600D"/>
    <w:rsid w:val="00BE137A"/>
    <w:rsid w:val="00BE2606"/>
    <w:rsid w:val="00BE4114"/>
    <w:rsid w:val="00BE5A1D"/>
    <w:rsid w:val="00BE5B9E"/>
    <w:rsid w:val="00BE7AC4"/>
    <w:rsid w:val="00BF0C6F"/>
    <w:rsid w:val="00BF19F8"/>
    <w:rsid w:val="00BF6550"/>
    <w:rsid w:val="00C00391"/>
    <w:rsid w:val="00C00EAD"/>
    <w:rsid w:val="00C022F0"/>
    <w:rsid w:val="00C0453C"/>
    <w:rsid w:val="00C15938"/>
    <w:rsid w:val="00C16944"/>
    <w:rsid w:val="00C179FE"/>
    <w:rsid w:val="00C21904"/>
    <w:rsid w:val="00C21F0B"/>
    <w:rsid w:val="00C221BD"/>
    <w:rsid w:val="00C224F5"/>
    <w:rsid w:val="00C23ED9"/>
    <w:rsid w:val="00C24277"/>
    <w:rsid w:val="00C30BE7"/>
    <w:rsid w:val="00C31052"/>
    <w:rsid w:val="00C343DD"/>
    <w:rsid w:val="00C371C0"/>
    <w:rsid w:val="00C43D43"/>
    <w:rsid w:val="00C450AC"/>
    <w:rsid w:val="00C470BE"/>
    <w:rsid w:val="00C54DFF"/>
    <w:rsid w:val="00C55A96"/>
    <w:rsid w:val="00C6209B"/>
    <w:rsid w:val="00C65AEC"/>
    <w:rsid w:val="00C715E0"/>
    <w:rsid w:val="00C7320B"/>
    <w:rsid w:val="00C735AB"/>
    <w:rsid w:val="00C73D6C"/>
    <w:rsid w:val="00C73FA6"/>
    <w:rsid w:val="00C74023"/>
    <w:rsid w:val="00C74ECD"/>
    <w:rsid w:val="00C7790E"/>
    <w:rsid w:val="00C77A9F"/>
    <w:rsid w:val="00C806D5"/>
    <w:rsid w:val="00C80FE8"/>
    <w:rsid w:val="00C86B2F"/>
    <w:rsid w:val="00C8767C"/>
    <w:rsid w:val="00C9027F"/>
    <w:rsid w:val="00C90C88"/>
    <w:rsid w:val="00C910D1"/>
    <w:rsid w:val="00C916FE"/>
    <w:rsid w:val="00C966C0"/>
    <w:rsid w:val="00C97484"/>
    <w:rsid w:val="00CA6AF7"/>
    <w:rsid w:val="00CB0EAB"/>
    <w:rsid w:val="00CB6990"/>
    <w:rsid w:val="00CC1919"/>
    <w:rsid w:val="00CC2604"/>
    <w:rsid w:val="00CC28DC"/>
    <w:rsid w:val="00CC2FF1"/>
    <w:rsid w:val="00CC3429"/>
    <w:rsid w:val="00CC6770"/>
    <w:rsid w:val="00CD085D"/>
    <w:rsid w:val="00CD30A3"/>
    <w:rsid w:val="00CD55A6"/>
    <w:rsid w:val="00CD632F"/>
    <w:rsid w:val="00CD6F6A"/>
    <w:rsid w:val="00CD6FEC"/>
    <w:rsid w:val="00CE2866"/>
    <w:rsid w:val="00CE4B1A"/>
    <w:rsid w:val="00CE55C5"/>
    <w:rsid w:val="00CE5BF9"/>
    <w:rsid w:val="00CF11A6"/>
    <w:rsid w:val="00CF4E66"/>
    <w:rsid w:val="00D000B5"/>
    <w:rsid w:val="00D010C6"/>
    <w:rsid w:val="00D033E3"/>
    <w:rsid w:val="00D037D2"/>
    <w:rsid w:val="00D05D2A"/>
    <w:rsid w:val="00D071C0"/>
    <w:rsid w:val="00D13DD0"/>
    <w:rsid w:val="00D1438B"/>
    <w:rsid w:val="00D16EE0"/>
    <w:rsid w:val="00D17B75"/>
    <w:rsid w:val="00D204A4"/>
    <w:rsid w:val="00D22E2D"/>
    <w:rsid w:val="00D247CE"/>
    <w:rsid w:val="00D261AF"/>
    <w:rsid w:val="00D31619"/>
    <w:rsid w:val="00D31FF5"/>
    <w:rsid w:val="00D323AA"/>
    <w:rsid w:val="00D367BF"/>
    <w:rsid w:val="00D4199C"/>
    <w:rsid w:val="00D42484"/>
    <w:rsid w:val="00D43DA4"/>
    <w:rsid w:val="00D460B3"/>
    <w:rsid w:val="00D4757A"/>
    <w:rsid w:val="00D540EC"/>
    <w:rsid w:val="00D550EE"/>
    <w:rsid w:val="00D5573E"/>
    <w:rsid w:val="00D57BD1"/>
    <w:rsid w:val="00D6261B"/>
    <w:rsid w:val="00D66380"/>
    <w:rsid w:val="00D664A2"/>
    <w:rsid w:val="00D70D81"/>
    <w:rsid w:val="00D70E61"/>
    <w:rsid w:val="00D731A0"/>
    <w:rsid w:val="00D73A32"/>
    <w:rsid w:val="00D74587"/>
    <w:rsid w:val="00D74D6E"/>
    <w:rsid w:val="00D814AF"/>
    <w:rsid w:val="00D81727"/>
    <w:rsid w:val="00D81947"/>
    <w:rsid w:val="00D820EF"/>
    <w:rsid w:val="00D83928"/>
    <w:rsid w:val="00D83E30"/>
    <w:rsid w:val="00D84F34"/>
    <w:rsid w:val="00D85ADF"/>
    <w:rsid w:val="00D86AC3"/>
    <w:rsid w:val="00D916FA"/>
    <w:rsid w:val="00D925F1"/>
    <w:rsid w:val="00D93B55"/>
    <w:rsid w:val="00D9669B"/>
    <w:rsid w:val="00D9718C"/>
    <w:rsid w:val="00DB1C02"/>
    <w:rsid w:val="00DB1F0D"/>
    <w:rsid w:val="00DB65AB"/>
    <w:rsid w:val="00DB65D8"/>
    <w:rsid w:val="00DB7DA6"/>
    <w:rsid w:val="00DC48E0"/>
    <w:rsid w:val="00DD2358"/>
    <w:rsid w:val="00DD2ABE"/>
    <w:rsid w:val="00DD3921"/>
    <w:rsid w:val="00DD4431"/>
    <w:rsid w:val="00DD6815"/>
    <w:rsid w:val="00DE0EB8"/>
    <w:rsid w:val="00DE1B97"/>
    <w:rsid w:val="00DE583A"/>
    <w:rsid w:val="00DE58AB"/>
    <w:rsid w:val="00DF2C7A"/>
    <w:rsid w:val="00DF363C"/>
    <w:rsid w:val="00DF5377"/>
    <w:rsid w:val="00DF546D"/>
    <w:rsid w:val="00E012A8"/>
    <w:rsid w:val="00E015D0"/>
    <w:rsid w:val="00E01769"/>
    <w:rsid w:val="00E0291F"/>
    <w:rsid w:val="00E05D16"/>
    <w:rsid w:val="00E07893"/>
    <w:rsid w:val="00E12CD5"/>
    <w:rsid w:val="00E1315F"/>
    <w:rsid w:val="00E13C6C"/>
    <w:rsid w:val="00E15A82"/>
    <w:rsid w:val="00E16DCD"/>
    <w:rsid w:val="00E170D1"/>
    <w:rsid w:val="00E20305"/>
    <w:rsid w:val="00E203BC"/>
    <w:rsid w:val="00E213C5"/>
    <w:rsid w:val="00E22517"/>
    <w:rsid w:val="00E2526B"/>
    <w:rsid w:val="00E26220"/>
    <w:rsid w:val="00E2746B"/>
    <w:rsid w:val="00E309AF"/>
    <w:rsid w:val="00E3264F"/>
    <w:rsid w:val="00E328F4"/>
    <w:rsid w:val="00E334AA"/>
    <w:rsid w:val="00E35AB7"/>
    <w:rsid w:val="00E367FC"/>
    <w:rsid w:val="00E44AD9"/>
    <w:rsid w:val="00E44F9C"/>
    <w:rsid w:val="00E46E92"/>
    <w:rsid w:val="00E528F0"/>
    <w:rsid w:val="00E532E7"/>
    <w:rsid w:val="00E55C4B"/>
    <w:rsid w:val="00E565B3"/>
    <w:rsid w:val="00E61718"/>
    <w:rsid w:val="00E61B73"/>
    <w:rsid w:val="00E620CA"/>
    <w:rsid w:val="00E66D44"/>
    <w:rsid w:val="00E72D4E"/>
    <w:rsid w:val="00E77CD6"/>
    <w:rsid w:val="00E805E1"/>
    <w:rsid w:val="00E8598D"/>
    <w:rsid w:val="00E92C8D"/>
    <w:rsid w:val="00E9509C"/>
    <w:rsid w:val="00EA1819"/>
    <w:rsid w:val="00EA3876"/>
    <w:rsid w:val="00EA3DBD"/>
    <w:rsid w:val="00EA4A68"/>
    <w:rsid w:val="00EA6DC4"/>
    <w:rsid w:val="00EA7289"/>
    <w:rsid w:val="00EB17CC"/>
    <w:rsid w:val="00EB46A3"/>
    <w:rsid w:val="00EB487A"/>
    <w:rsid w:val="00EB492F"/>
    <w:rsid w:val="00EB5621"/>
    <w:rsid w:val="00EB63A1"/>
    <w:rsid w:val="00EB6467"/>
    <w:rsid w:val="00EB75D2"/>
    <w:rsid w:val="00EC0C51"/>
    <w:rsid w:val="00EC16D5"/>
    <w:rsid w:val="00EC39CB"/>
    <w:rsid w:val="00EC4947"/>
    <w:rsid w:val="00EC5CC2"/>
    <w:rsid w:val="00ED1299"/>
    <w:rsid w:val="00ED727C"/>
    <w:rsid w:val="00ED791F"/>
    <w:rsid w:val="00EE18E6"/>
    <w:rsid w:val="00EE341D"/>
    <w:rsid w:val="00EE7A50"/>
    <w:rsid w:val="00EF06F4"/>
    <w:rsid w:val="00EF0EE6"/>
    <w:rsid w:val="00EF33FD"/>
    <w:rsid w:val="00F013B1"/>
    <w:rsid w:val="00F02422"/>
    <w:rsid w:val="00F06E8C"/>
    <w:rsid w:val="00F100EA"/>
    <w:rsid w:val="00F10F64"/>
    <w:rsid w:val="00F13BB0"/>
    <w:rsid w:val="00F2055C"/>
    <w:rsid w:val="00F21A1D"/>
    <w:rsid w:val="00F2698B"/>
    <w:rsid w:val="00F32CB2"/>
    <w:rsid w:val="00F32FBF"/>
    <w:rsid w:val="00F37067"/>
    <w:rsid w:val="00F372F2"/>
    <w:rsid w:val="00F40885"/>
    <w:rsid w:val="00F45801"/>
    <w:rsid w:val="00F472F1"/>
    <w:rsid w:val="00F506F1"/>
    <w:rsid w:val="00F51CD5"/>
    <w:rsid w:val="00F52609"/>
    <w:rsid w:val="00F541D2"/>
    <w:rsid w:val="00F5430B"/>
    <w:rsid w:val="00F5452E"/>
    <w:rsid w:val="00F56CB0"/>
    <w:rsid w:val="00F5762D"/>
    <w:rsid w:val="00F639B9"/>
    <w:rsid w:val="00F64AF5"/>
    <w:rsid w:val="00F733CC"/>
    <w:rsid w:val="00F74442"/>
    <w:rsid w:val="00F80597"/>
    <w:rsid w:val="00F81551"/>
    <w:rsid w:val="00F83F03"/>
    <w:rsid w:val="00F91D01"/>
    <w:rsid w:val="00F91E53"/>
    <w:rsid w:val="00F9272B"/>
    <w:rsid w:val="00F92789"/>
    <w:rsid w:val="00F96530"/>
    <w:rsid w:val="00FA1C11"/>
    <w:rsid w:val="00FA2EE1"/>
    <w:rsid w:val="00FA326A"/>
    <w:rsid w:val="00FA38CB"/>
    <w:rsid w:val="00FB4A00"/>
    <w:rsid w:val="00FB6355"/>
    <w:rsid w:val="00FB64D8"/>
    <w:rsid w:val="00FB67E9"/>
    <w:rsid w:val="00FC0F67"/>
    <w:rsid w:val="00FC2B76"/>
    <w:rsid w:val="00FC39A0"/>
    <w:rsid w:val="00FD1938"/>
    <w:rsid w:val="00FD2B99"/>
    <w:rsid w:val="00FD4728"/>
    <w:rsid w:val="00FE09F4"/>
    <w:rsid w:val="00FE0C6B"/>
    <w:rsid w:val="00FE1763"/>
    <w:rsid w:val="00FE3201"/>
    <w:rsid w:val="00FE4540"/>
    <w:rsid w:val="00FE5A53"/>
    <w:rsid w:val="00FF0489"/>
    <w:rsid w:val="00FF26A2"/>
    <w:rsid w:val="00FF32AF"/>
    <w:rsid w:val="00FF4CAB"/>
    <w:rsid w:val="00FF5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1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Body Text" w:uiPriority="3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9F"/>
    <w:pPr>
      <w:spacing w:after="0" w:line="240" w:lineRule="auto"/>
    </w:pPr>
    <w:rPr>
      <w:rFonts w:ascii="Times New Roman" w:eastAsia="PMingLiU" w:hAnsi="Times New Roman" w:cs="Times New Roman"/>
      <w:lang w:val="en-US"/>
    </w:rPr>
  </w:style>
  <w:style w:type="paragraph" w:styleId="Heading1">
    <w:name w:val="heading 1"/>
    <w:basedOn w:val="Normal"/>
    <w:link w:val="Heading1Char"/>
    <w:uiPriority w:val="19"/>
    <w:qFormat/>
    <w:rsid w:val="00C77A9F"/>
    <w:pPr>
      <w:widowControl w:val="0"/>
      <w:autoSpaceDE w:val="0"/>
      <w:autoSpaceDN w:val="0"/>
      <w:spacing w:before="60"/>
      <w:ind w:left="808"/>
      <w:outlineLvl w:val="0"/>
    </w:pPr>
    <w:rPr>
      <w:rFonts w:eastAsia="Times New Roman"/>
      <w:b/>
      <w:bCs/>
      <w:sz w:val="24"/>
      <w:szCs w:val="24"/>
    </w:rPr>
  </w:style>
  <w:style w:type="paragraph" w:styleId="Heading2">
    <w:name w:val="heading 2"/>
    <w:basedOn w:val="Normal"/>
    <w:next w:val="Normal"/>
    <w:link w:val="Heading2Char"/>
    <w:uiPriority w:val="9"/>
    <w:unhideWhenUsed/>
    <w:qFormat/>
    <w:rsid w:val="00C77A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Main Text,Section SubHeading,L3,Report sub head,SBH,rb,bold italic,ERA Level 2 Heading,Heading 3 Char1,Heading 3 Char Char,Main Text Char Char,Main Text Char1,Oscar Faber 3,Use,Numbered 3,SubHeading,Rep,H3,Heading 3 URS,RSKH3"/>
    <w:basedOn w:val="Normal"/>
    <w:next w:val="Normal"/>
    <w:link w:val="Heading3Char"/>
    <w:uiPriority w:val="9"/>
    <w:unhideWhenUsed/>
    <w:qFormat/>
    <w:rsid w:val="003272DC"/>
    <w:pPr>
      <w:keepNext/>
      <w:keepLines/>
      <w:numPr>
        <w:numId w:val="28"/>
      </w:numPr>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7A9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C77A9F"/>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Quod Section Heading 1,List Paragraph1,List Paragraph11"/>
    <w:basedOn w:val="Normal"/>
    <w:uiPriority w:val="34"/>
    <w:qFormat/>
    <w:rsid w:val="00C77A9F"/>
    <w:pPr>
      <w:ind w:left="720"/>
      <w:contextualSpacing/>
    </w:pPr>
  </w:style>
  <w:style w:type="paragraph" w:customStyle="1" w:styleId="Default">
    <w:name w:val="Default"/>
    <w:rsid w:val="00C77A9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77A9F"/>
    <w:pPr>
      <w:tabs>
        <w:tab w:val="center" w:pos="4513"/>
        <w:tab w:val="right" w:pos="9026"/>
      </w:tabs>
    </w:pPr>
  </w:style>
  <w:style w:type="character" w:customStyle="1" w:styleId="HeaderChar">
    <w:name w:val="Header Char"/>
    <w:basedOn w:val="DefaultParagraphFont"/>
    <w:link w:val="Header"/>
    <w:uiPriority w:val="99"/>
    <w:rsid w:val="00C77A9F"/>
    <w:rPr>
      <w:rFonts w:ascii="Times New Roman" w:eastAsia="PMingLiU" w:hAnsi="Times New Roman" w:cs="Times New Roman"/>
      <w:lang w:val="en-US"/>
    </w:rPr>
  </w:style>
  <w:style w:type="paragraph" w:styleId="Footer">
    <w:name w:val="footer"/>
    <w:basedOn w:val="Normal"/>
    <w:link w:val="FooterChar"/>
    <w:uiPriority w:val="99"/>
    <w:unhideWhenUsed/>
    <w:rsid w:val="00C77A9F"/>
    <w:pPr>
      <w:tabs>
        <w:tab w:val="center" w:pos="4513"/>
        <w:tab w:val="right" w:pos="9026"/>
      </w:tabs>
    </w:pPr>
  </w:style>
  <w:style w:type="character" w:customStyle="1" w:styleId="FooterChar">
    <w:name w:val="Footer Char"/>
    <w:basedOn w:val="DefaultParagraphFont"/>
    <w:link w:val="Footer"/>
    <w:uiPriority w:val="99"/>
    <w:rsid w:val="00C77A9F"/>
    <w:rPr>
      <w:rFonts w:ascii="Times New Roman" w:eastAsia="PMingLiU" w:hAnsi="Times New Roman" w:cs="Times New Roman"/>
      <w:lang w:val="en-US"/>
    </w:rPr>
  </w:style>
  <w:style w:type="paragraph" w:customStyle="1" w:styleId="04NumberedBodyTextCenturyGothic">
    <w:name w:val="04 Numbered Body Text + Century Gothic"/>
    <w:basedOn w:val="Normal"/>
    <w:rsid w:val="00C77A9F"/>
    <w:pPr>
      <w:spacing w:after="240" w:line="300" w:lineRule="auto"/>
    </w:pPr>
    <w:rPr>
      <w:rFonts w:ascii="Century Gothic" w:eastAsia="Times New Roman" w:hAnsi="Century Gothic"/>
      <w:sz w:val="20"/>
      <w:szCs w:val="20"/>
      <w:lang w:val="en-GB"/>
    </w:rPr>
  </w:style>
  <w:style w:type="paragraph" w:styleId="Title">
    <w:name w:val="Title"/>
    <w:basedOn w:val="Normal"/>
    <w:next w:val="Normal"/>
    <w:link w:val="TitleChar"/>
    <w:uiPriority w:val="10"/>
    <w:qFormat/>
    <w:rsid w:val="00C77A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A9F"/>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C77A9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NoSpacing">
    <w:name w:val="No Spacing"/>
    <w:uiPriority w:val="1"/>
    <w:qFormat/>
    <w:rsid w:val="00C77A9F"/>
    <w:pPr>
      <w:spacing w:after="0" w:line="240" w:lineRule="auto"/>
    </w:pPr>
    <w:rPr>
      <w:rFonts w:ascii="Times New Roman" w:eastAsia="PMingLiU" w:hAnsi="Times New Roman" w:cs="Times New Roman"/>
      <w:lang w:val="en-US"/>
    </w:rPr>
  </w:style>
  <w:style w:type="paragraph" w:styleId="TOC2">
    <w:name w:val="toc 2"/>
    <w:basedOn w:val="Normal"/>
    <w:next w:val="Normal"/>
    <w:autoRedefine/>
    <w:uiPriority w:val="39"/>
    <w:unhideWhenUsed/>
    <w:rsid w:val="00C77A9F"/>
    <w:pPr>
      <w:spacing w:after="100"/>
      <w:ind w:left="220"/>
    </w:pPr>
  </w:style>
  <w:style w:type="character" w:styleId="Hyperlink">
    <w:name w:val="Hyperlink"/>
    <w:basedOn w:val="DefaultParagraphFont"/>
    <w:uiPriority w:val="99"/>
    <w:unhideWhenUsed/>
    <w:rsid w:val="00C77A9F"/>
    <w:rPr>
      <w:color w:val="0563C1" w:themeColor="hyperlink"/>
      <w:u w:val="single"/>
    </w:rPr>
  </w:style>
  <w:style w:type="paragraph" w:styleId="TOC1">
    <w:name w:val="toc 1"/>
    <w:basedOn w:val="Normal"/>
    <w:next w:val="Normal"/>
    <w:autoRedefine/>
    <w:uiPriority w:val="39"/>
    <w:unhideWhenUsed/>
    <w:rsid w:val="00C77A9F"/>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C77A9F"/>
    <w:pPr>
      <w:spacing w:after="100" w:line="259" w:lineRule="auto"/>
      <w:ind w:left="440"/>
    </w:pPr>
    <w:rPr>
      <w:rFonts w:asciiTheme="minorHAnsi" w:eastAsiaTheme="minorEastAsia" w:hAnsiTheme="minorHAnsi"/>
    </w:rPr>
  </w:style>
  <w:style w:type="paragraph" w:styleId="BodyText">
    <w:name w:val="Body Text"/>
    <w:basedOn w:val="Normal"/>
    <w:link w:val="BodyTextChar"/>
    <w:uiPriority w:val="39"/>
    <w:qFormat/>
    <w:rsid w:val="00542A67"/>
    <w:pPr>
      <w:spacing w:after="240" w:line="240" w:lineRule="atLeast"/>
      <w:jc w:val="both"/>
    </w:pPr>
    <w:rPr>
      <w:rFonts w:ascii="Arial" w:eastAsia="Times New Roman" w:hAnsi="Arial"/>
      <w:sz w:val="21"/>
      <w:szCs w:val="21"/>
      <w:lang w:val="en-GB" w:eastAsia="en-GB"/>
    </w:rPr>
  </w:style>
  <w:style w:type="character" w:customStyle="1" w:styleId="BodyTextChar">
    <w:name w:val="Body Text Char"/>
    <w:basedOn w:val="DefaultParagraphFont"/>
    <w:link w:val="BodyText"/>
    <w:uiPriority w:val="39"/>
    <w:rsid w:val="00542A67"/>
    <w:rPr>
      <w:rFonts w:ascii="Arial" w:eastAsia="Times New Roman" w:hAnsi="Arial" w:cs="Times New Roman"/>
      <w:sz w:val="21"/>
      <w:szCs w:val="21"/>
      <w:lang w:eastAsia="en-GB"/>
    </w:rPr>
  </w:style>
  <w:style w:type="paragraph" w:styleId="ListBullet4">
    <w:name w:val="List Bullet 4"/>
    <w:basedOn w:val="Normal"/>
    <w:autoRedefine/>
    <w:semiHidden/>
    <w:rsid w:val="00542A67"/>
    <w:pPr>
      <w:numPr>
        <w:numId w:val="4"/>
      </w:numPr>
      <w:spacing w:line="240" w:lineRule="atLeast"/>
      <w:jc w:val="both"/>
    </w:pPr>
    <w:rPr>
      <w:rFonts w:ascii="Arial" w:eastAsia="Times New Roman" w:hAnsi="Arial"/>
      <w:sz w:val="21"/>
      <w:szCs w:val="21"/>
      <w:lang w:val="en-GB" w:eastAsia="en-GB"/>
    </w:rPr>
  </w:style>
  <w:style w:type="paragraph" w:customStyle="1" w:styleId="Paragraph2">
    <w:name w:val="Paragraph 2"/>
    <w:basedOn w:val="BodyText"/>
    <w:next w:val="BodyText2"/>
    <w:uiPriority w:val="29"/>
    <w:qFormat/>
    <w:rsid w:val="00542A67"/>
    <w:pPr>
      <w:tabs>
        <w:tab w:val="num" w:pos="720"/>
      </w:tabs>
      <w:ind w:left="720" w:hanging="720"/>
    </w:pPr>
  </w:style>
  <w:style w:type="paragraph" w:customStyle="1" w:styleId="Paragraph3">
    <w:name w:val="Paragraph 3"/>
    <w:basedOn w:val="BodyText"/>
    <w:next w:val="BodyText3"/>
    <w:uiPriority w:val="29"/>
    <w:qFormat/>
    <w:rsid w:val="00542A67"/>
    <w:pPr>
      <w:tabs>
        <w:tab w:val="num" w:pos="1440"/>
      </w:tabs>
      <w:ind w:left="1440" w:hanging="720"/>
    </w:pPr>
  </w:style>
  <w:style w:type="paragraph" w:customStyle="1" w:styleId="Paragraph4">
    <w:name w:val="Paragraph 4"/>
    <w:basedOn w:val="BodyText"/>
    <w:next w:val="Normal"/>
    <w:uiPriority w:val="29"/>
    <w:qFormat/>
    <w:rsid w:val="00542A67"/>
    <w:pPr>
      <w:ind w:left="2160" w:hanging="720"/>
    </w:pPr>
  </w:style>
  <w:style w:type="paragraph" w:customStyle="1" w:styleId="Paragraph5">
    <w:name w:val="Paragraph 5"/>
    <w:basedOn w:val="BodyText"/>
    <w:next w:val="Normal"/>
    <w:uiPriority w:val="29"/>
    <w:qFormat/>
    <w:rsid w:val="00542A67"/>
    <w:pPr>
      <w:ind w:left="2880" w:hanging="720"/>
    </w:pPr>
  </w:style>
  <w:style w:type="paragraph" w:customStyle="1" w:styleId="Paragraph6">
    <w:name w:val="Paragraph 6"/>
    <w:basedOn w:val="BodyText"/>
    <w:next w:val="Normal"/>
    <w:uiPriority w:val="29"/>
    <w:qFormat/>
    <w:rsid w:val="00542A67"/>
    <w:pPr>
      <w:ind w:left="3600" w:hanging="720"/>
    </w:pPr>
  </w:style>
  <w:style w:type="paragraph" w:customStyle="1" w:styleId="RestartNumbering">
    <w:name w:val="Restart Numbering"/>
    <w:basedOn w:val="Normal"/>
    <w:uiPriority w:val="19"/>
    <w:rsid w:val="00542A67"/>
    <w:pPr>
      <w:spacing w:line="276" w:lineRule="auto"/>
    </w:pPr>
    <w:rPr>
      <w:rFonts w:ascii="Arial" w:eastAsiaTheme="minorHAnsi" w:hAnsi="Arial" w:cstheme="minorBidi"/>
      <w:vanish/>
      <w:color w:val="00B050"/>
      <w:sz w:val="21"/>
      <w:lang w:val="en-GB"/>
    </w:rPr>
  </w:style>
  <w:style w:type="numbering" w:customStyle="1" w:styleId="NumberingMain">
    <w:name w:val="Numbering Main"/>
    <w:uiPriority w:val="99"/>
    <w:rsid w:val="00542A67"/>
    <w:pPr>
      <w:numPr>
        <w:numId w:val="5"/>
      </w:numPr>
    </w:pPr>
  </w:style>
  <w:style w:type="paragraph" w:styleId="BodyText2">
    <w:name w:val="Body Text 2"/>
    <w:basedOn w:val="Normal"/>
    <w:link w:val="BodyText2Char"/>
    <w:uiPriority w:val="99"/>
    <w:unhideWhenUsed/>
    <w:rsid w:val="00542A67"/>
    <w:pPr>
      <w:spacing w:after="120" w:line="480" w:lineRule="auto"/>
    </w:pPr>
  </w:style>
  <w:style w:type="character" w:customStyle="1" w:styleId="BodyText2Char">
    <w:name w:val="Body Text 2 Char"/>
    <w:basedOn w:val="DefaultParagraphFont"/>
    <w:link w:val="BodyText2"/>
    <w:uiPriority w:val="99"/>
    <w:rsid w:val="00542A67"/>
    <w:rPr>
      <w:rFonts w:ascii="Times New Roman" w:eastAsia="PMingLiU" w:hAnsi="Times New Roman" w:cs="Times New Roman"/>
      <w:lang w:val="en-US"/>
    </w:rPr>
  </w:style>
  <w:style w:type="paragraph" w:styleId="BodyText3">
    <w:name w:val="Body Text 3"/>
    <w:basedOn w:val="Normal"/>
    <w:link w:val="BodyText3Char"/>
    <w:uiPriority w:val="99"/>
    <w:semiHidden/>
    <w:unhideWhenUsed/>
    <w:rsid w:val="00542A67"/>
    <w:pPr>
      <w:spacing w:after="120"/>
    </w:pPr>
    <w:rPr>
      <w:sz w:val="16"/>
      <w:szCs w:val="16"/>
    </w:rPr>
  </w:style>
  <w:style w:type="character" w:customStyle="1" w:styleId="BodyText3Char">
    <w:name w:val="Body Text 3 Char"/>
    <w:basedOn w:val="DefaultParagraphFont"/>
    <w:link w:val="BodyText3"/>
    <w:uiPriority w:val="99"/>
    <w:semiHidden/>
    <w:rsid w:val="00542A67"/>
    <w:rPr>
      <w:rFonts w:ascii="Times New Roman" w:eastAsia="PMingLiU" w:hAnsi="Times New Roman" w:cs="Times New Roman"/>
      <w:sz w:val="16"/>
      <w:szCs w:val="16"/>
      <w:lang w:val="en-US"/>
    </w:rPr>
  </w:style>
  <w:style w:type="paragraph" w:customStyle="1" w:styleId="BodyText1">
    <w:name w:val="Body Text 1"/>
    <w:basedOn w:val="BodyText"/>
    <w:next w:val="BodyText2"/>
    <w:uiPriority w:val="39"/>
    <w:qFormat/>
    <w:rsid w:val="00217089"/>
    <w:pPr>
      <w:ind w:left="720"/>
    </w:pPr>
  </w:style>
  <w:style w:type="character" w:customStyle="1" w:styleId="Heading3Char">
    <w:name w:val="Heading 3 Char"/>
    <w:aliases w:val="Main Text Char,Section SubHeading Char,L3 Char,Report sub head Char,SBH Char,rb Char,bold italic Char,ERA Level 2 Heading Char,Heading 3 Char1 Char,Heading 3 Char Char Char,Main Text Char Char Char,Main Text Char1 Char,Oscar Faber 3 Char"/>
    <w:basedOn w:val="DefaultParagraphFont"/>
    <w:link w:val="Heading3"/>
    <w:uiPriority w:val="9"/>
    <w:rsid w:val="003272DC"/>
    <w:rPr>
      <w:rFonts w:asciiTheme="majorHAnsi" w:eastAsiaTheme="majorEastAsia" w:hAnsiTheme="majorHAnsi" w:cstheme="majorBidi"/>
      <w:color w:val="1F3763" w:themeColor="accent1" w:themeShade="7F"/>
      <w:sz w:val="24"/>
      <w:szCs w:val="24"/>
      <w:lang w:val="en-US"/>
    </w:rPr>
  </w:style>
  <w:style w:type="paragraph" w:customStyle="1" w:styleId="Paragraph">
    <w:name w:val="Paragraph"/>
    <w:rsid w:val="00BA1E47"/>
    <w:pPr>
      <w:keepLines/>
      <w:suppressLineNumbers/>
      <w:spacing w:after="240" w:line="360" w:lineRule="auto"/>
      <w:ind w:left="709" w:hanging="709"/>
      <w:jc w:val="both"/>
    </w:pPr>
    <w:rPr>
      <w:rFonts w:ascii="Arial" w:eastAsia="Times New Roman" w:hAnsi="Arial" w:cs="Arial"/>
    </w:rPr>
  </w:style>
  <w:style w:type="character" w:styleId="Emphasis">
    <w:name w:val="Emphasis"/>
    <w:basedOn w:val="DefaultParagraphFont"/>
    <w:uiPriority w:val="20"/>
    <w:qFormat/>
    <w:rsid w:val="00A03CD4"/>
    <w:rPr>
      <w:i/>
      <w:iCs/>
    </w:rPr>
  </w:style>
  <w:style w:type="table" w:styleId="TableGrid">
    <w:name w:val="Table Grid"/>
    <w:basedOn w:val="TableNormal"/>
    <w:uiPriority w:val="39"/>
    <w:rsid w:val="00CD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8F4"/>
    <w:rPr>
      <w:rFonts w:ascii="Tahoma" w:hAnsi="Tahoma" w:cs="Tahoma"/>
      <w:sz w:val="16"/>
      <w:szCs w:val="16"/>
    </w:rPr>
  </w:style>
  <w:style w:type="character" w:customStyle="1" w:styleId="BalloonTextChar">
    <w:name w:val="Balloon Text Char"/>
    <w:basedOn w:val="DefaultParagraphFont"/>
    <w:link w:val="BalloonText"/>
    <w:uiPriority w:val="99"/>
    <w:semiHidden/>
    <w:rsid w:val="00E328F4"/>
    <w:rPr>
      <w:rFonts w:ascii="Tahoma" w:eastAsia="PMingLiU"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Body Text" w:uiPriority="3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9F"/>
    <w:pPr>
      <w:spacing w:after="0" w:line="240" w:lineRule="auto"/>
    </w:pPr>
    <w:rPr>
      <w:rFonts w:ascii="Times New Roman" w:eastAsia="PMingLiU" w:hAnsi="Times New Roman" w:cs="Times New Roman"/>
      <w:lang w:val="en-US"/>
    </w:rPr>
  </w:style>
  <w:style w:type="paragraph" w:styleId="Heading1">
    <w:name w:val="heading 1"/>
    <w:basedOn w:val="Normal"/>
    <w:link w:val="Heading1Char"/>
    <w:uiPriority w:val="19"/>
    <w:qFormat/>
    <w:rsid w:val="00C77A9F"/>
    <w:pPr>
      <w:widowControl w:val="0"/>
      <w:autoSpaceDE w:val="0"/>
      <w:autoSpaceDN w:val="0"/>
      <w:spacing w:before="60"/>
      <w:ind w:left="808"/>
      <w:outlineLvl w:val="0"/>
    </w:pPr>
    <w:rPr>
      <w:rFonts w:eastAsia="Times New Roman"/>
      <w:b/>
      <w:bCs/>
      <w:sz w:val="24"/>
      <w:szCs w:val="24"/>
    </w:rPr>
  </w:style>
  <w:style w:type="paragraph" w:styleId="Heading2">
    <w:name w:val="heading 2"/>
    <w:basedOn w:val="Normal"/>
    <w:next w:val="Normal"/>
    <w:link w:val="Heading2Char"/>
    <w:uiPriority w:val="9"/>
    <w:unhideWhenUsed/>
    <w:qFormat/>
    <w:rsid w:val="00C77A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Main Text,Section SubHeading,L3,Report sub head,SBH,rb,bold italic,ERA Level 2 Heading,Heading 3 Char1,Heading 3 Char Char,Main Text Char Char,Main Text Char1,Oscar Faber 3,Use,Numbered 3,SubHeading,Rep,H3,Heading 3 URS,RSKH3"/>
    <w:basedOn w:val="Normal"/>
    <w:next w:val="Normal"/>
    <w:link w:val="Heading3Char"/>
    <w:uiPriority w:val="9"/>
    <w:unhideWhenUsed/>
    <w:qFormat/>
    <w:rsid w:val="003272DC"/>
    <w:pPr>
      <w:keepNext/>
      <w:keepLines/>
      <w:numPr>
        <w:numId w:val="28"/>
      </w:numPr>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7A9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C77A9F"/>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Quod Section Heading 1,List Paragraph1,List Paragraph11"/>
    <w:basedOn w:val="Normal"/>
    <w:uiPriority w:val="34"/>
    <w:qFormat/>
    <w:rsid w:val="00C77A9F"/>
    <w:pPr>
      <w:ind w:left="720"/>
      <w:contextualSpacing/>
    </w:pPr>
  </w:style>
  <w:style w:type="paragraph" w:customStyle="1" w:styleId="Default">
    <w:name w:val="Default"/>
    <w:rsid w:val="00C77A9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77A9F"/>
    <w:pPr>
      <w:tabs>
        <w:tab w:val="center" w:pos="4513"/>
        <w:tab w:val="right" w:pos="9026"/>
      </w:tabs>
    </w:pPr>
  </w:style>
  <w:style w:type="character" w:customStyle="1" w:styleId="HeaderChar">
    <w:name w:val="Header Char"/>
    <w:basedOn w:val="DefaultParagraphFont"/>
    <w:link w:val="Header"/>
    <w:uiPriority w:val="99"/>
    <w:rsid w:val="00C77A9F"/>
    <w:rPr>
      <w:rFonts w:ascii="Times New Roman" w:eastAsia="PMingLiU" w:hAnsi="Times New Roman" w:cs="Times New Roman"/>
      <w:lang w:val="en-US"/>
    </w:rPr>
  </w:style>
  <w:style w:type="paragraph" w:styleId="Footer">
    <w:name w:val="footer"/>
    <w:basedOn w:val="Normal"/>
    <w:link w:val="FooterChar"/>
    <w:uiPriority w:val="99"/>
    <w:unhideWhenUsed/>
    <w:rsid w:val="00C77A9F"/>
    <w:pPr>
      <w:tabs>
        <w:tab w:val="center" w:pos="4513"/>
        <w:tab w:val="right" w:pos="9026"/>
      </w:tabs>
    </w:pPr>
  </w:style>
  <w:style w:type="character" w:customStyle="1" w:styleId="FooterChar">
    <w:name w:val="Footer Char"/>
    <w:basedOn w:val="DefaultParagraphFont"/>
    <w:link w:val="Footer"/>
    <w:uiPriority w:val="99"/>
    <w:rsid w:val="00C77A9F"/>
    <w:rPr>
      <w:rFonts w:ascii="Times New Roman" w:eastAsia="PMingLiU" w:hAnsi="Times New Roman" w:cs="Times New Roman"/>
      <w:lang w:val="en-US"/>
    </w:rPr>
  </w:style>
  <w:style w:type="paragraph" w:customStyle="1" w:styleId="04NumberedBodyTextCenturyGothic">
    <w:name w:val="04 Numbered Body Text + Century Gothic"/>
    <w:basedOn w:val="Normal"/>
    <w:rsid w:val="00C77A9F"/>
    <w:pPr>
      <w:spacing w:after="240" w:line="300" w:lineRule="auto"/>
    </w:pPr>
    <w:rPr>
      <w:rFonts w:ascii="Century Gothic" w:eastAsia="Times New Roman" w:hAnsi="Century Gothic"/>
      <w:sz w:val="20"/>
      <w:szCs w:val="20"/>
      <w:lang w:val="en-GB"/>
    </w:rPr>
  </w:style>
  <w:style w:type="paragraph" w:styleId="Title">
    <w:name w:val="Title"/>
    <w:basedOn w:val="Normal"/>
    <w:next w:val="Normal"/>
    <w:link w:val="TitleChar"/>
    <w:uiPriority w:val="10"/>
    <w:qFormat/>
    <w:rsid w:val="00C77A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A9F"/>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C77A9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NoSpacing">
    <w:name w:val="No Spacing"/>
    <w:uiPriority w:val="1"/>
    <w:qFormat/>
    <w:rsid w:val="00C77A9F"/>
    <w:pPr>
      <w:spacing w:after="0" w:line="240" w:lineRule="auto"/>
    </w:pPr>
    <w:rPr>
      <w:rFonts w:ascii="Times New Roman" w:eastAsia="PMingLiU" w:hAnsi="Times New Roman" w:cs="Times New Roman"/>
      <w:lang w:val="en-US"/>
    </w:rPr>
  </w:style>
  <w:style w:type="paragraph" w:styleId="TOC2">
    <w:name w:val="toc 2"/>
    <w:basedOn w:val="Normal"/>
    <w:next w:val="Normal"/>
    <w:autoRedefine/>
    <w:uiPriority w:val="39"/>
    <w:unhideWhenUsed/>
    <w:rsid w:val="00C77A9F"/>
    <w:pPr>
      <w:spacing w:after="100"/>
      <w:ind w:left="220"/>
    </w:pPr>
  </w:style>
  <w:style w:type="character" w:styleId="Hyperlink">
    <w:name w:val="Hyperlink"/>
    <w:basedOn w:val="DefaultParagraphFont"/>
    <w:uiPriority w:val="99"/>
    <w:unhideWhenUsed/>
    <w:rsid w:val="00C77A9F"/>
    <w:rPr>
      <w:color w:val="0563C1" w:themeColor="hyperlink"/>
      <w:u w:val="single"/>
    </w:rPr>
  </w:style>
  <w:style w:type="paragraph" w:styleId="TOC1">
    <w:name w:val="toc 1"/>
    <w:basedOn w:val="Normal"/>
    <w:next w:val="Normal"/>
    <w:autoRedefine/>
    <w:uiPriority w:val="39"/>
    <w:unhideWhenUsed/>
    <w:rsid w:val="00C77A9F"/>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C77A9F"/>
    <w:pPr>
      <w:spacing w:after="100" w:line="259" w:lineRule="auto"/>
      <w:ind w:left="440"/>
    </w:pPr>
    <w:rPr>
      <w:rFonts w:asciiTheme="minorHAnsi" w:eastAsiaTheme="minorEastAsia" w:hAnsiTheme="minorHAnsi"/>
    </w:rPr>
  </w:style>
  <w:style w:type="paragraph" w:styleId="BodyText">
    <w:name w:val="Body Text"/>
    <w:basedOn w:val="Normal"/>
    <w:link w:val="BodyTextChar"/>
    <w:uiPriority w:val="39"/>
    <w:qFormat/>
    <w:rsid w:val="00542A67"/>
    <w:pPr>
      <w:spacing w:after="240" w:line="240" w:lineRule="atLeast"/>
      <w:jc w:val="both"/>
    </w:pPr>
    <w:rPr>
      <w:rFonts w:ascii="Arial" w:eastAsia="Times New Roman" w:hAnsi="Arial"/>
      <w:sz w:val="21"/>
      <w:szCs w:val="21"/>
      <w:lang w:val="en-GB" w:eastAsia="en-GB"/>
    </w:rPr>
  </w:style>
  <w:style w:type="character" w:customStyle="1" w:styleId="BodyTextChar">
    <w:name w:val="Body Text Char"/>
    <w:basedOn w:val="DefaultParagraphFont"/>
    <w:link w:val="BodyText"/>
    <w:uiPriority w:val="39"/>
    <w:rsid w:val="00542A67"/>
    <w:rPr>
      <w:rFonts w:ascii="Arial" w:eastAsia="Times New Roman" w:hAnsi="Arial" w:cs="Times New Roman"/>
      <w:sz w:val="21"/>
      <w:szCs w:val="21"/>
      <w:lang w:eastAsia="en-GB"/>
    </w:rPr>
  </w:style>
  <w:style w:type="paragraph" w:styleId="ListBullet4">
    <w:name w:val="List Bullet 4"/>
    <w:basedOn w:val="Normal"/>
    <w:autoRedefine/>
    <w:semiHidden/>
    <w:rsid w:val="00542A67"/>
    <w:pPr>
      <w:numPr>
        <w:numId w:val="4"/>
      </w:numPr>
      <w:spacing w:line="240" w:lineRule="atLeast"/>
      <w:jc w:val="both"/>
    </w:pPr>
    <w:rPr>
      <w:rFonts w:ascii="Arial" w:eastAsia="Times New Roman" w:hAnsi="Arial"/>
      <w:sz w:val="21"/>
      <w:szCs w:val="21"/>
      <w:lang w:val="en-GB" w:eastAsia="en-GB"/>
    </w:rPr>
  </w:style>
  <w:style w:type="paragraph" w:customStyle="1" w:styleId="Paragraph2">
    <w:name w:val="Paragraph 2"/>
    <w:basedOn w:val="BodyText"/>
    <w:next w:val="BodyText2"/>
    <w:uiPriority w:val="29"/>
    <w:qFormat/>
    <w:rsid w:val="00542A67"/>
    <w:pPr>
      <w:tabs>
        <w:tab w:val="num" w:pos="720"/>
      </w:tabs>
      <w:ind w:left="720" w:hanging="720"/>
    </w:pPr>
  </w:style>
  <w:style w:type="paragraph" w:customStyle="1" w:styleId="Paragraph3">
    <w:name w:val="Paragraph 3"/>
    <w:basedOn w:val="BodyText"/>
    <w:next w:val="BodyText3"/>
    <w:uiPriority w:val="29"/>
    <w:qFormat/>
    <w:rsid w:val="00542A67"/>
    <w:pPr>
      <w:tabs>
        <w:tab w:val="num" w:pos="1440"/>
      </w:tabs>
      <w:ind w:left="1440" w:hanging="720"/>
    </w:pPr>
  </w:style>
  <w:style w:type="paragraph" w:customStyle="1" w:styleId="Paragraph4">
    <w:name w:val="Paragraph 4"/>
    <w:basedOn w:val="BodyText"/>
    <w:next w:val="Normal"/>
    <w:uiPriority w:val="29"/>
    <w:qFormat/>
    <w:rsid w:val="00542A67"/>
    <w:pPr>
      <w:ind w:left="2160" w:hanging="720"/>
    </w:pPr>
  </w:style>
  <w:style w:type="paragraph" w:customStyle="1" w:styleId="Paragraph5">
    <w:name w:val="Paragraph 5"/>
    <w:basedOn w:val="BodyText"/>
    <w:next w:val="Normal"/>
    <w:uiPriority w:val="29"/>
    <w:qFormat/>
    <w:rsid w:val="00542A67"/>
    <w:pPr>
      <w:ind w:left="2880" w:hanging="720"/>
    </w:pPr>
  </w:style>
  <w:style w:type="paragraph" w:customStyle="1" w:styleId="Paragraph6">
    <w:name w:val="Paragraph 6"/>
    <w:basedOn w:val="BodyText"/>
    <w:next w:val="Normal"/>
    <w:uiPriority w:val="29"/>
    <w:qFormat/>
    <w:rsid w:val="00542A67"/>
    <w:pPr>
      <w:ind w:left="3600" w:hanging="720"/>
    </w:pPr>
  </w:style>
  <w:style w:type="paragraph" w:customStyle="1" w:styleId="RestartNumbering">
    <w:name w:val="Restart Numbering"/>
    <w:basedOn w:val="Normal"/>
    <w:uiPriority w:val="19"/>
    <w:rsid w:val="00542A67"/>
    <w:pPr>
      <w:spacing w:line="276" w:lineRule="auto"/>
    </w:pPr>
    <w:rPr>
      <w:rFonts w:ascii="Arial" w:eastAsiaTheme="minorHAnsi" w:hAnsi="Arial" w:cstheme="minorBidi"/>
      <w:vanish/>
      <w:color w:val="00B050"/>
      <w:sz w:val="21"/>
      <w:lang w:val="en-GB"/>
    </w:rPr>
  </w:style>
  <w:style w:type="numbering" w:customStyle="1" w:styleId="NumberingMain">
    <w:name w:val="Numbering Main"/>
    <w:uiPriority w:val="99"/>
    <w:rsid w:val="00542A67"/>
    <w:pPr>
      <w:numPr>
        <w:numId w:val="5"/>
      </w:numPr>
    </w:pPr>
  </w:style>
  <w:style w:type="paragraph" w:styleId="BodyText2">
    <w:name w:val="Body Text 2"/>
    <w:basedOn w:val="Normal"/>
    <w:link w:val="BodyText2Char"/>
    <w:uiPriority w:val="99"/>
    <w:unhideWhenUsed/>
    <w:rsid w:val="00542A67"/>
    <w:pPr>
      <w:spacing w:after="120" w:line="480" w:lineRule="auto"/>
    </w:pPr>
  </w:style>
  <w:style w:type="character" w:customStyle="1" w:styleId="BodyText2Char">
    <w:name w:val="Body Text 2 Char"/>
    <w:basedOn w:val="DefaultParagraphFont"/>
    <w:link w:val="BodyText2"/>
    <w:uiPriority w:val="99"/>
    <w:rsid w:val="00542A67"/>
    <w:rPr>
      <w:rFonts w:ascii="Times New Roman" w:eastAsia="PMingLiU" w:hAnsi="Times New Roman" w:cs="Times New Roman"/>
      <w:lang w:val="en-US"/>
    </w:rPr>
  </w:style>
  <w:style w:type="paragraph" w:styleId="BodyText3">
    <w:name w:val="Body Text 3"/>
    <w:basedOn w:val="Normal"/>
    <w:link w:val="BodyText3Char"/>
    <w:uiPriority w:val="99"/>
    <w:semiHidden/>
    <w:unhideWhenUsed/>
    <w:rsid w:val="00542A67"/>
    <w:pPr>
      <w:spacing w:after="120"/>
    </w:pPr>
    <w:rPr>
      <w:sz w:val="16"/>
      <w:szCs w:val="16"/>
    </w:rPr>
  </w:style>
  <w:style w:type="character" w:customStyle="1" w:styleId="BodyText3Char">
    <w:name w:val="Body Text 3 Char"/>
    <w:basedOn w:val="DefaultParagraphFont"/>
    <w:link w:val="BodyText3"/>
    <w:uiPriority w:val="99"/>
    <w:semiHidden/>
    <w:rsid w:val="00542A67"/>
    <w:rPr>
      <w:rFonts w:ascii="Times New Roman" w:eastAsia="PMingLiU" w:hAnsi="Times New Roman" w:cs="Times New Roman"/>
      <w:sz w:val="16"/>
      <w:szCs w:val="16"/>
      <w:lang w:val="en-US"/>
    </w:rPr>
  </w:style>
  <w:style w:type="paragraph" w:customStyle="1" w:styleId="BodyText1">
    <w:name w:val="Body Text 1"/>
    <w:basedOn w:val="BodyText"/>
    <w:next w:val="BodyText2"/>
    <w:uiPriority w:val="39"/>
    <w:qFormat/>
    <w:rsid w:val="00217089"/>
    <w:pPr>
      <w:ind w:left="720"/>
    </w:pPr>
  </w:style>
  <w:style w:type="character" w:customStyle="1" w:styleId="Heading3Char">
    <w:name w:val="Heading 3 Char"/>
    <w:aliases w:val="Main Text Char,Section SubHeading Char,L3 Char,Report sub head Char,SBH Char,rb Char,bold italic Char,ERA Level 2 Heading Char,Heading 3 Char1 Char,Heading 3 Char Char Char,Main Text Char Char Char,Main Text Char1 Char,Oscar Faber 3 Char"/>
    <w:basedOn w:val="DefaultParagraphFont"/>
    <w:link w:val="Heading3"/>
    <w:uiPriority w:val="9"/>
    <w:rsid w:val="003272DC"/>
    <w:rPr>
      <w:rFonts w:asciiTheme="majorHAnsi" w:eastAsiaTheme="majorEastAsia" w:hAnsiTheme="majorHAnsi" w:cstheme="majorBidi"/>
      <w:color w:val="1F3763" w:themeColor="accent1" w:themeShade="7F"/>
      <w:sz w:val="24"/>
      <w:szCs w:val="24"/>
      <w:lang w:val="en-US"/>
    </w:rPr>
  </w:style>
  <w:style w:type="paragraph" w:customStyle="1" w:styleId="Paragraph">
    <w:name w:val="Paragraph"/>
    <w:rsid w:val="00BA1E47"/>
    <w:pPr>
      <w:keepLines/>
      <w:suppressLineNumbers/>
      <w:spacing w:after="240" w:line="360" w:lineRule="auto"/>
      <w:ind w:left="709" w:hanging="709"/>
      <w:jc w:val="both"/>
    </w:pPr>
    <w:rPr>
      <w:rFonts w:ascii="Arial" w:eastAsia="Times New Roman" w:hAnsi="Arial" w:cs="Arial"/>
    </w:rPr>
  </w:style>
  <w:style w:type="character" w:styleId="Emphasis">
    <w:name w:val="Emphasis"/>
    <w:basedOn w:val="DefaultParagraphFont"/>
    <w:uiPriority w:val="20"/>
    <w:qFormat/>
    <w:rsid w:val="00A03CD4"/>
    <w:rPr>
      <w:i/>
      <w:iCs/>
    </w:rPr>
  </w:style>
  <w:style w:type="table" w:styleId="TableGrid">
    <w:name w:val="Table Grid"/>
    <w:basedOn w:val="TableNormal"/>
    <w:uiPriority w:val="39"/>
    <w:rsid w:val="00CD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8F4"/>
    <w:rPr>
      <w:rFonts w:ascii="Tahoma" w:hAnsi="Tahoma" w:cs="Tahoma"/>
      <w:sz w:val="16"/>
      <w:szCs w:val="16"/>
    </w:rPr>
  </w:style>
  <w:style w:type="character" w:customStyle="1" w:styleId="BalloonTextChar">
    <w:name w:val="Balloon Text Char"/>
    <w:basedOn w:val="DefaultParagraphFont"/>
    <w:link w:val="BalloonText"/>
    <w:uiPriority w:val="99"/>
    <w:semiHidden/>
    <w:rsid w:val="00E328F4"/>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9573884D49B40B795D27CBE9C5838" ma:contentTypeVersion="10" ma:contentTypeDescription="Create a new document." ma:contentTypeScope="" ma:versionID="5d02e07b70ea522ecc6d4adfb1254179">
  <xsd:schema xmlns:xsd="http://www.w3.org/2001/XMLSchema" xmlns:xs="http://www.w3.org/2001/XMLSchema" xmlns:p="http://schemas.microsoft.com/office/2006/metadata/properties" xmlns:ns3="040f1497-d948-43a3-b256-63838586f39d" targetNamespace="http://schemas.microsoft.com/office/2006/metadata/properties" ma:root="true" ma:fieldsID="d5ddb11d689708117b7870a76a81e9a0" ns3:_="">
    <xsd:import namespace="040f1497-d948-43a3-b256-63838586f3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f1497-d948-43a3-b256-63838586f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EC94E-8677-4C14-A894-1678C052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f1497-d948-43a3-b256-63838586f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586A4-FB7C-4D72-826A-5366BC2A9FD7}">
  <ds:schemaRefs>
    <ds:schemaRef ds:uri="http://schemas.microsoft.com/sharepoint/v3/contenttype/forms"/>
  </ds:schemaRefs>
</ds:datastoreItem>
</file>

<file path=customXml/itemProps3.xml><?xml version="1.0" encoding="utf-8"?>
<ds:datastoreItem xmlns:ds="http://schemas.openxmlformats.org/officeDocument/2006/customXml" ds:itemID="{D5EF13E0-109C-417F-A4E9-20A71C0684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92830A-3A27-4B58-8838-594D22A3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DP9 Ltd</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Goddard</dc:creator>
  <cp:keywords/>
  <dc:description/>
  <cp:lastModifiedBy>Pinsent Masons</cp:lastModifiedBy>
  <cp:revision>11</cp:revision>
  <dcterms:created xsi:type="dcterms:W3CDTF">2020-09-18T08:39:00Z</dcterms:created>
  <dcterms:modified xsi:type="dcterms:W3CDTF">2020-09-18T13:52:00Z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0x010100E929573884D49B40B795D27CBE9C5838</vt:lpwstr>
  </property>
</Properties>
</file>