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3282" w14:textId="77777777" w:rsidR="00C77A9F" w:rsidRPr="00B13714" w:rsidRDefault="00C77A9F" w:rsidP="00A128EE">
      <w:pPr>
        <w:spacing w:before="9" w:line="276" w:lineRule="auto"/>
        <w:jc w:val="center"/>
        <w:textAlignment w:val="baseline"/>
        <w:rPr>
          <w:rFonts w:ascii="Arial" w:eastAsia="Times New Roman" w:hAnsi="Arial" w:cs="Arial"/>
          <w:b/>
          <w:spacing w:val="-3"/>
          <w:sz w:val="25"/>
        </w:rPr>
      </w:pPr>
      <w:bookmarkStart w:id="0" w:name="_Hlk5089697"/>
      <w:bookmarkStart w:id="1" w:name="_GoBack"/>
      <w:bookmarkEnd w:id="1"/>
      <w:r w:rsidRPr="00B13714">
        <w:rPr>
          <w:rFonts w:ascii="Arial" w:eastAsia="Times New Roman" w:hAnsi="Arial" w:cs="Arial"/>
          <w:b/>
          <w:spacing w:val="-3"/>
          <w:sz w:val="25"/>
        </w:rPr>
        <w:t xml:space="preserve">SECTION 77 OF THE TOWN AND COUNTRY PLANNING ACT </w:t>
      </w:r>
      <w:r w:rsidRPr="00B13714">
        <w:rPr>
          <w:rFonts w:ascii="Arial" w:eastAsia="Times New Roman" w:hAnsi="Arial" w:cs="Arial"/>
          <w:b/>
          <w:spacing w:val="-3"/>
          <w:sz w:val="25"/>
        </w:rPr>
        <w:br/>
        <w:t xml:space="preserve">1990 (AS AMENDED) </w:t>
      </w:r>
    </w:p>
    <w:p w14:paraId="0D9E813E"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14D0DD1A"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2BBEDD0D"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543314D0"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46B24847"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408BA808" w14:textId="77777777" w:rsidR="00C77A9F" w:rsidRPr="004733CC" w:rsidRDefault="00C77A9F" w:rsidP="00A128EE">
      <w:pPr>
        <w:spacing w:before="9" w:line="276" w:lineRule="auto"/>
        <w:jc w:val="center"/>
        <w:textAlignment w:val="baseline"/>
        <w:rPr>
          <w:rFonts w:ascii="Arial" w:eastAsia="Times New Roman" w:hAnsi="Arial" w:cs="Arial"/>
          <w:b/>
          <w:spacing w:val="-3"/>
          <w:sz w:val="25"/>
        </w:rPr>
      </w:pPr>
      <w:r w:rsidRPr="004733CC">
        <w:rPr>
          <w:rFonts w:ascii="Arial" w:eastAsia="Times New Roman" w:hAnsi="Arial" w:cs="Arial"/>
          <w:b/>
          <w:spacing w:val="-3"/>
          <w:sz w:val="25"/>
        </w:rPr>
        <w:t>CALL IN INQUIRY INTO THE PROPOSED DEVELOPMENT OF THE UNITED KINGDOM HOLOCAUST MEMORIAL AND LEARNING CENTRE LOCATED WITHIN VICTORIA TOWER GARDENS, MILLBANK, LONDON SW1P 3YB</w:t>
      </w:r>
    </w:p>
    <w:p w14:paraId="48BA0563" w14:textId="77777777" w:rsidR="00C77A9F" w:rsidRPr="004733CC" w:rsidRDefault="00C77A9F" w:rsidP="00A128EE">
      <w:pPr>
        <w:spacing w:before="276" w:line="276" w:lineRule="auto"/>
        <w:jc w:val="center"/>
        <w:textAlignment w:val="baseline"/>
        <w:rPr>
          <w:rFonts w:ascii="Arial" w:eastAsia="Times New Roman" w:hAnsi="Arial" w:cs="Arial"/>
          <w:b/>
          <w:color w:val="FF0000"/>
          <w:sz w:val="25"/>
        </w:rPr>
      </w:pPr>
    </w:p>
    <w:p w14:paraId="236D6F93" w14:textId="3B034081" w:rsidR="00C77A9F" w:rsidRPr="004733CC" w:rsidRDefault="00C77A9F" w:rsidP="00A128EE">
      <w:pPr>
        <w:spacing w:before="276" w:line="276" w:lineRule="auto"/>
        <w:jc w:val="center"/>
        <w:textAlignment w:val="baseline"/>
        <w:rPr>
          <w:rFonts w:ascii="Arial" w:eastAsia="Times New Roman" w:hAnsi="Arial" w:cs="Arial"/>
          <w:b/>
          <w:color w:val="FF0000"/>
          <w:sz w:val="25"/>
        </w:rPr>
      </w:pPr>
      <w:r w:rsidRPr="00031D18">
        <w:rPr>
          <w:rFonts w:ascii="Arial" w:eastAsia="Times New Roman" w:hAnsi="Arial" w:cs="Arial"/>
          <w:b/>
          <w:sz w:val="25"/>
        </w:rPr>
        <w:t xml:space="preserve">PROOF OF EVIDENCE OF </w:t>
      </w:r>
      <w:r w:rsidR="003F4B82" w:rsidRPr="00031D18">
        <w:rPr>
          <w:rFonts w:ascii="Arial" w:eastAsia="Times New Roman" w:hAnsi="Arial" w:cs="Arial"/>
          <w:b/>
          <w:sz w:val="25"/>
        </w:rPr>
        <w:t>M A BRITTLE</w:t>
      </w:r>
      <w:r w:rsidRPr="00031D18">
        <w:rPr>
          <w:rFonts w:ascii="Arial" w:eastAsia="Times New Roman" w:hAnsi="Arial" w:cs="Arial"/>
          <w:b/>
          <w:sz w:val="25"/>
        </w:rPr>
        <w:t xml:space="preserve"> </w:t>
      </w:r>
      <w:r w:rsidR="003F4B82" w:rsidRPr="00031D18">
        <w:rPr>
          <w:rFonts w:ascii="Arial" w:eastAsia="Times New Roman" w:hAnsi="Arial" w:cs="Arial"/>
          <w:b/>
          <w:sz w:val="25"/>
        </w:rPr>
        <w:t>CEng MSc</w:t>
      </w:r>
      <w:r w:rsidR="00031D18" w:rsidRPr="00031D18">
        <w:rPr>
          <w:rFonts w:ascii="Arial" w:eastAsia="Times New Roman" w:hAnsi="Arial" w:cs="Arial"/>
          <w:b/>
          <w:sz w:val="25"/>
        </w:rPr>
        <w:t xml:space="preserve"> CSyP RSES</w:t>
      </w:r>
    </w:p>
    <w:p w14:paraId="385E0E41" w14:textId="77777777" w:rsidR="00C77A9F" w:rsidRPr="004733CC" w:rsidRDefault="00C77A9F" w:rsidP="00A128EE">
      <w:pPr>
        <w:spacing w:before="276" w:line="276" w:lineRule="auto"/>
        <w:jc w:val="center"/>
        <w:textAlignment w:val="baseline"/>
        <w:rPr>
          <w:rFonts w:ascii="Arial" w:eastAsia="Times New Roman" w:hAnsi="Arial" w:cs="Arial"/>
          <w:b/>
          <w:sz w:val="25"/>
        </w:rPr>
      </w:pPr>
      <w:r w:rsidRPr="004733CC">
        <w:rPr>
          <w:rFonts w:ascii="Arial" w:eastAsia="Times New Roman" w:hAnsi="Arial" w:cs="Arial"/>
          <w:b/>
          <w:sz w:val="25"/>
        </w:rPr>
        <w:t>On behalf of</w:t>
      </w:r>
    </w:p>
    <w:p w14:paraId="530CA4DD" w14:textId="77777777" w:rsidR="003031D9" w:rsidRDefault="00C77A9F" w:rsidP="00A128EE">
      <w:pPr>
        <w:spacing w:before="276" w:line="276" w:lineRule="auto"/>
        <w:jc w:val="center"/>
        <w:textAlignment w:val="baseline"/>
        <w:rPr>
          <w:rFonts w:ascii="Arial" w:eastAsia="Times New Roman" w:hAnsi="Arial" w:cs="Arial"/>
          <w:b/>
          <w:sz w:val="25"/>
        </w:rPr>
      </w:pPr>
      <w:r w:rsidRPr="004733CC">
        <w:rPr>
          <w:rFonts w:ascii="Arial" w:eastAsia="Times New Roman" w:hAnsi="Arial" w:cs="Arial"/>
          <w:b/>
          <w:sz w:val="25"/>
        </w:rPr>
        <w:t>THE SECRETARY OF STATE FOR</w:t>
      </w:r>
    </w:p>
    <w:p w14:paraId="0B55A1C4" w14:textId="12AB5C9D" w:rsidR="00C77A9F" w:rsidRPr="004733CC" w:rsidRDefault="00C77A9F" w:rsidP="00A128EE">
      <w:pPr>
        <w:spacing w:before="276" w:line="276" w:lineRule="auto"/>
        <w:jc w:val="center"/>
        <w:textAlignment w:val="baseline"/>
        <w:rPr>
          <w:rFonts w:ascii="Arial" w:eastAsia="Times New Roman" w:hAnsi="Arial" w:cs="Arial"/>
          <w:b/>
          <w:sz w:val="25"/>
        </w:rPr>
      </w:pPr>
      <w:r w:rsidRPr="004733CC">
        <w:rPr>
          <w:rFonts w:ascii="Arial" w:eastAsia="Times New Roman" w:hAnsi="Arial" w:cs="Arial"/>
          <w:b/>
          <w:sz w:val="25"/>
        </w:rPr>
        <w:t>HOUSING COMMUNITIES AND LOCAL GOVERNMENT</w:t>
      </w:r>
    </w:p>
    <w:p w14:paraId="017F5FA8" w14:textId="77777777" w:rsidR="000D3EAA" w:rsidRDefault="000D3EAA" w:rsidP="00A128EE">
      <w:pPr>
        <w:spacing w:before="276" w:line="276" w:lineRule="auto"/>
        <w:jc w:val="center"/>
        <w:textAlignment w:val="baseline"/>
        <w:rPr>
          <w:rFonts w:ascii="Arial" w:eastAsia="Times New Roman" w:hAnsi="Arial" w:cs="Arial"/>
          <w:b/>
          <w:color w:val="FF0000"/>
          <w:sz w:val="25"/>
        </w:rPr>
      </w:pPr>
    </w:p>
    <w:p w14:paraId="2CE5B3CF" w14:textId="77777777" w:rsidR="000D3EAA" w:rsidRDefault="000D3EAA" w:rsidP="00A128EE">
      <w:pPr>
        <w:spacing w:before="276" w:line="276" w:lineRule="auto"/>
        <w:jc w:val="center"/>
        <w:textAlignment w:val="baseline"/>
        <w:rPr>
          <w:rFonts w:ascii="Arial" w:eastAsia="Times New Roman" w:hAnsi="Arial" w:cs="Arial"/>
          <w:b/>
          <w:color w:val="FF0000"/>
          <w:sz w:val="25"/>
        </w:rPr>
      </w:pPr>
    </w:p>
    <w:p w14:paraId="6F2BA0FC" w14:textId="0E855A4B" w:rsidR="00C77A9F" w:rsidRPr="000D3EAA" w:rsidRDefault="000D3EAA" w:rsidP="00A128EE">
      <w:pPr>
        <w:spacing w:before="276" w:line="276" w:lineRule="auto"/>
        <w:jc w:val="center"/>
        <w:textAlignment w:val="baseline"/>
        <w:rPr>
          <w:rFonts w:ascii="Arial" w:eastAsia="Times New Roman" w:hAnsi="Arial" w:cs="Arial"/>
          <w:b/>
          <w:sz w:val="25"/>
        </w:rPr>
      </w:pPr>
      <w:r w:rsidRPr="000D3EAA">
        <w:rPr>
          <w:rFonts w:ascii="Arial" w:eastAsia="Times New Roman" w:hAnsi="Arial" w:cs="Arial"/>
          <w:b/>
          <w:sz w:val="25"/>
        </w:rPr>
        <w:t>TOWN AND COUNTRY PLANNING</w:t>
      </w:r>
    </w:p>
    <w:p w14:paraId="64F8B09B" w14:textId="43B4C2D6" w:rsidR="000D3EAA" w:rsidRPr="000D3EAA" w:rsidRDefault="000D3EAA" w:rsidP="00A128EE">
      <w:pPr>
        <w:spacing w:before="276" w:line="276" w:lineRule="auto"/>
        <w:jc w:val="center"/>
        <w:textAlignment w:val="baseline"/>
        <w:rPr>
          <w:rFonts w:ascii="Arial" w:eastAsia="Times New Roman" w:hAnsi="Arial" w:cs="Arial"/>
          <w:b/>
          <w:sz w:val="25"/>
        </w:rPr>
      </w:pPr>
      <w:r w:rsidRPr="000D3EAA">
        <w:rPr>
          <w:rFonts w:ascii="Arial" w:eastAsia="Times New Roman" w:hAnsi="Arial" w:cs="Arial"/>
          <w:b/>
          <w:sz w:val="25"/>
        </w:rPr>
        <w:t>(INQUIRIES PROCEDURE) (ENGLAND) RULES 2000</w:t>
      </w:r>
    </w:p>
    <w:bookmarkEnd w:id="0"/>
    <w:p w14:paraId="189038C9" w14:textId="77777777" w:rsidR="00C77A9F" w:rsidRPr="004733CC" w:rsidRDefault="00C77A9F" w:rsidP="00A128EE">
      <w:pPr>
        <w:spacing w:before="875" w:after="4730" w:line="276" w:lineRule="auto"/>
        <w:jc w:val="center"/>
        <w:textAlignment w:val="baseline"/>
        <w:rPr>
          <w:rFonts w:ascii="Arial" w:eastAsia="Times New Roman" w:hAnsi="Arial" w:cs="Arial"/>
          <w:b/>
          <w:color w:val="FF0000"/>
          <w:sz w:val="25"/>
        </w:rPr>
        <w:sectPr w:rsidR="00C77A9F" w:rsidRPr="004733CC" w:rsidSect="00C77A9F">
          <w:footerReference w:type="default" r:id="rId11"/>
          <w:pgSz w:w="11909" w:h="16838"/>
          <w:pgMar w:top="1420" w:right="1523" w:bottom="562" w:left="1526" w:header="720" w:footer="720" w:gutter="0"/>
          <w:cols w:space="720"/>
        </w:sectPr>
      </w:pPr>
    </w:p>
    <w:p w14:paraId="6FDF3DC0" w14:textId="77777777" w:rsidR="00C77A9F" w:rsidRPr="004733CC" w:rsidRDefault="00C77A9F" w:rsidP="00A128EE">
      <w:pPr>
        <w:spacing w:before="10" w:line="276" w:lineRule="auto"/>
        <w:textAlignment w:val="baseline"/>
        <w:rPr>
          <w:rFonts w:ascii="Arial" w:eastAsia="Times New Roman" w:hAnsi="Arial" w:cs="Arial"/>
          <w:color w:val="FF0000"/>
          <w:spacing w:val="-6"/>
          <w:sz w:val="25"/>
        </w:rPr>
        <w:sectPr w:rsidR="00C77A9F" w:rsidRPr="004733CC">
          <w:type w:val="continuous"/>
          <w:pgSz w:w="11909" w:h="16838"/>
          <w:pgMar w:top="1420" w:right="1363" w:bottom="562" w:left="9466" w:header="720" w:footer="720" w:gutter="0"/>
          <w:cols w:space="720"/>
        </w:sectPr>
      </w:pPr>
    </w:p>
    <w:p w14:paraId="6250DA92" w14:textId="77777777" w:rsidR="00C77A9F" w:rsidRPr="002A33F1" w:rsidRDefault="00C77A9F" w:rsidP="00A128EE">
      <w:pPr>
        <w:spacing w:before="21" w:line="276" w:lineRule="auto"/>
        <w:textAlignment w:val="baseline"/>
        <w:rPr>
          <w:rFonts w:ascii="Arial" w:eastAsia="Times New Roman" w:hAnsi="Arial" w:cs="Arial"/>
          <w:b/>
          <w:spacing w:val="-1"/>
          <w:sz w:val="24"/>
        </w:rPr>
      </w:pPr>
      <w:r w:rsidRPr="002A33F1">
        <w:rPr>
          <w:rFonts w:ascii="Arial" w:eastAsia="Times New Roman" w:hAnsi="Arial" w:cs="Arial"/>
          <w:b/>
          <w:spacing w:val="-1"/>
          <w:sz w:val="24"/>
        </w:rPr>
        <w:lastRenderedPageBreak/>
        <w:t>CONTENTS</w:t>
      </w:r>
    </w:p>
    <w:sdt>
      <w:sdtPr>
        <w:rPr>
          <w:rFonts w:ascii="Arial" w:eastAsia="PMingLiU" w:hAnsi="Arial" w:cs="Arial"/>
          <w:color w:val="FF0000"/>
          <w:sz w:val="22"/>
          <w:szCs w:val="22"/>
        </w:rPr>
        <w:id w:val="-761218831"/>
        <w:docPartObj>
          <w:docPartGallery w:val="Table of Contents"/>
          <w:docPartUnique/>
        </w:docPartObj>
      </w:sdtPr>
      <w:sdtEndPr>
        <w:rPr>
          <w:b/>
          <w:bCs/>
          <w:noProof/>
        </w:rPr>
      </w:sdtEndPr>
      <w:sdtContent>
        <w:p w14:paraId="52DDFB90" w14:textId="77777777" w:rsidR="00C77A9F" w:rsidRPr="004733CC" w:rsidRDefault="00C77A9F" w:rsidP="00A128EE">
          <w:pPr>
            <w:pStyle w:val="TOCHeading"/>
            <w:spacing w:line="276" w:lineRule="auto"/>
            <w:rPr>
              <w:rFonts w:ascii="Arial" w:hAnsi="Arial" w:cs="Arial"/>
              <w:color w:val="FF0000"/>
            </w:rPr>
          </w:pPr>
        </w:p>
        <w:p w14:paraId="2908AC10" w14:textId="77777777" w:rsidR="00C77A9F" w:rsidRPr="004733CC" w:rsidRDefault="00C77A9F" w:rsidP="00A128EE">
          <w:pPr>
            <w:spacing w:line="276" w:lineRule="auto"/>
            <w:rPr>
              <w:rFonts w:ascii="Arial" w:hAnsi="Arial" w:cs="Arial"/>
              <w:color w:val="FF0000"/>
            </w:rPr>
          </w:pPr>
        </w:p>
        <w:p w14:paraId="4CBDB91A" w14:textId="77777777" w:rsidR="00C77A9F" w:rsidRPr="004733CC" w:rsidRDefault="00C77A9F" w:rsidP="00A128EE">
          <w:pPr>
            <w:spacing w:line="276" w:lineRule="auto"/>
            <w:rPr>
              <w:rFonts w:ascii="Arial" w:hAnsi="Arial" w:cs="Arial"/>
              <w:color w:val="FF0000"/>
            </w:rPr>
          </w:pPr>
        </w:p>
        <w:p w14:paraId="622CB9CF" w14:textId="4FB57B0F" w:rsidR="00722A64" w:rsidRDefault="00C77A9F">
          <w:pPr>
            <w:pStyle w:val="TOC2"/>
            <w:tabs>
              <w:tab w:val="right" w:leader="dot" w:pos="9019"/>
            </w:tabs>
            <w:rPr>
              <w:rFonts w:asciiTheme="minorHAnsi" w:eastAsiaTheme="minorEastAsia" w:hAnsiTheme="minorHAnsi" w:cstheme="minorBidi"/>
              <w:noProof/>
              <w:lang w:val="en-GB" w:eastAsia="en-GB"/>
            </w:rPr>
          </w:pPr>
          <w:r w:rsidRPr="004733CC">
            <w:rPr>
              <w:rFonts w:ascii="Arial" w:hAnsi="Arial" w:cs="Arial"/>
              <w:b/>
              <w:color w:val="FF0000"/>
            </w:rPr>
            <w:fldChar w:fldCharType="begin"/>
          </w:r>
          <w:r w:rsidRPr="004733CC">
            <w:rPr>
              <w:rFonts w:ascii="Arial" w:hAnsi="Arial" w:cs="Arial"/>
              <w:b/>
              <w:color w:val="FF0000"/>
            </w:rPr>
            <w:instrText xml:space="preserve"> TOC \o "1-3" \h \z \u </w:instrText>
          </w:r>
          <w:r w:rsidRPr="004733CC">
            <w:rPr>
              <w:rFonts w:ascii="Arial" w:hAnsi="Arial" w:cs="Arial"/>
              <w:b/>
              <w:color w:val="FF0000"/>
            </w:rPr>
            <w:fldChar w:fldCharType="separate"/>
          </w:r>
          <w:hyperlink w:anchor="_Toc35855275" w:history="1">
            <w:r w:rsidR="00722A64" w:rsidRPr="004E22EF">
              <w:rPr>
                <w:rStyle w:val="Hyperlink"/>
                <w:rFonts w:ascii="Arial" w:eastAsia="Times New Roman" w:hAnsi="Arial" w:cs="Arial"/>
                <w:b/>
                <w:noProof/>
              </w:rPr>
              <w:t>1.0</w:t>
            </w:r>
            <w:r w:rsidR="00722A64" w:rsidRPr="004E22EF">
              <w:rPr>
                <w:rStyle w:val="Hyperlink"/>
                <w:rFonts w:ascii="Arial" w:eastAsia="Times New Roman" w:hAnsi="Arial" w:cs="Arial"/>
                <w:noProof/>
              </w:rPr>
              <w:t xml:space="preserve">     </w:t>
            </w:r>
            <w:r w:rsidR="00722A64" w:rsidRPr="004E22EF">
              <w:rPr>
                <w:rStyle w:val="Hyperlink"/>
                <w:rFonts w:ascii="Arial" w:hAnsi="Arial" w:cs="Arial"/>
                <w:b/>
                <w:noProof/>
              </w:rPr>
              <w:t>QUALIFICATIONS AND EXPERIENCE – M A BRITTLE</w:t>
            </w:r>
            <w:r w:rsidR="00722A64">
              <w:rPr>
                <w:noProof/>
                <w:webHidden/>
              </w:rPr>
              <w:tab/>
            </w:r>
            <w:r w:rsidR="00722A64">
              <w:rPr>
                <w:noProof/>
                <w:webHidden/>
              </w:rPr>
              <w:fldChar w:fldCharType="begin"/>
            </w:r>
            <w:r w:rsidR="00722A64">
              <w:rPr>
                <w:noProof/>
                <w:webHidden/>
              </w:rPr>
              <w:instrText xml:space="preserve"> PAGEREF _Toc35855275 \h </w:instrText>
            </w:r>
            <w:r w:rsidR="00722A64">
              <w:rPr>
                <w:noProof/>
                <w:webHidden/>
              </w:rPr>
            </w:r>
            <w:r w:rsidR="00722A64">
              <w:rPr>
                <w:noProof/>
                <w:webHidden/>
              </w:rPr>
              <w:fldChar w:fldCharType="separate"/>
            </w:r>
            <w:r w:rsidR="00722A64">
              <w:rPr>
                <w:noProof/>
                <w:webHidden/>
              </w:rPr>
              <w:t>3</w:t>
            </w:r>
            <w:r w:rsidR="00722A64">
              <w:rPr>
                <w:noProof/>
                <w:webHidden/>
              </w:rPr>
              <w:fldChar w:fldCharType="end"/>
            </w:r>
          </w:hyperlink>
        </w:p>
        <w:p w14:paraId="68E124D2" w14:textId="41E8C40A" w:rsidR="00722A64" w:rsidRDefault="00E60BFA">
          <w:pPr>
            <w:pStyle w:val="TOC2"/>
            <w:tabs>
              <w:tab w:val="left" w:pos="880"/>
              <w:tab w:val="right" w:leader="dot" w:pos="9019"/>
            </w:tabs>
            <w:rPr>
              <w:rFonts w:asciiTheme="minorHAnsi" w:eastAsiaTheme="minorEastAsia" w:hAnsiTheme="minorHAnsi" w:cstheme="minorBidi"/>
              <w:noProof/>
              <w:lang w:val="en-GB" w:eastAsia="en-GB"/>
            </w:rPr>
          </w:pPr>
          <w:hyperlink w:anchor="_Toc35855276" w:history="1">
            <w:r w:rsidR="00722A64" w:rsidRPr="004E22EF">
              <w:rPr>
                <w:rStyle w:val="Hyperlink"/>
                <w:rFonts w:ascii="Arial" w:hAnsi="Arial" w:cs="Arial"/>
                <w:b/>
                <w:noProof/>
              </w:rPr>
              <w:t>2.0</w:t>
            </w:r>
            <w:r w:rsidR="00722A64">
              <w:rPr>
                <w:rFonts w:asciiTheme="minorHAnsi" w:eastAsiaTheme="minorEastAsia" w:hAnsiTheme="minorHAnsi" w:cstheme="minorBidi"/>
                <w:noProof/>
                <w:lang w:val="en-GB" w:eastAsia="en-GB"/>
              </w:rPr>
              <w:tab/>
            </w:r>
            <w:r w:rsidR="00722A64" w:rsidRPr="004E22EF">
              <w:rPr>
                <w:rStyle w:val="Hyperlink"/>
                <w:rFonts w:ascii="Arial" w:hAnsi="Arial" w:cs="Arial"/>
                <w:b/>
                <w:noProof/>
              </w:rPr>
              <w:t>QUALIFICATIONS AND EXPERIENCE – WSP UK LIMITED</w:t>
            </w:r>
            <w:r w:rsidR="00722A64">
              <w:rPr>
                <w:noProof/>
                <w:webHidden/>
              </w:rPr>
              <w:tab/>
            </w:r>
            <w:r w:rsidR="00722A64">
              <w:rPr>
                <w:noProof/>
                <w:webHidden/>
              </w:rPr>
              <w:fldChar w:fldCharType="begin"/>
            </w:r>
            <w:r w:rsidR="00722A64">
              <w:rPr>
                <w:noProof/>
                <w:webHidden/>
              </w:rPr>
              <w:instrText xml:space="preserve"> PAGEREF _Toc35855276 \h </w:instrText>
            </w:r>
            <w:r w:rsidR="00722A64">
              <w:rPr>
                <w:noProof/>
                <w:webHidden/>
              </w:rPr>
            </w:r>
            <w:r w:rsidR="00722A64">
              <w:rPr>
                <w:noProof/>
                <w:webHidden/>
              </w:rPr>
              <w:fldChar w:fldCharType="separate"/>
            </w:r>
            <w:r w:rsidR="00722A64">
              <w:rPr>
                <w:noProof/>
                <w:webHidden/>
              </w:rPr>
              <w:t>4</w:t>
            </w:r>
            <w:r w:rsidR="00722A64">
              <w:rPr>
                <w:noProof/>
                <w:webHidden/>
              </w:rPr>
              <w:fldChar w:fldCharType="end"/>
            </w:r>
          </w:hyperlink>
        </w:p>
        <w:p w14:paraId="5D703FD2" w14:textId="0562674F" w:rsidR="00722A64" w:rsidRDefault="00E60BFA">
          <w:pPr>
            <w:pStyle w:val="TOC2"/>
            <w:tabs>
              <w:tab w:val="left" w:pos="880"/>
              <w:tab w:val="right" w:leader="dot" w:pos="9019"/>
            </w:tabs>
            <w:rPr>
              <w:rFonts w:asciiTheme="minorHAnsi" w:eastAsiaTheme="minorEastAsia" w:hAnsiTheme="minorHAnsi" w:cstheme="minorBidi"/>
              <w:noProof/>
              <w:lang w:val="en-GB" w:eastAsia="en-GB"/>
            </w:rPr>
          </w:pPr>
          <w:hyperlink w:anchor="_Toc35855282" w:history="1">
            <w:r w:rsidR="00722A64" w:rsidRPr="004E22EF">
              <w:rPr>
                <w:rStyle w:val="Hyperlink"/>
                <w:rFonts w:ascii="Arial" w:hAnsi="Arial" w:cs="Arial"/>
                <w:b/>
                <w:noProof/>
              </w:rPr>
              <w:t>3.0</w:t>
            </w:r>
            <w:r w:rsidR="00722A64">
              <w:rPr>
                <w:rFonts w:asciiTheme="minorHAnsi" w:eastAsiaTheme="minorEastAsia" w:hAnsiTheme="minorHAnsi" w:cstheme="minorBidi"/>
                <w:noProof/>
                <w:lang w:val="en-GB" w:eastAsia="en-GB"/>
              </w:rPr>
              <w:tab/>
            </w:r>
            <w:r w:rsidR="00722A64" w:rsidRPr="004E22EF">
              <w:rPr>
                <w:rStyle w:val="Hyperlink"/>
                <w:rFonts w:ascii="Arial" w:hAnsi="Arial" w:cs="Arial"/>
                <w:b/>
                <w:noProof/>
              </w:rPr>
              <w:t>INTRODUCTION AND SCOPE OF EVIDENCE</w:t>
            </w:r>
            <w:r w:rsidR="00722A64">
              <w:rPr>
                <w:noProof/>
                <w:webHidden/>
              </w:rPr>
              <w:tab/>
            </w:r>
            <w:r w:rsidR="00722A64">
              <w:rPr>
                <w:noProof/>
                <w:webHidden/>
              </w:rPr>
              <w:fldChar w:fldCharType="begin"/>
            </w:r>
            <w:r w:rsidR="00722A64">
              <w:rPr>
                <w:noProof/>
                <w:webHidden/>
              </w:rPr>
              <w:instrText xml:space="preserve"> PAGEREF _Toc35855282 \h </w:instrText>
            </w:r>
            <w:r w:rsidR="00722A64">
              <w:rPr>
                <w:noProof/>
                <w:webHidden/>
              </w:rPr>
            </w:r>
            <w:r w:rsidR="00722A64">
              <w:rPr>
                <w:noProof/>
                <w:webHidden/>
              </w:rPr>
              <w:fldChar w:fldCharType="separate"/>
            </w:r>
            <w:r w:rsidR="00722A64">
              <w:rPr>
                <w:noProof/>
                <w:webHidden/>
              </w:rPr>
              <w:t>5</w:t>
            </w:r>
            <w:r w:rsidR="00722A64">
              <w:rPr>
                <w:noProof/>
                <w:webHidden/>
              </w:rPr>
              <w:fldChar w:fldCharType="end"/>
            </w:r>
          </w:hyperlink>
        </w:p>
        <w:p w14:paraId="364D3701" w14:textId="14578FB2" w:rsidR="00722A64" w:rsidRDefault="00E60BFA">
          <w:pPr>
            <w:pStyle w:val="TOC2"/>
            <w:tabs>
              <w:tab w:val="left" w:pos="880"/>
              <w:tab w:val="right" w:leader="dot" w:pos="9019"/>
            </w:tabs>
            <w:rPr>
              <w:rFonts w:asciiTheme="minorHAnsi" w:eastAsiaTheme="minorEastAsia" w:hAnsiTheme="minorHAnsi" w:cstheme="minorBidi"/>
              <w:noProof/>
              <w:lang w:val="en-GB" w:eastAsia="en-GB"/>
            </w:rPr>
          </w:pPr>
          <w:hyperlink w:anchor="_Toc35855283" w:history="1">
            <w:r w:rsidR="00722A64" w:rsidRPr="004E22EF">
              <w:rPr>
                <w:rStyle w:val="Hyperlink"/>
                <w:rFonts w:ascii="Arial" w:eastAsia="Times New Roman" w:hAnsi="Arial" w:cs="Arial"/>
                <w:b/>
                <w:noProof/>
                <w:spacing w:val="11"/>
              </w:rPr>
              <w:t>4.0</w:t>
            </w:r>
            <w:r w:rsidR="00722A64">
              <w:rPr>
                <w:rFonts w:asciiTheme="minorHAnsi" w:eastAsiaTheme="minorEastAsia" w:hAnsiTheme="minorHAnsi" w:cstheme="minorBidi"/>
                <w:noProof/>
                <w:lang w:val="en-GB" w:eastAsia="en-GB"/>
              </w:rPr>
              <w:tab/>
            </w:r>
            <w:r w:rsidR="00722A64" w:rsidRPr="004E22EF">
              <w:rPr>
                <w:rStyle w:val="Hyperlink"/>
                <w:rFonts w:ascii="Arial" w:hAnsi="Arial" w:cs="Arial"/>
                <w:b/>
                <w:noProof/>
              </w:rPr>
              <w:t>INVOLVEMENT</w:t>
            </w:r>
            <w:r w:rsidR="00722A64">
              <w:rPr>
                <w:noProof/>
                <w:webHidden/>
              </w:rPr>
              <w:tab/>
            </w:r>
            <w:r w:rsidR="00722A64">
              <w:rPr>
                <w:noProof/>
                <w:webHidden/>
              </w:rPr>
              <w:fldChar w:fldCharType="begin"/>
            </w:r>
            <w:r w:rsidR="00722A64">
              <w:rPr>
                <w:noProof/>
                <w:webHidden/>
              </w:rPr>
              <w:instrText xml:space="preserve"> PAGEREF _Toc35855283 \h </w:instrText>
            </w:r>
            <w:r w:rsidR="00722A64">
              <w:rPr>
                <w:noProof/>
                <w:webHidden/>
              </w:rPr>
            </w:r>
            <w:r w:rsidR="00722A64">
              <w:rPr>
                <w:noProof/>
                <w:webHidden/>
              </w:rPr>
              <w:fldChar w:fldCharType="separate"/>
            </w:r>
            <w:r w:rsidR="00722A64">
              <w:rPr>
                <w:noProof/>
                <w:webHidden/>
              </w:rPr>
              <w:t>8</w:t>
            </w:r>
            <w:r w:rsidR="00722A64">
              <w:rPr>
                <w:noProof/>
                <w:webHidden/>
              </w:rPr>
              <w:fldChar w:fldCharType="end"/>
            </w:r>
          </w:hyperlink>
        </w:p>
        <w:p w14:paraId="4B43E16D" w14:textId="59FD1A00" w:rsidR="00722A64" w:rsidRDefault="00E60BFA">
          <w:pPr>
            <w:pStyle w:val="TOC2"/>
            <w:tabs>
              <w:tab w:val="left" w:pos="880"/>
              <w:tab w:val="right" w:leader="dot" w:pos="9019"/>
            </w:tabs>
            <w:rPr>
              <w:rFonts w:asciiTheme="minorHAnsi" w:eastAsiaTheme="minorEastAsia" w:hAnsiTheme="minorHAnsi" w:cstheme="minorBidi"/>
              <w:noProof/>
              <w:lang w:val="en-GB" w:eastAsia="en-GB"/>
            </w:rPr>
          </w:pPr>
          <w:hyperlink w:anchor="_Toc35855284" w:history="1">
            <w:r w:rsidR="00722A64" w:rsidRPr="004E22EF">
              <w:rPr>
                <w:rStyle w:val="Hyperlink"/>
                <w:rFonts w:ascii="Arial" w:hAnsi="Arial" w:cs="Arial"/>
                <w:b/>
                <w:noProof/>
              </w:rPr>
              <w:t>5.0</w:t>
            </w:r>
            <w:r w:rsidR="00722A64">
              <w:rPr>
                <w:rFonts w:asciiTheme="minorHAnsi" w:eastAsiaTheme="minorEastAsia" w:hAnsiTheme="minorHAnsi" w:cstheme="minorBidi"/>
                <w:noProof/>
                <w:lang w:val="en-GB" w:eastAsia="en-GB"/>
              </w:rPr>
              <w:tab/>
            </w:r>
            <w:r w:rsidR="00722A64" w:rsidRPr="004E22EF">
              <w:rPr>
                <w:rStyle w:val="Hyperlink"/>
                <w:rFonts w:ascii="Arial" w:hAnsi="Arial" w:cs="Arial"/>
                <w:b/>
                <w:noProof/>
              </w:rPr>
              <w:t>MAIN ISSUES</w:t>
            </w:r>
            <w:r w:rsidR="00722A64">
              <w:rPr>
                <w:noProof/>
                <w:webHidden/>
              </w:rPr>
              <w:tab/>
            </w:r>
            <w:r w:rsidR="00722A64">
              <w:rPr>
                <w:noProof/>
                <w:webHidden/>
              </w:rPr>
              <w:fldChar w:fldCharType="begin"/>
            </w:r>
            <w:r w:rsidR="00722A64">
              <w:rPr>
                <w:noProof/>
                <w:webHidden/>
              </w:rPr>
              <w:instrText xml:space="preserve"> PAGEREF _Toc35855284 \h </w:instrText>
            </w:r>
            <w:r w:rsidR="00722A64">
              <w:rPr>
                <w:noProof/>
                <w:webHidden/>
              </w:rPr>
            </w:r>
            <w:r w:rsidR="00722A64">
              <w:rPr>
                <w:noProof/>
                <w:webHidden/>
              </w:rPr>
              <w:fldChar w:fldCharType="separate"/>
            </w:r>
            <w:r w:rsidR="00722A64">
              <w:rPr>
                <w:noProof/>
                <w:webHidden/>
              </w:rPr>
              <w:t>10</w:t>
            </w:r>
            <w:r w:rsidR="00722A64">
              <w:rPr>
                <w:noProof/>
                <w:webHidden/>
              </w:rPr>
              <w:fldChar w:fldCharType="end"/>
            </w:r>
          </w:hyperlink>
        </w:p>
        <w:p w14:paraId="062BF80E" w14:textId="4B5AB6BB" w:rsidR="00722A64" w:rsidRDefault="00E60BFA">
          <w:pPr>
            <w:pStyle w:val="TOC2"/>
            <w:tabs>
              <w:tab w:val="left" w:pos="880"/>
              <w:tab w:val="right" w:leader="dot" w:pos="9019"/>
            </w:tabs>
            <w:rPr>
              <w:rFonts w:asciiTheme="minorHAnsi" w:eastAsiaTheme="minorEastAsia" w:hAnsiTheme="minorHAnsi" w:cstheme="minorBidi"/>
              <w:noProof/>
              <w:lang w:val="en-GB" w:eastAsia="en-GB"/>
            </w:rPr>
          </w:pPr>
          <w:hyperlink w:anchor="_Toc35855285" w:history="1">
            <w:r w:rsidR="00722A64" w:rsidRPr="004E22EF">
              <w:rPr>
                <w:rStyle w:val="Hyperlink"/>
                <w:rFonts w:ascii="Arial" w:hAnsi="Arial" w:cs="Arial"/>
                <w:b/>
                <w:noProof/>
              </w:rPr>
              <w:t>6.0</w:t>
            </w:r>
            <w:r w:rsidR="00722A64">
              <w:rPr>
                <w:rFonts w:asciiTheme="minorHAnsi" w:eastAsiaTheme="minorEastAsia" w:hAnsiTheme="minorHAnsi" w:cstheme="minorBidi"/>
                <w:noProof/>
                <w:lang w:val="en-GB" w:eastAsia="en-GB"/>
              </w:rPr>
              <w:tab/>
            </w:r>
            <w:r w:rsidR="00722A64" w:rsidRPr="004E22EF">
              <w:rPr>
                <w:rStyle w:val="Hyperlink"/>
                <w:rFonts w:ascii="Arial" w:hAnsi="Arial" w:cs="Arial"/>
                <w:b/>
                <w:noProof/>
              </w:rPr>
              <w:t>SIGNED AFFIRMATION</w:t>
            </w:r>
            <w:r w:rsidR="00722A64">
              <w:rPr>
                <w:noProof/>
                <w:webHidden/>
              </w:rPr>
              <w:tab/>
            </w:r>
            <w:r w:rsidR="00722A64">
              <w:rPr>
                <w:noProof/>
                <w:webHidden/>
              </w:rPr>
              <w:fldChar w:fldCharType="begin"/>
            </w:r>
            <w:r w:rsidR="00722A64">
              <w:rPr>
                <w:noProof/>
                <w:webHidden/>
              </w:rPr>
              <w:instrText xml:space="preserve"> PAGEREF _Toc35855285 \h </w:instrText>
            </w:r>
            <w:r w:rsidR="00722A64">
              <w:rPr>
                <w:noProof/>
                <w:webHidden/>
              </w:rPr>
            </w:r>
            <w:r w:rsidR="00722A64">
              <w:rPr>
                <w:noProof/>
                <w:webHidden/>
              </w:rPr>
              <w:fldChar w:fldCharType="separate"/>
            </w:r>
            <w:r w:rsidR="00722A64">
              <w:rPr>
                <w:noProof/>
                <w:webHidden/>
              </w:rPr>
              <w:t>17</w:t>
            </w:r>
            <w:r w:rsidR="00722A64">
              <w:rPr>
                <w:noProof/>
                <w:webHidden/>
              </w:rPr>
              <w:fldChar w:fldCharType="end"/>
            </w:r>
          </w:hyperlink>
        </w:p>
        <w:p w14:paraId="06EAF521" w14:textId="1460D735" w:rsidR="00C77A9F" w:rsidRPr="004733CC" w:rsidRDefault="00C77A9F" w:rsidP="00A128EE">
          <w:pPr>
            <w:spacing w:line="276" w:lineRule="auto"/>
            <w:rPr>
              <w:rFonts w:ascii="Arial" w:hAnsi="Arial" w:cs="Arial"/>
              <w:b/>
              <w:color w:val="FF0000"/>
            </w:rPr>
          </w:pPr>
          <w:r w:rsidRPr="004733CC">
            <w:rPr>
              <w:rFonts w:ascii="Arial" w:hAnsi="Arial" w:cs="Arial"/>
              <w:b/>
              <w:bCs/>
              <w:noProof/>
              <w:color w:val="FF0000"/>
            </w:rPr>
            <w:fldChar w:fldCharType="end"/>
          </w:r>
        </w:p>
      </w:sdtContent>
    </w:sdt>
    <w:p w14:paraId="7ECAA633"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03A9A8CE"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1EBDAB06"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6D56C3E4"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34A6034E"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5FD99C61"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3A51154C"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53AAD934" w14:textId="77777777" w:rsidR="00C77A9F" w:rsidRPr="004733CC" w:rsidRDefault="00C77A9F" w:rsidP="00A128EE">
      <w:pPr>
        <w:pStyle w:val="Heading2"/>
        <w:spacing w:line="276" w:lineRule="auto"/>
        <w:rPr>
          <w:rFonts w:ascii="Arial" w:eastAsia="Times New Roman" w:hAnsi="Arial" w:cs="Arial"/>
          <w:b/>
          <w:color w:val="FF0000"/>
          <w:spacing w:val="-2"/>
          <w:sz w:val="24"/>
          <w:szCs w:val="22"/>
        </w:rPr>
      </w:pPr>
    </w:p>
    <w:p w14:paraId="5C5B7C80" w14:textId="77777777" w:rsidR="00C77A9F" w:rsidRPr="004733CC" w:rsidRDefault="00C77A9F" w:rsidP="00A128EE">
      <w:pPr>
        <w:spacing w:line="276" w:lineRule="auto"/>
        <w:rPr>
          <w:rFonts w:ascii="Arial" w:hAnsi="Arial" w:cs="Arial"/>
          <w:color w:val="FF0000"/>
        </w:rPr>
      </w:pPr>
    </w:p>
    <w:p w14:paraId="3CC427D2" w14:textId="77777777" w:rsidR="00C77A9F" w:rsidRPr="004733CC" w:rsidRDefault="00C77A9F" w:rsidP="00A128EE">
      <w:pPr>
        <w:spacing w:line="276" w:lineRule="auto"/>
        <w:rPr>
          <w:rFonts w:ascii="Arial" w:hAnsi="Arial" w:cs="Arial"/>
          <w:color w:val="FF0000"/>
        </w:rPr>
      </w:pPr>
    </w:p>
    <w:p w14:paraId="4C387DA7" w14:textId="77777777" w:rsidR="00C77A9F" w:rsidRPr="004733CC" w:rsidRDefault="00C77A9F" w:rsidP="00A128EE">
      <w:pPr>
        <w:spacing w:line="276" w:lineRule="auto"/>
        <w:rPr>
          <w:rFonts w:ascii="Arial" w:hAnsi="Arial" w:cs="Arial"/>
          <w:color w:val="FF0000"/>
        </w:rPr>
      </w:pPr>
    </w:p>
    <w:p w14:paraId="2E394BC2" w14:textId="77777777" w:rsidR="00C77A9F" w:rsidRPr="004733CC" w:rsidRDefault="00C77A9F" w:rsidP="00A128EE">
      <w:pPr>
        <w:spacing w:line="276" w:lineRule="auto"/>
        <w:rPr>
          <w:rFonts w:ascii="Arial" w:hAnsi="Arial" w:cs="Arial"/>
          <w:color w:val="FF0000"/>
        </w:rPr>
      </w:pPr>
    </w:p>
    <w:p w14:paraId="671C0E04" w14:textId="77777777" w:rsidR="00C77A9F" w:rsidRPr="004733CC" w:rsidRDefault="00C77A9F" w:rsidP="00A128EE">
      <w:pPr>
        <w:spacing w:line="276" w:lineRule="auto"/>
        <w:rPr>
          <w:rFonts w:ascii="Arial" w:hAnsi="Arial" w:cs="Arial"/>
          <w:color w:val="FF0000"/>
        </w:rPr>
      </w:pPr>
    </w:p>
    <w:p w14:paraId="3A52A6AA" w14:textId="77777777" w:rsidR="00C77A9F" w:rsidRPr="004733CC" w:rsidRDefault="00C77A9F" w:rsidP="00A128EE">
      <w:pPr>
        <w:spacing w:line="276" w:lineRule="auto"/>
        <w:rPr>
          <w:rFonts w:ascii="Arial" w:hAnsi="Arial" w:cs="Arial"/>
          <w:color w:val="FF0000"/>
        </w:rPr>
      </w:pPr>
    </w:p>
    <w:p w14:paraId="0FD0A13A" w14:textId="77777777" w:rsidR="00C77A9F" w:rsidRPr="004733CC" w:rsidRDefault="00C77A9F" w:rsidP="00A128EE">
      <w:pPr>
        <w:spacing w:line="276" w:lineRule="auto"/>
        <w:rPr>
          <w:rFonts w:ascii="Arial" w:hAnsi="Arial" w:cs="Arial"/>
          <w:color w:val="FF0000"/>
        </w:rPr>
      </w:pPr>
    </w:p>
    <w:p w14:paraId="51C5DCE6" w14:textId="77777777" w:rsidR="00C77A9F" w:rsidRPr="004733CC" w:rsidRDefault="00C77A9F" w:rsidP="00A128EE">
      <w:pPr>
        <w:spacing w:line="276" w:lineRule="auto"/>
        <w:rPr>
          <w:rFonts w:ascii="Arial" w:hAnsi="Arial" w:cs="Arial"/>
          <w:color w:val="FF0000"/>
        </w:rPr>
      </w:pPr>
    </w:p>
    <w:p w14:paraId="2EB8518D" w14:textId="77777777" w:rsidR="00C77A9F" w:rsidRPr="004733CC" w:rsidRDefault="00C77A9F" w:rsidP="00A128EE">
      <w:pPr>
        <w:spacing w:line="276" w:lineRule="auto"/>
        <w:rPr>
          <w:rFonts w:ascii="Arial" w:hAnsi="Arial" w:cs="Arial"/>
          <w:color w:val="FF0000"/>
        </w:rPr>
      </w:pPr>
    </w:p>
    <w:p w14:paraId="701D5A92" w14:textId="77777777" w:rsidR="00C77A9F" w:rsidRPr="004733CC" w:rsidRDefault="00C77A9F" w:rsidP="00A128EE">
      <w:pPr>
        <w:spacing w:line="276" w:lineRule="auto"/>
        <w:rPr>
          <w:rFonts w:ascii="Arial" w:hAnsi="Arial" w:cs="Arial"/>
          <w:color w:val="FF0000"/>
        </w:rPr>
      </w:pPr>
    </w:p>
    <w:p w14:paraId="312896C4" w14:textId="77777777" w:rsidR="00C77A9F" w:rsidRPr="004733CC" w:rsidRDefault="00C77A9F" w:rsidP="00A128EE">
      <w:pPr>
        <w:spacing w:line="276" w:lineRule="auto"/>
        <w:rPr>
          <w:rFonts w:ascii="Arial" w:hAnsi="Arial" w:cs="Arial"/>
          <w:color w:val="FF0000"/>
        </w:rPr>
      </w:pPr>
    </w:p>
    <w:p w14:paraId="7D2C9D43" w14:textId="287914C5" w:rsidR="00C77A9F" w:rsidRDefault="00C77A9F" w:rsidP="00A128EE">
      <w:pPr>
        <w:spacing w:line="276" w:lineRule="auto"/>
        <w:rPr>
          <w:rFonts w:ascii="Arial" w:hAnsi="Arial" w:cs="Arial"/>
          <w:color w:val="FF0000"/>
        </w:rPr>
      </w:pPr>
    </w:p>
    <w:p w14:paraId="481E9086" w14:textId="695AB377" w:rsidR="00133284" w:rsidRDefault="00133284" w:rsidP="00A128EE">
      <w:pPr>
        <w:spacing w:line="276" w:lineRule="auto"/>
        <w:rPr>
          <w:rFonts w:ascii="Arial" w:hAnsi="Arial" w:cs="Arial"/>
          <w:color w:val="FF0000"/>
        </w:rPr>
      </w:pPr>
    </w:p>
    <w:p w14:paraId="57A3C55B" w14:textId="40D707D4" w:rsidR="00EC4947" w:rsidRDefault="00EC4947" w:rsidP="00A128EE">
      <w:pPr>
        <w:spacing w:line="276" w:lineRule="auto"/>
        <w:rPr>
          <w:rFonts w:ascii="Arial" w:hAnsi="Arial" w:cs="Arial"/>
          <w:color w:val="FF0000"/>
        </w:rPr>
      </w:pPr>
    </w:p>
    <w:p w14:paraId="14542CB4" w14:textId="3D5A0CA8" w:rsidR="00EC4947" w:rsidRDefault="00EC4947" w:rsidP="00A128EE">
      <w:pPr>
        <w:spacing w:line="276" w:lineRule="auto"/>
        <w:rPr>
          <w:rFonts w:ascii="Arial" w:hAnsi="Arial" w:cs="Arial"/>
          <w:color w:val="FF0000"/>
        </w:rPr>
      </w:pPr>
    </w:p>
    <w:p w14:paraId="42A46F62" w14:textId="2936B3D2" w:rsidR="00EC4947" w:rsidRDefault="00EC4947" w:rsidP="00A128EE">
      <w:pPr>
        <w:spacing w:line="276" w:lineRule="auto"/>
        <w:rPr>
          <w:rFonts w:ascii="Arial" w:hAnsi="Arial" w:cs="Arial"/>
          <w:color w:val="FF0000"/>
        </w:rPr>
      </w:pPr>
    </w:p>
    <w:p w14:paraId="329D3E61" w14:textId="29A8E8DC" w:rsidR="00EC4947" w:rsidRDefault="00EC4947" w:rsidP="00A128EE">
      <w:pPr>
        <w:spacing w:line="276" w:lineRule="auto"/>
        <w:rPr>
          <w:rFonts w:ascii="Arial" w:hAnsi="Arial" w:cs="Arial"/>
          <w:color w:val="FF0000"/>
        </w:rPr>
      </w:pPr>
    </w:p>
    <w:p w14:paraId="4FFA02E8" w14:textId="3BFD8691" w:rsidR="00EC4947" w:rsidRDefault="00EC4947" w:rsidP="00A128EE">
      <w:pPr>
        <w:spacing w:line="276" w:lineRule="auto"/>
        <w:rPr>
          <w:rFonts w:ascii="Arial" w:hAnsi="Arial" w:cs="Arial"/>
          <w:color w:val="FF0000"/>
        </w:rPr>
      </w:pPr>
    </w:p>
    <w:p w14:paraId="0820346F" w14:textId="4986C20F" w:rsidR="00EC4947" w:rsidRDefault="00EC4947" w:rsidP="00A128EE">
      <w:pPr>
        <w:spacing w:line="276" w:lineRule="auto"/>
        <w:rPr>
          <w:rFonts w:ascii="Arial" w:hAnsi="Arial" w:cs="Arial"/>
          <w:color w:val="FF0000"/>
        </w:rPr>
      </w:pPr>
    </w:p>
    <w:p w14:paraId="51CF8F17" w14:textId="77777777" w:rsidR="00EC4947" w:rsidRPr="004733CC" w:rsidRDefault="00EC4947" w:rsidP="00A128EE">
      <w:pPr>
        <w:spacing w:line="276" w:lineRule="auto"/>
        <w:rPr>
          <w:rFonts w:ascii="Arial" w:hAnsi="Arial" w:cs="Arial"/>
          <w:color w:val="FF0000"/>
        </w:rPr>
      </w:pPr>
    </w:p>
    <w:p w14:paraId="339A1F28" w14:textId="235CAB34" w:rsidR="00C77A9F" w:rsidRPr="004733CC" w:rsidRDefault="00C77A9F" w:rsidP="00A128EE">
      <w:pPr>
        <w:pStyle w:val="Heading2"/>
        <w:spacing w:line="276" w:lineRule="auto"/>
        <w:rPr>
          <w:rFonts w:ascii="Arial" w:eastAsia="Times New Roman" w:hAnsi="Arial" w:cs="Arial"/>
          <w:color w:val="FF0000"/>
          <w:sz w:val="24"/>
          <w:szCs w:val="24"/>
        </w:rPr>
      </w:pPr>
      <w:bookmarkStart w:id="2" w:name="_Toc35855275"/>
      <w:r w:rsidRPr="00ED1299">
        <w:rPr>
          <w:rFonts w:ascii="Arial" w:eastAsia="Times New Roman" w:hAnsi="Arial" w:cs="Arial"/>
          <w:b/>
          <w:color w:val="auto"/>
          <w:sz w:val="24"/>
          <w:szCs w:val="24"/>
        </w:rPr>
        <w:lastRenderedPageBreak/>
        <w:t>1.0</w:t>
      </w:r>
      <w:r w:rsidRPr="00ED1299">
        <w:rPr>
          <w:rFonts w:ascii="Arial" w:eastAsia="Times New Roman" w:hAnsi="Arial" w:cs="Arial"/>
          <w:color w:val="auto"/>
          <w:szCs w:val="24"/>
        </w:rPr>
        <w:t xml:space="preserve">     </w:t>
      </w:r>
      <w:r w:rsidRPr="00ED1299">
        <w:rPr>
          <w:rStyle w:val="Heading2Char"/>
          <w:rFonts w:ascii="Arial" w:hAnsi="Arial" w:cs="Arial"/>
          <w:b/>
          <w:color w:val="auto"/>
          <w:sz w:val="24"/>
          <w:szCs w:val="24"/>
        </w:rPr>
        <w:t>QUALIFICATIONS AND EXPERIENCE</w:t>
      </w:r>
      <w:r w:rsidR="003272DC">
        <w:rPr>
          <w:rStyle w:val="Heading2Char"/>
          <w:rFonts w:ascii="Arial" w:hAnsi="Arial" w:cs="Arial"/>
          <w:b/>
          <w:color w:val="auto"/>
          <w:sz w:val="24"/>
          <w:szCs w:val="24"/>
        </w:rPr>
        <w:t xml:space="preserve"> – M A BRITTLE</w:t>
      </w:r>
      <w:bookmarkEnd w:id="2"/>
    </w:p>
    <w:p w14:paraId="2A9860CE" w14:textId="77777777" w:rsidR="00C77A9F" w:rsidRPr="007A4F26" w:rsidRDefault="00C77A9F" w:rsidP="00A128EE">
      <w:pPr>
        <w:spacing w:line="276" w:lineRule="auto"/>
        <w:textAlignment w:val="baseline"/>
        <w:rPr>
          <w:rFonts w:ascii="Arial" w:eastAsia="Times New Roman" w:hAnsi="Arial" w:cs="Arial"/>
          <w:b/>
          <w:spacing w:val="20"/>
          <w:sz w:val="24"/>
          <w:szCs w:val="24"/>
        </w:rPr>
      </w:pPr>
    </w:p>
    <w:p w14:paraId="48059181" w14:textId="18ABEA51" w:rsidR="00BC68FE" w:rsidRPr="00BC68FE" w:rsidRDefault="00BC68FE" w:rsidP="00A128EE">
      <w:pPr>
        <w:pStyle w:val="ListParagraph"/>
        <w:widowControl w:val="0"/>
        <w:numPr>
          <w:ilvl w:val="1"/>
          <w:numId w:val="1"/>
        </w:numPr>
        <w:tabs>
          <w:tab w:val="left" w:pos="821"/>
        </w:tabs>
        <w:autoSpaceDE w:val="0"/>
        <w:autoSpaceDN w:val="0"/>
        <w:spacing w:line="276" w:lineRule="auto"/>
        <w:ind w:left="709" w:right="116" w:hanging="709"/>
        <w:contextualSpacing w:val="0"/>
        <w:jc w:val="both"/>
        <w:rPr>
          <w:rFonts w:ascii="Arial" w:hAnsi="Arial" w:cs="Arial"/>
          <w:color w:val="FF0000"/>
          <w:sz w:val="24"/>
          <w:szCs w:val="24"/>
        </w:rPr>
      </w:pPr>
      <w:r>
        <w:rPr>
          <w:rFonts w:ascii="Arial" w:hAnsi="Arial" w:cs="Arial"/>
          <w:sz w:val="24"/>
          <w:szCs w:val="24"/>
        </w:rPr>
        <w:t>I am a Chartered Security Professional, a Principal and Steering Committee Member of the Register of Security Engineers and Specialists and a Certified Information Systems Security Professional.</w:t>
      </w:r>
    </w:p>
    <w:p w14:paraId="1648E0D9" w14:textId="77777777" w:rsidR="00BC68FE" w:rsidRPr="004733CC" w:rsidRDefault="00BC68FE" w:rsidP="00A128EE">
      <w:pPr>
        <w:pStyle w:val="ListParagraph"/>
        <w:widowControl w:val="0"/>
        <w:tabs>
          <w:tab w:val="left" w:pos="821"/>
        </w:tabs>
        <w:autoSpaceDE w:val="0"/>
        <w:autoSpaceDN w:val="0"/>
        <w:spacing w:line="276" w:lineRule="auto"/>
        <w:ind w:left="709" w:right="116"/>
        <w:contextualSpacing w:val="0"/>
        <w:jc w:val="both"/>
        <w:rPr>
          <w:rFonts w:ascii="Arial" w:hAnsi="Arial" w:cs="Arial"/>
          <w:color w:val="FF0000"/>
          <w:sz w:val="24"/>
          <w:szCs w:val="24"/>
        </w:rPr>
      </w:pPr>
    </w:p>
    <w:p w14:paraId="400051ED" w14:textId="6C246638" w:rsidR="00C77A9F" w:rsidRPr="00DE58AB" w:rsidRDefault="00C77A9F" w:rsidP="00A128EE">
      <w:pPr>
        <w:pStyle w:val="ListParagraph"/>
        <w:widowControl w:val="0"/>
        <w:numPr>
          <w:ilvl w:val="1"/>
          <w:numId w:val="1"/>
        </w:numPr>
        <w:tabs>
          <w:tab w:val="left" w:pos="821"/>
        </w:tabs>
        <w:autoSpaceDE w:val="0"/>
        <w:autoSpaceDN w:val="0"/>
        <w:spacing w:line="276" w:lineRule="auto"/>
        <w:ind w:left="709" w:right="116" w:hanging="709"/>
        <w:contextualSpacing w:val="0"/>
        <w:jc w:val="both"/>
        <w:rPr>
          <w:rFonts w:ascii="Arial" w:hAnsi="Arial" w:cs="Arial"/>
          <w:color w:val="FF0000"/>
          <w:sz w:val="24"/>
          <w:szCs w:val="24"/>
        </w:rPr>
      </w:pPr>
      <w:r w:rsidRPr="007A4F26">
        <w:rPr>
          <w:rFonts w:ascii="Arial" w:hAnsi="Arial" w:cs="Arial"/>
          <w:sz w:val="24"/>
          <w:szCs w:val="24"/>
        </w:rPr>
        <w:t xml:space="preserve">I hold the degrees of Bachelor of </w:t>
      </w:r>
      <w:r w:rsidR="007A4F26" w:rsidRPr="007A4F26">
        <w:rPr>
          <w:rFonts w:ascii="Arial" w:hAnsi="Arial" w:cs="Arial"/>
          <w:sz w:val="24"/>
          <w:szCs w:val="24"/>
        </w:rPr>
        <w:t>Engineering</w:t>
      </w:r>
      <w:r w:rsidRPr="007A4F26">
        <w:rPr>
          <w:rFonts w:ascii="Arial" w:hAnsi="Arial" w:cs="Arial"/>
          <w:sz w:val="24"/>
          <w:szCs w:val="24"/>
        </w:rPr>
        <w:t xml:space="preserve"> (with Honours) </w:t>
      </w:r>
      <w:r w:rsidR="007A4F26" w:rsidRPr="007A4F26">
        <w:rPr>
          <w:rFonts w:ascii="Arial" w:hAnsi="Arial" w:cs="Arial"/>
          <w:sz w:val="24"/>
          <w:szCs w:val="24"/>
        </w:rPr>
        <w:t xml:space="preserve">in Mechanical Engineering from the University of Salford </w:t>
      </w:r>
      <w:r w:rsidRPr="007A4F26">
        <w:rPr>
          <w:rFonts w:ascii="Arial" w:hAnsi="Arial" w:cs="Arial"/>
          <w:sz w:val="24"/>
          <w:szCs w:val="24"/>
        </w:rPr>
        <w:t xml:space="preserve">and </w:t>
      </w:r>
      <w:r w:rsidR="007A4F26" w:rsidRPr="007A4F26">
        <w:rPr>
          <w:rFonts w:ascii="Arial" w:hAnsi="Arial" w:cs="Arial"/>
          <w:sz w:val="24"/>
          <w:szCs w:val="24"/>
        </w:rPr>
        <w:t>Master</w:t>
      </w:r>
      <w:r w:rsidRPr="007A4F26">
        <w:rPr>
          <w:rFonts w:ascii="Arial" w:hAnsi="Arial" w:cs="Arial"/>
          <w:sz w:val="24"/>
          <w:szCs w:val="24"/>
        </w:rPr>
        <w:t xml:space="preserve"> of </w:t>
      </w:r>
      <w:r w:rsidR="007A4F26" w:rsidRPr="007A4F26">
        <w:rPr>
          <w:rFonts w:ascii="Arial" w:hAnsi="Arial" w:cs="Arial"/>
          <w:sz w:val="24"/>
          <w:szCs w:val="24"/>
        </w:rPr>
        <w:t>Science in</w:t>
      </w:r>
      <w:r w:rsidRPr="007A4F26">
        <w:rPr>
          <w:rFonts w:ascii="Arial" w:hAnsi="Arial" w:cs="Arial"/>
          <w:sz w:val="24"/>
          <w:szCs w:val="24"/>
        </w:rPr>
        <w:t xml:space="preserve"> </w:t>
      </w:r>
      <w:r w:rsidR="007A4F26" w:rsidRPr="007A4F26">
        <w:rPr>
          <w:rFonts w:ascii="Arial" w:hAnsi="Arial" w:cs="Arial"/>
          <w:sz w:val="24"/>
          <w:szCs w:val="24"/>
        </w:rPr>
        <w:t xml:space="preserve">Weapon Effects on Structures </w:t>
      </w:r>
      <w:r w:rsidRPr="007A4F26">
        <w:rPr>
          <w:rFonts w:ascii="Arial" w:hAnsi="Arial" w:cs="Arial"/>
          <w:sz w:val="24"/>
          <w:szCs w:val="24"/>
        </w:rPr>
        <w:t xml:space="preserve">from </w:t>
      </w:r>
      <w:r w:rsidR="007A4F26" w:rsidRPr="007A4F26">
        <w:rPr>
          <w:rFonts w:ascii="Arial" w:hAnsi="Arial" w:cs="Arial"/>
          <w:sz w:val="24"/>
          <w:szCs w:val="24"/>
        </w:rPr>
        <w:t>Cranfield University.</w:t>
      </w:r>
      <w:r w:rsidRPr="007A4F26">
        <w:rPr>
          <w:rFonts w:ascii="Arial" w:hAnsi="Arial" w:cs="Arial"/>
          <w:sz w:val="24"/>
          <w:szCs w:val="24"/>
        </w:rPr>
        <w:t xml:space="preserve">  I am a member of the </w:t>
      </w:r>
      <w:r w:rsidR="007A4F26" w:rsidRPr="007A4F26">
        <w:rPr>
          <w:rFonts w:ascii="Arial" w:hAnsi="Arial" w:cs="Arial"/>
          <w:sz w:val="24"/>
          <w:szCs w:val="24"/>
        </w:rPr>
        <w:t>Institution of Mechanical Engineers and a Chartered Engineer with the UK Engineering Council.</w:t>
      </w:r>
    </w:p>
    <w:p w14:paraId="6753BE92" w14:textId="77777777" w:rsidR="00C77A9F" w:rsidRPr="00344AC6" w:rsidRDefault="00C77A9F" w:rsidP="00A128EE">
      <w:pPr>
        <w:pStyle w:val="ListParagraph"/>
        <w:tabs>
          <w:tab w:val="left" w:pos="821"/>
        </w:tabs>
        <w:spacing w:line="276" w:lineRule="auto"/>
        <w:ind w:left="732" w:right="116"/>
        <w:rPr>
          <w:rFonts w:ascii="Arial" w:hAnsi="Arial" w:cs="Arial"/>
          <w:sz w:val="24"/>
          <w:szCs w:val="24"/>
        </w:rPr>
      </w:pPr>
    </w:p>
    <w:p w14:paraId="12C2E034" w14:textId="791D1FE7" w:rsidR="00C77A9F" w:rsidRPr="00344AC6" w:rsidRDefault="00C77A9F" w:rsidP="00A128EE">
      <w:pPr>
        <w:pStyle w:val="ListParagraph"/>
        <w:widowControl w:val="0"/>
        <w:numPr>
          <w:ilvl w:val="1"/>
          <w:numId w:val="1"/>
        </w:numPr>
        <w:tabs>
          <w:tab w:val="left" w:pos="821"/>
        </w:tabs>
        <w:autoSpaceDE w:val="0"/>
        <w:autoSpaceDN w:val="0"/>
        <w:spacing w:line="276" w:lineRule="auto"/>
        <w:ind w:left="732" w:right="116" w:hanging="732"/>
        <w:contextualSpacing w:val="0"/>
        <w:jc w:val="both"/>
        <w:rPr>
          <w:rFonts w:ascii="Arial" w:hAnsi="Arial" w:cs="Arial"/>
          <w:sz w:val="24"/>
          <w:szCs w:val="24"/>
        </w:rPr>
      </w:pPr>
      <w:r w:rsidRPr="00344AC6">
        <w:rPr>
          <w:rFonts w:ascii="Arial" w:hAnsi="Arial" w:cs="Arial"/>
          <w:sz w:val="24"/>
          <w:szCs w:val="24"/>
        </w:rPr>
        <w:t xml:space="preserve">I have 30 years’ experience in the field of </w:t>
      </w:r>
      <w:r w:rsidR="005D04F3" w:rsidRPr="00344AC6">
        <w:rPr>
          <w:rFonts w:ascii="Arial" w:hAnsi="Arial" w:cs="Arial"/>
          <w:sz w:val="24"/>
          <w:szCs w:val="24"/>
        </w:rPr>
        <w:t>security spanning its practical application during 16 years in Her Majesty’s Armed Forces as an Army Officer</w:t>
      </w:r>
      <w:r w:rsidR="00344AC6" w:rsidRPr="00344AC6">
        <w:rPr>
          <w:rFonts w:ascii="Arial" w:hAnsi="Arial" w:cs="Arial"/>
          <w:sz w:val="24"/>
          <w:szCs w:val="24"/>
        </w:rPr>
        <w:t>, followed by 14 years in the commercial sector working both as a consultant and for security suppliers. This has included being the Head of Security Consulting for W S Atkins Limited and the Security Specialist Team Leader for Honeywell across Europe, Middle East and Africa.</w:t>
      </w:r>
      <w:r w:rsidR="00896046">
        <w:rPr>
          <w:rFonts w:ascii="Arial" w:hAnsi="Arial" w:cs="Arial"/>
          <w:sz w:val="24"/>
          <w:szCs w:val="24"/>
        </w:rPr>
        <w:t xml:space="preserve"> My career has been heavily influenced by involvement in countering terrorism</w:t>
      </w:r>
      <w:r w:rsidR="00406D2A">
        <w:rPr>
          <w:rFonts w:ascii="Arial" w:hAnsi="Arial" w:cs="Arial"/>
          <w:sz w:val="24"/>
          <w:szCs w:val="24"/>
        </w:rPr>
        <w:t>.</w:t>
      </w:r>
    </w:p>
    <w:p w14:paraId="591FD35A" w14:textId="77777777" w:rsidR="00C77A9F" w:rsidRPr="004733CC" w:rsidRDefault="00C77A9F" w:rsidP="00A128EE">
      <w:pPr>
        <w:pStyle w:val="ListParagraph"/>
        <w:spacing w:line="276" w:lineRule="auto"/>
        <w:rPr>
          <w:rFonts w:ascii="Arial" w:hAnsi="Arial" w:cs="Arial"/>
          <w:color w:val="FF0000"/>
          <w:sz w:val="24"/>
          <w:szCs w:val="24"/>
        </w:rPr>
      </w:pPr>
    </w:p>
    <w:p w14:paraId="34FC00D5" w14:textId="71F3FAA4" w:rsidR="00C77A9F" w:rsidRPr="003F4A4F" w:rsidRDefault="00C77A9F" w:rsidP="00A128EE">
      <w:pPr>
        <w:pStyle w:val="ListParagraph"/>
        <w:widowControl w:val="0"/>
        <w:numPr>
          <w:ilvl w:val="1"/>
          <w:numId w:val="1"/>
        </w:numPr>
        <w:tabs>
          <w:tab w:val="left" w:pos="821"/>
        </w:tabs>
        <w:autoSpaceDE w:val="0"/>
        <w:autoSpaceDN w:val="0"/>
        <w:spacing w:line="276" w:lineRule="auto"/>
        <w:ind w:left="732" w:right="116" w:hanging="732"/>
        <w:contextualSpacing w:val="0"/>
        <w:jc w:val="both"/>
        <w:rPr>
          <w:rFonts w:ascii="Arial" w:hAnsi="Arial" w:cs="Arial"/>
          <w:sz w:val="24"/>
          <w:szCs w:val="24"/>
        </w:rPr>
      </w:pPr>
      <w:r w:rsidRPr="003F4A4F">
        <w:rPr>
          <w:rFonts w:ascii="Arial" w:hAnsi="Arial" w:cs="Arial"/>
          <w:sz w:val="24"/>
          <w:szCs w:val="24"/>
        </w:rPr>
        <w:t xml:space="preserve">I have advised </w:t>
      </w:r>
      <w:r w:rsidR="00963205" w:rsidRPr="003F4A4F">
        <w:rPr>
          <w:rFonts w:ascii="Arial" w:hAnsi="Arial" w:cs="Arial"/>
          <w:sz w:val="24"/>
          <w:szCs w:val="24"/>
        </w:rPr>
        <w:t xml:space="preserve">and provided security solutions </w:t>
      </w:r>
      <w:r w:rsidR="003F4A4F" w:rsidRPr="003F4A4F">
        <w:rPr>
          <w:rFonts w:ascii="Arial" w:hAnsi="Arial" w:cs="Arial"/>
          <w:sz w:val="24"/>
          <w:szCs w:val="24"/>
        </w:rPr>
        <w:t>for</w:t>
      </w:r>
      <w:r w:rsidR="00963205" w:rsidRPr="003F4A4F">
        <w:rPr>
          <w:rFonts w:ascii="Arial" w:hAnsi="Arial" w:cs="Arial"/>
          <w:sz w:val="24"/>
          <w:szCs w:val="24"/>
        </w:rPr>
        <w:t xml:space="preserve"> </w:t>
      </w:r>
      <w:r w:rsidRPr="003F4A4F">
        <w:rPr>
          <w:rFonts w:ascii="Arial" w:hAnsi="Arial" w:cs="Arial"/>
          <w:sz w:val="24"/>
          <w:szCs w:val="24"/>
        </w:rPr>
        <w:t>a wide variety of private and public-sector clients on projects throughout the UK</w:t>
      </w:r>
      <w:r w:rsidR="00963205" w:rsidRPr="003F4A4F">
        <w:rPr>
          <w:rFonts w:ascii="Arial" w:hAnsi="Arial" w:cs="Arial"/>
          <w:sz w:val="24"/>
          <w:szCs w:val="24"/>
        </w:rPr>
        <w:t>, Europe and globally</w:t>
      </w:r>
      <w:r w:rsidRPr="003F4A4F">
        <w:rPr>
          <w:rFonts w:ascii="Arial" w:hAnsi="Arial" w:cs="Arial"/>
          <w:sz w:val="24"/>
          <w:szCs w:val="24"/>
        </w:rPr>
        <w:t xml:space="preserve">. </w:t>
      </w:r>
      <w:r w:rsidR="00963205" w:rsidRPr="003F4A4F">
        <w:rPr>
          <w:rFonts w:ascii="Arial" w:hAnsi="Arial" w:cs="Arial"/>
          <w:sz w:val="24"/>
          <w:szCs w:val="24"/>
        </w:rPr>
        <w:t>Projects have spanned many sectors and include experience in commercial, mass transit, pharmaceutical, industrial, sports and stadia,</w:t>
      </w:r>
      <w:r w:rsidR="003F4A4F" w:rsidRPr="003F4A4F">
        <w:rPr>
          <w:rFonts w:ascii="Arial" w:hAnsi="Arial" w:cs="Arial"/>
          <w:sz w:val="24"/>
          <w:szCs w:val="24"/>
        </w:rPr>
        <w:t xml:space="preserve"> critical national infrastructure, public events, healthcare and high-security government sites.</w:t>
      </w:r>
    </w:p>
    <w:p w14:paraId="42B8BCC0" w14:textId="77777777" w:rsidR="00C77A9F" w:rsidRPr="003F4E8A" w:rsidRDefault="00C77A9F" w:rsidP="00A128EE">
      <w:pPr>
        <w:pStyle w:val="ListParagraph"/>
        <w:spacing w:line="276" w:lineRule="auto"/>
        <w:rPr>
          <w:rFonts w:ascii="Arial" w:hAnsi="Arial" w:cs="Arial"/>
          <w:sz w:val="24"/>
          <w:szCs w:val="24"/>
        </w:rPr>
      </w:pPr>
    </w:p>
    <w:p w14:paraId="442DF5A1" w14:textId="7FB713C3" w:rsidR="00C77A9F" w:rsidRPr="003F4E8A" w:rsidRDefault="00896046" w:rsidP="00A128EE">
      <w:pPr>
        <w:pStyle w:val="ListParagraph"/>
        <w:widowControl w:val="0"/>
        <w:numPr>
          <w:ilvl w:val="1"/>
          <w:numId w:val="1"/>
        </w:numPr>
        <w:tabs>
          <w:tab w:val="left" w:pos="821"/>
        </w:tabs>
        <w:autoSpaceDE w:val="0"/>
        <w:autoSpaceDN w:val="0"/>
        <w:spacing w:line="276" w:lineRule="auto"/>
        <w:ind w:left="732" w:right="116" w:hanging="732"/>
        <w:contextualSpacing w:val="0"/>
        <w:jc w:val="both"/>
        <w:rPr>
          <w:rFonts w:ascii="Arial" w:hAnsi="Arial" w:cs="Arial"/>
          <w:sz w:val="24"/>
          <w:szCs w:val="24"/>
        </w:rPr>
      </w:pPr>
      <w:r w:rsidRPr="003F4E8A">
        <w:rPr>
          <w:rFonts w:ascii="Arial" w:hAnsi="Arial" w:cs="Arial"/>
          <w:sz w:val="24"/>
          <w:szCs w:val="24"/>
        </w:rPr>
        <w:t xml:space="preserve">During my time leading security teams I have gained experience working on the London 2012 Olympics, HS2, NEOM Industrial City Security masterplan, Crossrail, Department for Works and Pensions, Fulham, Crystal Palace and Chelsea football clubs, Harrods, </w:t>
      </w:r>
      <w:r w:rsidR="00A838D8" w:rsidRPr="003F4E8A">
        <w:rPr>
          <w:rFonts w:ascii="Arial" w:hAnsi="Arial" w:cs="Arial"/>
          <w:sz w:val="24"/>
          <w:szCs w:val="24"/>
        </w:rPr>
        <w:t xml:space="preserve">various rail station projects and numerous airport developments. All of these roles have involved the requirement for open interaction of </w:t>
      </w:r>
      <w:r w:rsidR="003856F7">
        <w:rPr>
          <w:rFonts w:ascii="Arial" w:hAnsi="Arial" w:cs="Arial"/>
          <w:sz w:val="24"/>
          <w:szCs w:val="24"/>
        </w:rPr>
        <w:t>the developed</w:t>
      </w:r>
      <w:r w:rsidR="003F4E8A" w:rsidRPr="003F4E8A">
        <w:rPr>
          <w:rFonts w:ascii="Arial" w:hAnsi="Arial" w:cs="Arial"/>
          <w:sz w:val="24"/>
          <w:szCs w:val="24"/>
        </w:rPr>
        <w:t xml:space="preserve"> </w:t>
      </w:r>
      <w:r w:rsidR="00A838D8" w:rsidRPr="003F4E8A">
        <w:rPr>
          <w:rFonts w:ascii="Arial" w:hAnsi="Arial" w:cs="Arial"/>
          <w:sz w:val="24"/>
          <w:szCs w:val="24"/>
        </w:rPr>
        <w:t>sites with the public for their success.</w:t>
      </w:r>
    </w:p>
    <w:p w14:paraId="0D7B71B7" w14:textId="77777777" w:rsidR="00EA1819" w:rsidRPr="00EA1819" w:rsidRDefault="00EA1819" w:rsidP="00A128EE">
      <w:pPr>
        <w:pStyle w:val="ListParagraph"/>
        <w:spacing w:line="276" w:lineRule="auto"/>
        <w:rPr>
          <w:rFonts w:ascii="Arial" w:hAnsi="Arial" w:cs="Arial"/>
          <w:color w:val="FF0000"/>
          <w:sz w:val="24"/>
          <w:szCs w:val="24"/>
        </w:rPr>
      </w:pPr>
    </w:p>
    <w:p w14:paraId="249544C1" w14:textId="11F9D049" w:rsidR="00EA1819" w:rsidRPr="009A36A0" w:rsidRDefault="00EA1819" w:rsidP="00A128EE">
      <w:pPr>
        <w:pStyle w:val="ListParagraph"/>
        <w:widowControl w:val="0"/>
        <w:numPr>
          <w:ilvl w:val="1"/>
          <w:numId w:val="1"/>
        </w:numPr>
        <w:tabs>
          <w:tab w:val="left" w:pos="821"/>
        </w:tabs>
        <w:autoSpaceDE w:val="0"/>
        <w:autoSpaceDN w:val="0"/>
        <w:spacing w:line="276" w:lineRule="auto"/>
        <w:ind w:left="732" w:right="116" w:hanging="732"/>
        <w:contextualSpacing w:val="0"/>
        <w:jc w:val="both"/>
        <w:rPr>
          <w:rFonts w:ascii="Arial" w:hAnsi="Arial" w:cs="Arial"/>
          <w:sz w:val="24"/>
          <w:szCs w:val="24"/>
        </w:rPr>
      </w:pPr>
      <w:r w:rsidRPr="009A36A0">
        <w:rPr>
          <w:rFonts w:ascii="Arial" w:hAnsi="Arial" w:cs="Arial"/>
          <w:sz w:val="24"/>
          <w:szCs w:val="24"/>
        </w:rPr>
        <w:t xml:space="preserve">I play an active role in the security community, and have spoken on security at a number of events, as well as being a visiting lecturer </w:t>
      </w:r>
      <w:r w:rsidR="00341EA4">
        <w:rPr>
          <w:rFonts w:ascii="Arial" w:hAnsi="Arial" w:cs="Arial"/>
          <w:sz w:val="24"/>
          <w:szCs w:val="24"/>
        </w:rPr>
        <w:t>at</w:t>
      </w:r>
      <w:r w:rsidRPr="009A36A0">
        <w:rPr>
          <w:rFonts w:ascii="Arial" w:hAnsi="Arial" w:cs="Arial"/>
          <w:sz w:val="24"/>
          <w:szCs w:val="24"/>
        </w:rPr>
        <w:t xml:space="preserve"> University College London on disaster recovery and risk reduction in conflict zones. I have also acted as a senior advisor </w:t>
      </w:r>
      <w:r w:rsidR="009A36A0" w:rsidRPr="009A36A0">
        <w:rPr>
          <w:rFonts w:ascii="Arial" w:hAnsi="Arial" w:cs="Arial"/>
          <w:sz w:val="24"/>
          <w:szCs w:val="24"/>
        </w:rPr>
        <w:t>for</w:t>
      </w:r>
      <w:r w:rsidRPr="009A36A0">
        <w:rPr>
          <w:rFonts w:ascii="Arial" w:hAnsi="Arial" w:cs="Arial"/>
          <w:sz w:val="24"/>
          <w:szCs w:val="24"/>
        </w:rPr>
        <w:t xml:space="preserve"> security and intelligence to both UK armed forces</w:t>
      </w:r>
      <w:r w:rsidR="009A36A0" w:rsidRPr="009A36A0">
        <w:rPr>
          <w:rFonts w:ascii="Arial" w:hAnsi="Arial" w:cs="Arial"/>
          <w:sz w:val="24"/>
          <w:szCs w:val="24"/>
        </w:rPr>
        <w:t xml:space="preserve"> and the Afghan National Army</w:t>
      </w:r>
      <w:r w:rsidR="005D40CF">
        <w:rPr>
          <w:rFonts w:ascii="Arial" w:hAnsi="Arial" w:cs="Arial"/>
          <w:sz w:val="24"/>
          <w:szCs w:val="24"/>
        </w:rPr>
        <w:t>, as a Senior Instructor at the UK Defence Intelligence and Security School, and a Lead Instructor in Kabul.</w:t>
      </w:r>
    </w:p>
    <w:p w14:paraId="32350033" w14:textId="77777777" w:rsidR="00C77A9F" w:rsidRPr="004733CC" w:rsidRDefault="00C77A9F" w:rsidP="00A128EE">
      <w:pPr>
        <w:pStyle w:val="ListParagraph"/>
        <w:spacing w:line="276" w:lineRule="auto"/>
        <w:rPr>
          <w:rFonts w:ascii="Arial" w:hAnsi="Arial" w:cs="Arial"/>
          <w:color w:val="FF0000"/>
          <w:sz w:val="24"/>
          <w:szCs w:val="24"/>
        </w:rPr>
      </w:pPr>
    </w:p>
    <w:p w14:paraId="36556EC8" w14:textId="11B47462" w:rsidR="00C77A9F" w:rsidRPr="00B47D76" w:rsidRDefault="00C77A9F" w:rsidP="00A128EE">
      <w:pPr>
        <w:pStyle w:val="ListParagraph"/>
        <w:widowControl w:val="0"/>
        <w:numPr>
          <w:ilvl w:val="1"/>
          <w:numId w:val="1"/>
        </w:numPr>
        <w:tabs>
          <w:tab w:val="left" w:pos="821"/>
        </w:tabs>
        <w:autoSpaceDE w:val="0"/>
        <w:autoSpaceDN w:val="0"/>
        <w:spacing w:line="276" w:lineRule="auto"/>
        <w:ind w:left="732" w:right="116" w:hanging="732"/>
        <w:contextualSpacing w:val="0"/>
        <w:jc w:val="both"/>
        <w:rPr>
          <w:rFonts w:ascii="Arial" w:hAnsi="Arial" w:cs="Arial"/>
          <w:sz w:val="24"/>
          <w:szCs w:val="24"/>
        </w:rPr>
      </w:pPr>
      <w:r w:rsidRPr="00B47D76">
        <w:rPr>
          <w:rFonts w:ascii="Arial" w:hAnsi="Arial" w:cs="Arial"/>
          <w:sz w:val="24"/>
          <w:szCs w:val="24"/>
        </w:rPr>
        <w:t>I am very familiar with the Application Site and the surrounding area, which I have visited on several occasions</w:t>
      </w:r>
      <w:r w:rsidR="00B47D76" w:rsidRPr="00B47D76">
        <w:rPr>
          <w:rFonts w:ascii="Arial" w:hAnsi="Arial" w:cs="Arial"/>
          <w:sz w:val="24"/>
          <w:szCs w:val="24"/>
        </w:rPr>
        <w:t>.</w:t>
      </w:r>
    </w:p>
    <w:p w14:paraId="0687C8B9" w14:textId="77777777" w:rsidR="00C77A9F" w:rsidRPr="004733CC" w:rsidRDefault="00C77A9F" w:rsidP="00A128EE">
      <w:pPr>
        <w:pStyle w:val="ListParagraph"/>
        <w:spacing w:line="276" w:lineRule="auto"/>
        <w:rPr>
          <w:rFonts w:ascii="Arial" w:hAnsi="Arial" w:cs="Arial"/>
          <w:color w:val="FF0000"/>
          <w:sz w:val="24"/>
          <w:szCs w:val="24"/>
        </w:rPr>
      </w:pPr>
    </w:p>
    <w:p w14:paraId="222C216C" w14:textId="1EE2191B" w:rsidR="00C77A9F" w:rsidRPr="00BC6EB8" w:rsidRDefault="00C77A9F" w:rsidP="00A128EE">
      <w:pPr>
        <w:pStyle w:val="ListParagraph"/>
        <w:widowControl w:val="0"/>
        <w:numPr>
          <w:ilvl w:val="1"/>
          <w:numId w:val="1"/>
        </w:numPr>
        <w:tabs>
          <w:tab w:val="left" w:pos="821"/>
        </w:tabs>
        <w:autoSpaceDE w:val="0"/>
        <w:autoSpaceDN w:val="0"/>
        <w:spacing w:line="276" w:lineRule="auto"/>
        <w:ind w:left="732" w:right="116" w:hanging="732"/>
        <w:contextualSpacing w:val="0"/>
        <w:jc w:val="both"/>
        <w:rPr>
          <w:rFonts w:ascii="Arial" w:hAnsi="Arial" w:cs="Arial"/>
          <w:sz w:val="24"/>
          <w:szCs w:val="24"/>
        </w:rPr>
      </w:pPr>
      <w:r w:rsidRPr="00BC6EB8">
        <w:rPr>
          <w:rFonts w:ascii="Arial" w:hAnsi="Arial" w:cs="Arial"/>
          <w:sz w:val="24"/>
          <w:szCs w:val="24"/>
        </w:rPr>
        <w:t xml:space="preserve">I have read all the relevant background information and have been assisted </w:t>
      </w:r>
      <w:r w:rsidRPr="00BC6EB8">
        <w:rPr>
          <w:rFonts w:ascii="Arial" w:hAnsi="Arial" w:cs="Arial"/>
          <w:sz w:val="24"/>
          <w:szCs w:val="24"/>
        </w:rPr>
        <w:lastRenderedPageBreak/>
        <w:t xml:space="preserve">by the same colleagues who worked on the </w:t>
      </w:r>
      <w:r w:rsidR="00BC6EB8" w:rsidRPr="00BC6EB8">
        <w:rPr>
          <w:rFonts w:ascii="Arial" w:hAnsi="Arial" w:cs="Arial"/>
          <w:sz w:val="24"/>
          <w:szCs w:val="24"/>
        </w:rPr>
        <w:t>development of the security scheme</w:t>
      </w:r>
      <w:r w:rsidRPr="00BC6EB8">
        <w:rPr>
          <w:rFonts w:ascii="Arial" w:hAnsi="Arial" w:cs="Arial"/>
          <w:sz w:val="24"/>
          <w:szCs w:val="24"/>
        </w:rPr>
        <w:t xml:space="preserve"> and made such enquiries as I consider to be necessary to fulfil my duties as an expert witness. </w:t>
      </w:r>
    </w:p>
    <w:p w14:paraId="120AF944" w14:textId="77777777" w:rsidR="00C77A9F" w:rsidRPr="004733CC" w:rsidRDefault="00C77A9F" w:rsidP="00A128EE">
      <w:pPr>
        <w:pStyle w:val="ListParagraph"/>
        <w:spacing w:line="276" w:lineRule="auto"/>
        <w:rPr>
          <w:rFonts w:ascii="Arial" w:hAnsi="Arial" w:cs="Arial"/>
          <w:color w:val="FF0000"/>
          <w:sz w:val="24"/>
          <w:szCs w:val="24"/>
        </w:rPr>
      </w:pPr>
    </w:p>
    <w:p w14:paraId="2A10CED8" w14:textId="793A6CAF" w:rsidR="00A03CD4" w:rsidRDefault="002B35FC" w:rsidP="00A128EE">
      <w:pPr>
        <w:pStyle w:val="ListParagraph"/>
        <w:numPr>
          <w:ilvl w:val="0"/>
          <w:numId w:val="1"/>
        </w:numPr>
        <w:spacing w:line="276" w:lineRule="auto"/>
        <w:ind w:left="709" w:hanging="709"/>
        <w:textAlignment w:val="baseline"/>
        <w:rPr>
          <w:rStyle w:val="Heading2Char"/>
          <w:rFonts w:ascii="Arial" w:hAnsi="Arial" w:cs="Arial"/>
          <w:b/>
          <w:color w:val="auto"/>
          <w:sz w:val="24"/>
          <w:szCs w:val="24"/>
        </w:rPr>
      </w:pPr>
      <w:bookmarkStart w:id="3" w:name="_Toc35855276"/>
      <w:r>
        <w:rPr>
          <w:rStyle w:val="Heading2Char"/>
          <w:rFonts w:ascii="Arial" w:hAnsi="Arial" w:cs="Arial"/>
          <w:b/>
          <w:color w:val="auto"/>
          <w:sz w:val="24"/>
          <w:szCs w:val="24"/>
        </w:rPr>
        <w:t>QUALIFICATIONS AND EXPERIENCE – WSP UK LIMITED</w:t>
      </w:r>
      <w:bookmarkEnd w:id="3"/>
    </w:p>
    <w:p w14:paraId="3BB2D43F" w14:textId="77777777" w:rsidR="00EA4A68" w:rsidRDefault="00EA4A68" w:rsidP="00A128EE">
      <w:pPr>
        <w:pStyle w:val="ListParagraph"/>
        <w:spacing w:line="276" w:lineRule="auto"/>
        <w:ind w:left="709"/>
        <w:textAlignment w:val="baseline"/>
        <w:rPr>
          <w:rStyle w:val="Heading2Char"/>
          <w:rFonts w:ascii="Arial" w:hAnsi="Arial" w:cs="Arial"/>
          <w:b/>
          <w:color w:val="auto"/>
          <w:sz w:val="24"/>
          <w:szCs w:val="24"/>
        </w:rPr>
      </w:pPr>
    </w:p>
    <w:p w14:paraId="60497916" w14:textId="6B1EA086" w:rsidR="00532DF2" w:rsidRPr="00A83123" w:rsidRDefault="0033080C" w:rsidP="003F45C5">
      <w:pPr>
        <w:pStyle w:val="ListParagraph"/>
        <w:numPr>
          <w:ilvl w:val="1"/>
          <w:numId w:val="1"/>
        </w:numPr>
        <w:spacing w:before="240" w:line="276" w:lineRule="auto"/>
        <w:ind w:left="709" w:hanging="726"/>
        <w:textAlignment w:val="baseline"/>
        <w:rPr>
          <w:rStyle w:val="Heading2Char"/>
          <w:rFonts w:ascii="Arial" w:hAnsi="Arial" w:cs="Arial"/>
          <w:b/>
          <w:color w:val="auto"/>
          <w:sz w:val="24"/>
          <w:szCs w:val="24"/>
        </w:rPr>
      </w:pPr>
      <w:r w:rsidRPr="00A03CD4">
        <w:rPr>
          <w:rFonts w:ascii="Arial" w:eastAsiaTheme="majorEastAsia" w:hAnsi="Arial" w:cs="Arial"/>
          <w:b/>
          <w:sz w:val="24"/>
          <w:szCs w:val="24"/>
        </w:rPr>
        <w:tab/>
      </w:r>
      <w:bookmarkStart w:id="4" w:name="_Toc35578679"/>
      <w:bookmarkStart w:id="5" w:name="_Toc35855277"/>
      <w:r w:rsidR="00A03CD4">
        <w:rPr>
          <w:rStyle w:val="Heading2Char"/>
          <w:rFonts w:ascii="Arial" w:hAnsi="Arial" w:cs="Arial"/>
          <w:bCs/>
          <w:color w:val="auto"/>
          <w:sz w:val="24"/>
          <w:szCs w:val="24"/>
        </w:rPr>
        <w:t>WSP is one of the world’s leading engineering professional services firms, with 50,000 personnel, based in more than 550 offices, across 40 countries.</w:t>
      </w:r>
      <w:r w:rsidR="00532DF2">
        <w:rPr>
          <w:rStyle w:val="Heading2Char"/>
          <w:rFonts w:ascii="Arial" w:hAnsi="Arial" w:cs="Arial"/>
          <w:bCs/>
          <w:color w:val="auto"/>
          <w:sz w:val="24"/>
          <w:szCs w:val="24"/>
        </w:rPr>
        <w:t xml:space="preserve"> In the UK, WSP works from 50 regional offices employing nearly 8,000 skilled personnel who provide a broad spectrum of engineering and project services.</w:t>
      </w:r>
      <w:bookmarkEnd w:id="4"/>
      <w:bookmarkEnd w:id="5"/>
    </w:p>
    <w:p w14:paraId="110112DE" w14:textId="77777777" w:rsidR="00A83123" w:rsidRPr="00D22E2D" w:rsidRDefault="00A83123" w:rsidP="003F45C5">
      <w:pPr>
        <w:pStyle w:val="ListParagraph"/>
        <w:spacing w:before="240" w:line="276" w:lineRule="auto"/>
        <w:ind w:left="709"/>
        <w:textAlignment w:val="baseline"/>
        <w:rPr>
          <w:rStyle w:val="Heading2Char"/>
          <w:rFonts w:ascii="Arial" w:hAnsi="Arial" w:cs="Arial"/>
          <w:b/>
          <w:color w:val="auto"/>
          <w:sz w:val="24"/>
          <w:szCs w:val="24"/>
        </w:rPr>
      </w:pPr>
    </w:p>
    <w:p w14:paraId="6006D32A" w14:textId="0336D33D" w:rsidR="003F45C5" w:rsidRDefault="00CC6770" w:rsidP="003F45C5">
      <w:pPr>
        <w:pStyle w:val="ListParagraph"/>
        <w:numPr>
          <w:ilvl w:val="1"/>
          <w:numId w:val="1"/>
        </w:numPr>
        <w:spacing w:line="276" w:lineRule="auto"/>
        <w:ind w:left="709" w:hanging="726"/>
        <w:textAlignment w:val="baseline"/>
        <w:rPr>
          <w:rStyle w:val="Heading2Char"/>
          <w:rFonts w:ascii="Arial" w:hAnsi="Arial" w:cs="Arial"/>
          <w:bCs/>
          <w:color w:val="auto"/>
          <w:sz w:val="24"/>
          <w:szCs w:val="24"/>
        </w:rPr>
      </w:pPr>
      <w:bookmarkStart w:id="6" w:name="_Toc35855278"/>
      <w:r>
        <w:rPr>
          <w:rStyle w:val="Heading2Char"/>
          <w:rFonts w:ascii="Arial" w:hAnsi="Arial" w:cs="Arial"/>
          <w:bCs/>
          <w:color w:val="auto"/>
          <w:sz w:val="24"/>
          <w:szCs w:val="24"/>
        </w:rPr>
        <w:t>The Security Practice is w</w:t>
      </w:r>
      <w:r w:rsidRPr="00CC6770">
        <w:rPr>
          <w:rStyle w:val="Heading2Char"/>
          <w:rFonts w:ascii="Arial" w:hAnsi="Arial" w:cs="Arial"/>
          <w:bCs/>
          <w:color w:val="auto"/>
          <w:sz w:val="24"/>
          <w:szCs w:val="24"/>
        </w:rPr>
        <w:t>ithin</w:t>
      </w:r>
      <w:r>
        <w:rPr>
          <w:rStyle w:val="Heading2Char"/>
          <w:rFonts w:ascii="Arial" w:hAnsi="Arial" w:cs="Arial"/>
          <w:bCs/>
          <w:color w:val="auto"/>
          <w:sz w:val="24"/>
          <w:szCs w:val="24"/>
        </w:rPr>
        <w:t xml:space="preserve"> the Property and Buildings Division of WSP, and its primary focus is design and consultancy of security, risk and resilience within the built environment.</w:t>
      </w:r>
      <w:r w:rsidR="00A83123">
        <w:rPr>
          <w:rStyle w:val="Heading2Char"/>
          <w:rFonts w:ascii="Arial" w:hAnsi="Arial" w:cs="Arial"/>
          <w:bCs/>
          <w:color w:val="auto"/>
          <w:sz w:val="24"/>
          <w:szCs w:val="24"/>
        </w:rPr>
        <w:t xml:space="preserve"> The scope of services offered span from the understanding of threat and risk, conceptual solutions and problem solving, through to full design services aligned to the Royal Institute of British Architects design stages.</w:t>
      </w:r>
      <w:bookmarkEnd w:id="6"/>
    </w:p>
    <w:p w14:paraId="69528F45" w14:textId="77777777" w:rsidR="003F45C5" w:rsidRPr="003F45C5" w:rsidRDefault="003F45C5" w:rsidP="003F45C5">
      <w:pPr>
        <w:pStyle w:val="ListParagraph"/>
        <w:spacing w:line="276" w:lineRule="auto"/>
        <w:ind w:left="709"/>
        <w:textAlignment w:val="baseline"/>
        <w:rPr>
          <w:rStyle w:val="Heading2Char"/>
          <w:rFonts w:ascii="Arial" w:hAnsi="Arial" w:cs="Arial"/>
          <w:bCs/>
          <w:color w:val="auto"/>
          <w:sz w:val="24"/>
          <w:szCs w:val="24"/>
        </w:rPr>
      </w:pPr>
    </w:p>
    <w:p w14:paraId="169960A2" w14:textId="57602EF2" w:rsidR="00A83123" w:rsidRDefault="003F45C5" w:rsidP="003F45C5">
      <w:pPr>
        <w:pStyle w:val="ListParagraph"/>
        <w:numPr>
          <w:ilvl w:val="1"/>
          <w:numId w:val="1"/>
        </w:numPr>
        <w:spacing w:line="276" w:lineRule="auto"/>
        <w:ind w:left="709" w:hanging="726"/>
        <w:textAlignment w:val="baseline"/>
        <w:rPr>
          <w:rStyle w:val="Heading2Char"/>
          <w:rFonts w:ascii="Arial" w:hAnsi="Arial" w:cs="Arial"/>
          <w:bCs/>
          <w:color w:val="auto"/>
          <w:sz w:val="24"/>
          <w:szCs w:val="24"/>
        </w:rPr>
      </w:pPr>
      <w:bookmarkStart w:id="7" w:name="_Toc35855279"/>
      <w:r>
        <w:rPr>
          <w:rStyle w:val="Heading2Char"/>
          <w:rFonts w:ascii="Arial" w:hAnsi="Arial" w:cs="Arial"/>
          <w:bCs/>
          <w:color w:val="auto"/>
          <w:sz w:val="24"/>
          <w:szCs w:val="24"/>
        </w:rPr>
        <w:t xml:space="preserve">The Security Practice works individually and within multi-discipline teams to achieve the right project outcomes, providing proportionate and appropriate security solutions that are operational efficient and will provide scalable </w:t>
      </w:r>
      <w:r w:rsidR="00706FEF">
        <w:rPr>
          <w:rStyle w:val="Heading2Char"/>
          <w:rFonts w:ascii="Arial" w:hAnsi="Arial" w:cs="Arial"/>
          <w:bCs/>
          <w:color w:val="auto"/>
          <w:sz w:val="24"/>
          <w:szCs w:val="24"/>
        </w:rPr>
        <w:t>solutions to meet evolving risks.</w:t>
      </w:r>
      <w:bookmarkEnd w:id="7"/>
    </w:p>
    <w:p w14:paraId="3639543B" w14:textId="77777777" w:rsidR="00706FEF" w:rsidRPr="00706FEF" w:rsidRDefault="00706FEF" w:rsidP="00706FEF">
      <w:pPr>
        <w:pStyle w:val="ListParagraph"/>
        <w:rPr>
          <w:rStyle w:val="Heading2Char"/>
          <w:rFonts w:ascii="Arial" w:hAnsi="Arial" w:cs="Arial"/>
          <w:bCs/>
          <w:color w:val="auto"/>
          <w:sz w:val="24"/>
          <w:szCs w:val="24"/>
        </w:rPr>
      </w:pPr>
    </w:p>
    <w:p w14:paraId="03CF5944" w14:textId="0417131F" w:rsidR="005C3850" w:rsidRDefault="00706FEF" w:rsidP="005C3850">
      <w:pPr>
        <w:pStyle w:val="ListParagraph"/>
        <w:numPr>
          <w:ilvl w:val="1"/>
          <w:numId w:val="1"/>
        </w:numPr>
        <w:spacing w:line="276" w:lineRule="auto"/>
        <w:ind w:left="709" w:hanging="726"/>
        <w:textAlignment w:val="baseline"/>
        <w:rPr>
          <w:rStyle w:val="Heading2Char"/>
          <w:rFonts w:ascii="Arial" w:hAnsi="Arial" w:cs="Arial"/>
          <w:bCs/>
          <w:color w:val="auto"/>
          <w:sz w:val="24"/>
          <w:szCs w:val="24"/>
        </w:rPr>
      </w:pPr>
      <w:bookmarkStart w:id="8" w:name="_Toc35855280"/>
      <w:r>
        <w:rPr>
          <w:rStyle w:val="Heading2Char"/>
          <w:rFonts w:ascii="Arial" w:hAnsi="Arial" w:cs="Arial"/>
          <w:bCs/>
          <w:color w:val="auto"/>
          <w:sz w:val="24"/>
          <w:szCs w:val="24"/>
        </w:rPr>
        <w:t xml:space="preserve">The Security Practice is staffed by security professionals from a variety of backgrounds including those who have gained experience and qualifications from the police, military, operational security, security suppliers and </w:t>
      </w:r>
      <w:r w:rsidR="00380274">
        <w:rPr>
          <w:rStyle w:val="Heading2Char"/>
          <w:rFonts w:ascii="Arial" w:hAnsi="Arial" w:cs="Arial"/>
          <w:bCs/>
          <w:color w:val="auto"/>
          <w:sz w:val="24"/>
          <w:szCs w:val="24"/>
        </w:rPr>
        <w:t xml:space="preserve">a variety of consultancy appointments </w:t>
      </w:r>
      <w:r w:rsidR="00F40885">
        <w:rPr>
          <w:rStyle w:val="Heading2Char"/>
          <w:rFonts w:ascii="Arial" w:hAnsi="Arial" w:cs="Arial"/>
          <w:bCs/>
          <w:color w:val="auto"/>
          <w:sz w:val="24"/>
          <w:szCs w:val="24"/>
        </w:rPr>
        <w:t>and</w:t>
      </w:r>
      <w:r w:rsidR="00380274">
        <w:rPr>
          <w:rStyle w:val="Heading2Char"/>
          <w:rFonts w:ascii="Arial" w:hAnsi="Arial" w:cs="Arial"/>
          <w:bCs/>
          <w:color w:val="auto"/>
          <w:sz w:val="24"/>
          <w:szCs w:val="24"/>
        </w:rPr>
        <w:t xml:space="preserve"> embedded in client organisations.</w:t>
      </w:r>
      <w:bookmarkEnd w:id="8"/>
    </w:p>
    <w:p w14:paraId="44A0391B" w14:textId="77777777" w:rsidR="005C3850" w:rsidRPr="005C3850" w:rsidRDefault="005C3850" w:rsidP="005C3850">
      <w:pPr>
        <w:pStyle w:val="ListParagraph"/>
        <w:rPr>
          <w:rStyle w:val="Heading2Char"/>
          <w:rFonts w:ascii="Arial" w:hAnsi="Arial" w:cs="Arial"/>
          <w:bCs/>
          <w:color w:val="auto"/>
          <w:sz w:val="24"/>
          <w:szCs w:val="24"/>
        </w:rPr>
      </w:pPr>
    </w:p>
    <w:p w14:paraId="72002A0C" w14:textId="382A8CC0" w:rsidR="005C3850" w:rsidRPr="005C3850" w:rsidRDefault="005C3850" w:rsidP="005C3850">
      <w:pPr>
        <w:pStyle w:val="ListParagraph"/>
        <w:numPr>
          <w:ilvl w:val="1"/>
          <w:numId w:val="1"/>
        </w:numPr>
        <w:spacing w:line="276" w:lineRule="auto"/>
        <w:ind w:left="709" w:hanging="726"/>
        <w:textAlignment w:val="baseline"/>
        <w:rPr>
          <w:rStyle w:val="Heading2Char"/>
          <w:rFonts w:ascii="Arial" w:hAnsi="Arial" w:cs="Arial"/>
          <w:bCs/>
          <w:color w:val="auto"/>
          <w:sz w:val="24"/>
          <w:szCs w:val="24"/>
        </w:rPr>
      </w:pPr>
      <w:bookmarkStart w:id="9" w:name="_Toc35855281"/>
      <w:r w:rsidRPr="005C3850">
        <w:rPr>
          <w:rStyle w:val="Heading2Char"/>
          <w:rFonts w:ascii="Arial" w:hAnsi="Arial" w:cs="Arial"/>
          <w:bCs/>
          <w:color w:val="auto"/>
          <w:sz w:val="24"/>
          <w:szCs w:val="24"/>
        </w:rPr>
        <w:t>WSP take continual professional development and life-long learning seriously and the Security Practice has affiliations with the Institution of Mechanical Engineers, the Institution of Civil Engineers, the Register of Security Engineers and Specialists, the Security Institute, the Institute of Strategic Risk Management, (ISC)</w:t>
      </w:r>
      <w:r w:rsidRPr="005C3850">
        <w:rPr>
          <w:rStyle w:val="Heading2Char"/>
          <w:rFonts w:ascii="Arial" w:hAnsi="Arial" w:cs="Arial"/>
          <w:bCs/>
          <w:color w:val="auto"/>
          <w:sz w:val="24"/>
          <w:szCs w:val="24"/>
          <w:vertAlign w:val="superscript"/>
        </w:rPr>
        <w:t>2</w:t>
      </w:r>
      <w:r w:rsidRPr="005C3850">
        <w:rPr>
          <w:rStyle w:val="Heading2Char"/>
          <w:rFonts w:ascii="Arial" w:hAnsi="Arial" w:cs="Arial"/>
          <w:bCs/>
          <w:color w:val="auto"/>
          <w:sz w:val="24"/>
          <w:szCs w:val="24"/>
        </w:rPr>
        <w:t>, the Association of Security Consultants, the Institution of Engineering and Technology, the Institute of Civil Protection and Emergency Management, American Society for Industrial Security</w:t>
      </w:r>
      <w:r w:rsidR="00324967">
        <w:rPr>
          <w:rStyle w:val="Heading2Char"/>
          <w:rFonts w:ascii="Arial" w:hAnsi="Arial" w:cs="Arial"/>
          <w:bCs/>
          <w:color w:val="auto"/>
          <w:sz w:val="24"/>
          <w:szCs w:val="24"/>
        </w:rPr>
        <w:t xml:space="preserve"> and </w:t>
      </w:r>
      <w:r w:rsidR="005B539F">
        <w:rPr>
          <w:rStyle w:val="Heading2Char"/>
          <w:rFonts w:ascii="Arial" w:hAnsi="Arial" w:cs="Arial"/>
          <w:bCs/>
          <w:color w:val="auto"/>
          <w:sz w:val="24"/>
          <w:szCs w:val="24"/>
        </w:rPr>
        <w:t>the International Security Managers Institute.</w:t>
      </w:r>
      <w:bookmarkEnd w:id="9"/>
    </w:p>
    <w:p w14:paraId="0C9C777C" w14:textId="7F5D01D0" w:rsidR="00532DF2" w:rsidRDefault="00532DF2" w:rsidP="005C3850">
      <w:pPr>
        <w:spacing w:line="276" w:lineRule="auto"/>
        <w:textAlignment w:val="baseline"/>
        <w:rPr>
          <w:rStyle w:val="Heading2Char"/>
          <w:rFonts w:ascii="Arial" w:hAnsi="Arial" w:cs="Arial"/>
          <w:b/>
          <w:color w:val="auto"/>
          <w:sz w:val="24"/>
          <w:szCs w:val="24"/>
        </w:rPr>
      </w:pPr>
    </w:p>
    <w:p w14:paraId="41A1D798" w14:textId="47E3861C" w:rsidR="00C77A9F" w:rsidRPr="00ED1299" w:rsidRDefault="00C77A9F" w:rsidP="00A128EE">
      <w:pPr>
        <w:pStyle w:val="ListParagraph"/>
        <w:numPr>
          <w:ilvl w:val="0"/>
          <w:numId w:val="1"/>
        </w:numPr>
        <w:spacing w:line="276" w:lineRule="auto"/>
        <w:ind w:left="709" w:hanging="709"/>
        <w:textAlignment w:val="baseline"/>
        <w:rPr>
          <w:rStyle w:val="Heading2Char"/>
          <w:rFonts w:ascii="Arial" w:hAnsi="Arial" w:cs="Arial"/>
          <w:b/>
          <w:color w:val="auto"/>
          <w:sz w:val="24"/>
          <w:szCs w:val="24"/>
        </w:rPr>
      </w:pPr>
      <w:bookmarkStart w:id="10" w:name="_Toc35855282"/>
      <w:r w:rsidRPr="00ED1299">
        <w:rPr>
          <w:rStyle w:val="Heading2Char"/>
          <w:rFonts w:ascii="Arial" w:hAnsi="Arial" w:cs="Arial"/>
          <w:b/>
          <w:color w:val="auto"/>
          <w:sz w:val="24"/>
          <w:szCs w:val="24"/>
        </w:rPr>
        <w:t>SCOPE OF EVIDENCE</w:t>
      </w:r>
      <w:bookmarkEnd w:id="10"/>
    </w:p>
    <w:p w14:paraId="583CFCEE" w14:textId="77777777" w:rsidR="005414A6" w:rsidRPr="004733CC" w:rsidRDefault="005414A6" w:rsidP="00A128EE">
      <w:pPr>
        <w:pStyle w:val="ListParagraph"/>
        <w:spacing w:line="276" w:lineRule="auto"/>
        <w:ind w:left="709"/>
        <w:jc w:val="both"/>
        <w:textAlignment w:val="baseline"/>
        <w:rPr>
          <w:rFonts w:ascii="Arial" w:eastAsia="Times New Roman" w:hAnsi="Arial" w:cs="Arial"/>
          <w:b/>
          <w:color w:val="FF0000"/>
          <w:spacing w:val="14"/>
          <w:sz w:val="24"/>
          <w:szCs w:val="24"/>
        </w:rPr>
      </w:pPr>
    </w:p>
    <w:p w14:paraId="2D927AA6" w14:textId="0D9E3C60" w:rsidR="00156289" w:rsidRPr="00156289" w:rsidRDefault="00FD2B99" w:rsidP="00156289">
      <w:pPr>
        <w:pStyle w:val="Paragraph2"/>
        <w:numPr>
          <w:ilvl w:val="1"/>
          <w:numId w:val="1"/>
        </w:numPr>
        <w:spacing w:line="276" w:lineRule="auto"/>
        <w:ind w:left="709" w:hanging="709"/>
        <w:rPr>
          <w:rFonts w:cs="Arial"/>
          <w:sz w:val="24"/>
          <w:szCs w:val="24"/>
        </w:rPr>
      </w:pPr>
      <w:r w:rsidRPr="00884A15">
        <w:rPr>
          <w:rFonts w:cs="Arial"/>
          <w:sz w:val="24"/>
          <w:szCs w:val="24"/>
        </w:rPr>
        <w:t>As my evidence, and the evidence</w:t>
      </w:r>
      <w:r w:rsidR="00CC2FF1" w:rsidRPr="00884A15">
        <w:rPr>
          <w:rFonts w:cs="Arial"/>
          <w:sz w:val="24"/>
          <w:szCs w:val="24"/>
        </w:rPr>
        <w:t xml:space="preserve"> of others will demonstrate, t</w:t>
      </w:r>
      <w:r w:rsidR="00A16BD6" w:rsidRPr="00884A15">
        <w:rPr>
          <w:rFonts w:cs="Arial"/>
          <w:sz w:val="24"/>
          <w:szCs w:val="24"/>
        </w:rPr>
        <w:t xml:space="preserve">he </w:t>
      </w:r>
      <w:r w:rsidR="00A8771B">
        <w:rPr>
          <w:rFonts w:cs="Arial"/>
          <w:sz w:val="24"/>
          <w:szCs w:val="24"/>
        </w:rPr>
        <w:t xml:space="preserve">UK Holocaust </w:t>
      </w:r>
      <w:r w:rsidR="00A16BD6" w:rsidRPr="00884A15">
        <w:rPr>
          <w:rFonts w:cs="Arial"/>
          <w:sz w:val="24"/>
          <w:szCs w:val="24"/>
        </w:rPr>
        <w:t>Memorial</w:t>
      </w:r>
      <w:r w:rsidR="00A8771B">
        <w:rPr>
          <w:rFonts w:cs="Arial"/>
          <w:sz w:val="24"/>
          <w:szCs w:val="24"/>
        </w:rPr>
        <w:t xml:space="preserve"> and Learning Centre (UKHMLC)</w:t>
      </w:r>
      <w:r w:rsidR="00A16BD6" w:rsidRPr="00884A15">
        <w:rPr>
          <w:rFonts w:cs="Arial"/>
          <w:sz w:val="24"/>
          <w:szCs w:val="24"/>
        </w:rPr>
        <w:t xml:space="preserve"> has been carefully designed </w:t>
      </w:r>
      <w:r w:rsidR="000806CB" w:rsidRPr="00884A15">
        <w:rPr>
          <w:rFonts w:cs="Arial"/>
          <w:sz w:val="24"/>
          <w:szCs w:val="24"/>
        </w:rPr>
        <w:t xml:space="preserve">by </w:t>
      </w:r>
      <w:r w:rsidR="00884A15" w:rsidRPr="00884A15">
        <w:rPr>
          <w:rFonts w:cs="Arial"/>
          <w:sz w:val="24"/>
          <w:szCs w:val="24"/>
        </w:rPr>
        <w:t>suitably experienced designers</w:t>
      </w:r>
      <w:r w:rsidR="001D0542" w:rsidRPr="00884A15">
        <w:rPr>
          <w:rFonts w:cs="Arial"/>
          <w:sz w:val="24"/>
          <w:szCs w:val="24"/>
        </w:rPr>
        <w:t xml:space="preserve"> </w:t>
      </w:r>
      <w:r w:rsidR="00A16BD6" w:rsidRPr="00884A15">
        <w:rPr>
          <w:rFonts w:cs="Arial"/>
          <w:sz w:val="24"/>
          <w:szCs w:val="24"/>
        </w:rPr>
        <w:t xml:space="preserve">to complement and respect the character of Victoria Tower Gardens. </w:t>
      </w:r>
      <w:r w:rsidR="0031639B" w:rsidRPr="00884A15">
        <w:rPr>
          <w:rFonts w:cs="Arial"/>
          <w:sz w:val="24"/>
          <w:szCs w:val="24"/>
        </w:rPr>
        <w:t xml:space="preserve">The </w:t>
      </w:r>
      <w:r w:rsidR="00884A15" w:rsidRPr="00884A15">
        <w:rPr>
          <w:rFonts w:cs="Arial"/>
          <w:sz w:val="24"/>
          <w:szCs w:val="24"/>
        </w:rPr>
        <w:t>proposed development</w:t>
      </w:r>
      <w:r w:rsidR="0031639B" w:rsidRPr="00884A15">
        <w:rPr>
          <w:rFonts w:cs="Arial"/>
          <w:sz w:val="24"/>
          <w:szCs w:val="24"/>
        </w:rPr>
        <w:t xml:space="preserve"> </w:t>
      </w:r>
      <w:r w:rsidR="00B43E4D" w:rsidRPr="00884A15">
        <w:rPr>
          <w:rFonts w:cs="Arial"/>
          <w:sz w:val="24"/>
          <w:szCs w:val="24"/>
        </w:rPr>
        <w:t xml:space="preserve">is confined to a small part of the </w:t>
      </w:r>
      <w:r w:rsidR="006273F7" w:rsidRPr="00884A15">
        <w:rPr>
          <w:rFonts w:cs="Arial"/>
          <w:sz w:val="24"/>
          <w:szCs w:val="24"/>
        </w:rPr>
        <w:t>Gardens</w:t>
      </w:r>
      <w:r w:rsidR="00BC0749">
        <w:rPr>
          <w:rFonts w:cs="Arial"/>
          <w:sz w:val="24"/>
          <w:szCs w:val="24"/>
        </w:rPr>
        <w:t>.</w:t>
      </w:r>
      <w:r w:rsidR="0025264A" w:rsidRPr="00884A15">
        <w:rPr>
          <w:rFonts w:cs="Arial"/>
          <w:sz w:val="24"/>
          <w:szCs w:val="24"/>
        </w:rPr>
        <w:t xml:space="preserve"> </w:t>
      </w:r>
      <w:r w:rsidR="00A16BD6" w:rsidRPr="00884A15">
        <w:rPr>
          <w:rFonts w:cs="Arial"/>
          <w:sz w:val="24"/>
          <w:szCs w:val="24"/>
        </w:rPr>
        <w:t>Sensitive planting and landscaping w</w:t>
      </w:r>
      <w:r w:rsidR="00FE09F4" w:rsidRPr="00884A15">
        <w:rPr>
          <w:rFonts w:cs="Arial"/>
          <w:sz w:val="24"/>
          <w:szCs w:val="24"/>
        </w:rPr>
        <w:t>ill</w:t>
      </w:r>
      <w:r w:rsidR="00A16BD6" w:rsidRPr="00884A15">
        <w:rPr>
          <w:rFonts w:cs="Arial"/>
          <w:sz w:val="24"/>
          <w:szCs w:val="24"/>
        </w:rPr>
        <w:t xml:space="preserve"> </w:t>
      </w:r>
      <w:r w:rsidR="00A16BD6" w:rsidRPr="00884A15">
        <w:rPr>
          <w:rFonts w:cs="Arial"/>
          <w:sz w:val="24"/>
          <w:szCs w:val="24"/>
        </w:rPr>
        <w:lastRenderedPageBreak/>
        <w:t xml:space="preserve">enhance the visual and amenity value of the gardens to create a </w:t>
      </w:r>
      <w:r w:rsidR="00884A15" w:rsidRPr="00884A15">
        <w:rPr>
          <w:rFonts w:cs="Arial"/>
          <w:sz w:val="24"/>
          <w:szCs w:val="24"/>
        </w:rPr>
        <w:t xml:space="preserve">space </w:t>
      </w:r>
      <w:r w:rsidR="00A16BD6" w:rsidRPr="00884A15">
        <w:rPr>
          <w:rFonts w:cs="Arial"/>
          <w:sz w:val="24"/>
          <w:szCs w:val="24"/>
        </w:rPr>
        <w:t xml:space="preserve">for </w:t>
      </w:r>
      <w:r w:rsidR="00884A15" w:rsidRPr="00884A15">
        <w:rPr>
          <w:rFonts w:cs="Arial"/>
          <w:sz w:val="24"/>
          <w:szCs w:val="24"/>
        </w:rPr>
        <w:t>both visitors</w:t>
      </w:r>
      <w:r w:rsidR="00A16BD6" w:rsidRPr="00884A15">
        <w:rPr>
          <w:rFonts w:cs="Arial"/>
          <w:sz w:val="24"/>
          <w:szCs w:val="24"/>
        </w:rPr>
        <w:t xml:space="preserve"> and local residents to enjoy</w:t>
      </w:r>
      <w:r w:rsidR="00E532E7">
        <w:rPr>
          <w:rFonts w:cs="Arial"/>
          <w:sz w:val="24"/>
          <w:szCs w:val="24"/>
        </w:rPr>
        <w:t>. The security overlay is appropriate for the proposed development in the Gardens</w:t>
      </w:r>
      <w:r w:rsidR="005214F5" w:rsidRPr="00884A15">
        <w:rPr>
          <w:rFonts w:cs="Arial"/>
          <w:sz w:val="24"/>
          <w:szCs w:val="24"/>
        </w:rPr>
        <w:t xml:space="preserve"> </w:t>
      </w:r>
      <w:r w:rsidR="006273F7" w:rsidRPr="00884A15">
        <w:rPr>
          <w:rFonts w:cs="Arial"/>
          <w:sz w:val="24"/>
          <w:szCs w:val="24"/>
        </w:rPr>
        <w:t xml:space="preserve">without </w:t>
      </w:r>
      <w:r w:rsidR="00E532E7">
        <w:rPr>
          <w:rFonts w:cs="Arial"/>
          <w:sz w:val="24"/>
          <w:szCs w:val="24"/>
        </w:rPr>
        <w:t xml:space="preserve">being </w:t>
      </w:r>
      <w:r w:rsidR="006273F7" w:rsidRPr="00884A15">
        <w:rPr>
          <w:rFonts w:cs="Arial"/>
          <w:sz w:val="24"/>
          <w:szCs w:val="24"/>
        </w:rPr>
        <w:t>overly intrusive or visual</w:t>
      </w:r>
      <w:r w:rsidR="00BC0749">
        <w:rPr>
          <w:rFonts w:cs="Arial"/>
          <w:sz w:val="24"/>
          <w:szCs w:val="24"/>
        </w:rPr>
        <w:t>ly distracting</w:t>
      </w:r>
      <w:r w:rsidR="006273F7" w:rsidRPr="00884A15">
        <w:rPr>
          <w:rFonts w:cs="Arial"/>
          <w:sz w:val="24"/>
          <w:szCs w:val="24"/>
        </w:rPr>
        <w:t xml:space="preserve"> </w:t>
      </w:r>
      <w:r w:rsidR="00E532E7">
        <w:rPr>
          <w:rFonts w:cs="Arial"/>
          <w:sz w:val="24"/>
          <w:szCs w:val="24"/>
        </w:rPr>
        <w:t>to detract from the Gardens, various Memorials and Learning Centre</w:t>
      </w:r>
      <w:r w:rsidR="006273F7" w:rsidRPr="00884A15">
        <w:rPr>
          <w:rFonts w:cs="Arial"/>
          <w:sz w:val="24"/>
          <w:szCs w:val="24"/>
        </w:rPr>
        <w:t>.</w:t>
      </w:r>
    </w:p>
    <w:p w14:paraId="3EC47F21" w14:textId="7FB492A0" w:rsidR="00156289" w:rsidRDefault="00F21A1D" w:rsidP="00A128EE">
      <w:pPr>
        <w:pStyle w:val="ListParagraph"/>
        <w:numPr>
          <w:ilvl w:val="1"/>
          <w:numId w:val="1"/>
        </w:numPr>
        <w:tabs>
          <w:tab w:val="decimal" w:pos="72"/>
        </w:tabs>
        <w:spacing w:line="276" w:lineRule="auto"/>
        <w:ind w:left="709" w:hanging="709"/>
        <w:jc w:val="both"/>
        <w:textAlignment w:val="baseline"/>
        <w:rPr>
          <w:rFonts w:ascii="Arial" w:eastAsia="Times New Roman" w:hAnsi="Arial" w:cs="Arial"/>
          <w:sz w:val="24"/>
          <w:szCs w:val="24"/>
        </w:rPr>
      </w:pPr>
      <w:r>
        <w:rPr>
          <w:rFonts w:ascii="Arial" w:eastAsia="Times New Roman" w:hAnsi="Arial" w:cs="Arial"/>
          <w:sz w:val="24"/>
          <w:szCs w:val="24"/>
        </w:rPr>
        <w:t>A good amount of the detail is sensitive and therefore not prudent to be released into the public domain as it would potentially compromise the operation of the UKHMLC.</w:t>
      </w:r>
    </w:p>
    <w:p w14:paraId="48B36578" w14:textId="77777777" w:rsidR="00156289" w:rsidRPr="00156289" w:rsidRDefault="00156289" w:rsidP="00156289">
      <w:pPr>
        <w:pStyle w:val="ListParagraph"/>
        <w:tabs>
          <w:tab w:val="decimal" w:pos="72"/>
        </w:tabs>
        <w:spacing w:line="276" w:lineRule="auto"/>
        <w:ind w:left="709"/>
        <w:jc w:val="both"/>
        <w:textAlignment w:val="baseline"/>
        <w:rPr>
          <w:rFonts w:ascii="Arial" w:eastAsia="Times New Roman" w:hAnsi="Arial" w:cs="Arial"/>
          <w:sz w:val="24"/>
          <w:szCs w:val="24"/>
        </w:rPr>
      </w:pPr>
    </w:p>
    <w:p w14:paraId="5DD34111" w14:textId="0A7ED52B" w:rsidR="00C77A9F" w:rsidRPr="004733CC" w:rsidRDefault="00C77A9F" w:rsidP="00A128EE">
      <w:pPr>
        <w:pStyle w:val="ListParagraph"/>
        <w:numPr>
          <w:ilvl w:val="1"/>
          <w:numId w:val="1"/>
        </w:numPr>
        <w:tabs>
          <w:tab w:val="decimal" w:pos="72"/>
        </w:tabs>
        <w:spacing w:line="276" w:lineRule="auto"/>
        <w:ind w:left="709" w:hanging="709"/>
        <w:jc w:val="both"/>
        <w:textAlignment w:val="baseline"/>
        <w:rPr>
          <w:rFonts w:ascii="Arial" w:eastAsia="Times New Roman" w:hAnsi="Arial" w:cs="Arial"/>
          <w:color w:val="FF0000"/>
          <w:sz w:val="24"/>
          <w:szCs w:val="24"/>
        </w:rPr>
      </w:pPr>
      <w:r w:rsidRPr="00DD6815">
        <w:rPr>
          <w:rFonts w:ascii="Arial" w:eastAsia="Times New Roman" w:hAnsi="Arial" w:cs="Arial"/>
          <w:sz w:val="24"/>
          <w:szCs w:val="24"/>
        </w:rPr>
        <w:t xml:space="preserve">My evidence deals with </w:t>
      </w:r>
      <w:r w:rsidR="00DD6815" w:rsidRPr="00DD6815">
        <w:rPr>
          <w:rFonts w:ascii="Arial" w:eastAsia="Times New Roman" w:hAnsi="Arial" w:cs="Arial"/>
          <w:sz w:val="24"/>
          <w:szCs w:val="24"/>
        </w:rPr>
        <w:t>security matters arising.</w:t>
      </w:r>
    </w:p>
    <w:p w14:paraId="0C7418D3" w14:textId="77777777" w:rsidR="00C77A9F" w:rsidRPr="004733CC" w:rsidRDefault="00C77A9F" w:rsidP="00A128EE">
      <w:pPr>
        <w:pStyle w:val="ListParagraph"/>
        <w:spacing w:line="276" w:lineRule="auto"/>
        <w:ind w:left="709" w:hanging="709"/>
        <w:jc w:val="both"/>
        <w:rPr>
          <w:rFonts w:ascii="Arial" w:eastAsia="Times New Roman" w:hAnsi="Arial" w:cs="Arial"/>
          <w:color w:val="FF0000"/>
          <w:sz w:val="24"/>
          <w:szCs w:val="24"/>
        </w:rPr>
      </w:pPr>
    </w:p>
    <w:p w14:paraId="166AE407" w14:textId="67F1F35F" w:rsidR="00D916FA" w:rsidRPr="000D4F95" w:rsidRDefault="00D916FA" w:rsidP="00D916FA">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0D4F95">
        <w:rPr>
          <w:rFonts w:ascii="Arial" w:eastAsia="Times New Roman" w:hAnsi="Arial" w:cs="Arial"/>
          <w:sz w:val="24"/>
          <w:szCs w:val="24"/>
        </w:rPr>
        <w:t>My evidence is set out as follows:</w:t>
      </w:r>
    </w:p>
    <w:p w14:paraId="1DBA9538" w14:textId="77777777" w:rsidR="00D916FA" w:rsidRPr="00AE58BF" w:rsidRDefault="00D916FA" w:rsidP="00D916FA">
      <w:pPr>
        <w:pStyle w:val="ListParagraph"/>
        <w:spacing w:line="276" w:lineRule="auto"/>
        <w:jc w:val="both"/>
        <w:rPr>
          <w:rFonts w:ascii="Arial" w:eastAsia="Times New Roman" w:hAnsi="Arial" w:cs="Arial"/>
          <w:sz w:val="24"/>
          <w:szCs w:val="24"/>
        </w:rPr>
      </w:pPr>
    </w:p>
    <w:p w14:paraId="19FB536C" w14:textId="23CA2468" w:rsidR="00D916FA" w:rsidRPr="00AE58BF" w:rsidRDefault="00D916FA" w:rsidP="00D916FA">
      <w:pPr>
        <w:pStyle w:val="ListParagraph"/>
        <w:numPr>
          <w:ilvl w:val="0"/>
          <w:numId w:val="2"/>
        </w:numPr>
        <w:tabs>
          <w:tab w:val="decimal" w:pos="72"/>
          <w:tab w:val="left" w:pos="648"/>
        </w:tabs>
        <w:spacing w:line="276" w:lineRule="auto"/>
        <w:jc w:val="both"/>
        <w:textAlignment w:val="baseline"/>
        <w:rPr>
          <w:rFonts w:ascii="Arial" w:eastAsia="Times New Roman" w:hAnsi="Arial" w:cs="Arial"/>
          <w:sz w:val="24"/>
          <w:szCs w:val="24"/>
        </w:rPr>
      </w:pPr>
      <w:r w:rsidRPr="00AE58BF">
        <w:rPr>
          <w:rFonts w:ascii="Arial" w:eastAsia="Times New Roman" w:hAnsi="Arial" w:cs="Arial"/>
          <w:sz w:val="24"/>
          <w:szCs w:val="24"/>
        </w:rPr>
        <w:t xml:space="preserve">In the next section, I describe </w:t>
      </w:r>
      <w:r w:rsidR="00AE58BF" w:rsidRPr="00AE58BF">
        <w:rPr>
          <w:rFonts w:ascii="Arial" w:eastAsia="Times New Roman" w:hAnsi="Arial" w:cs="Arial"/>
          <w:sz w:val="24"/>
          <w:szCs w:val="24"/>
        </w:rPr>
        <w:t>my involvement with the project and the process undertaken in developing the security solution</w:t>
      </w:r>
      <w:r w:rsidRPr="00AE58BF">
        <w:rPr>
          <w:rFonts w:ascii="Arial" w:eastAsia="Times New Roman" w:hAnsi="Arial" w:cs="Arial"/>
          <w:sz w:val="24"/>
          <w:szCs w:val="24"/>
        </w:rPr>
        <w:t>;</w:t>
      </w:r>
    </w:p>
    <w:p w14:paraId="59BC140D" w14:textId="77777777" w:rsidR="00D916FA" w:rsidRPr="004733CC" w:rsidRDefault="00D916FA" w:rsidP="00D916FA">
      <w:pPr>
        <w:pStyle w:val="ListParagraph"/>
        <w:tabs>
          <w:tab w:val="decimal" w:pos="72"/>
          <w:tab w:val="left" w:pos="648"/>
        </w:tabs>
        <w:spacing w:line="276" w:lineRule="auto"/>
        <w:ind w:left="1728"/>
        <w:jc w:val="both"/>
        <w:textAlignment w:val="baseline"/>
        <w:rPr>
          <w:rFonts w:ascii="Arial" w:eastAsia="Times New Roman" w:hAnsi="Arial" w:cs="Arial"/>
          <w:color w:val="FF0000"/>
          <w:sz w:val="24"/>
          <w:szCs w:val="24"/>
        </w:rPr>
      </w:pPr>
    </w:p>
    <w:p w14:paraId="1F5A0AF2" w14:textId="550BDCDF" w:rsidR="00D916FA" w:rsidRPr="007724B1" w:rsidRDefault="00D916FA" w:rsidP="00D916FA">
      <w:pPr>
        <w:pStyle w:val="ListParagraph"/>
        <w:numPr>
          <w:ilvl w:val="0"/>
          <w:numId w:val="2"/>
        </w:numPr>
        <w:tabs>
          <w:tab w:val="decimal" w:pos="72"/>
          <w:tab w:val="left" w:pos="648"/>
        </w:tabs>
        <w:spacing w:line="276" w:lineRule="auto"/>
        <w:jc w:val="both"/>
        <w:textAlignment w:val="baseline"/>
        <w:rPr>
          <w:rFonts w:ascii="Arial" w:eastAsia="Times New Roman" w:hAnsi="Arial" w:cs="Arial"/>
          <w:sz w:val="24"/>
          <w:szCs w:val="24"/>
        </w:rPr>
      </w:pPr>
      <w:r w:rsidRPr="007724B1">
        <w:rPr>
          <w:rFonts w:ascii="Arial" w:eastAsia="Times New Roman" w:hAnsi="Arial" w:cs="Arial"/>
          <w:sz w:val="24"/>
          <w:szCs w:val="24"/>
        </w:rPr>
        <w:t xml:space="preserve">In Section </w:t>
      </w:r>
      <w:r w:rsidR="007724B1" w:rsidRPr="007724B1">
        <w:rPr>
          <w:rFonts w:ascii="Arial" w:eastAsia="Times New Roman" w:hAnsi="Arial" w:cs="Arial"/>
          <w:sz w:val="24"/>
          <w:szCs w:val="24"/>
        </w:rPr>
        <w:t>5</w:t>
      </w:r>
      <w:r w:rsidRPr="007724B1">
        <w:rPr>
          <w:rFonts w:ascii="Arial" w:eastAsia="Times New Roman" w:hAnsi="Arial" w:cs="Arial"/>
          <w:sz w:val="24"/>
          <w:szCs w:val="24"/>
        </w:rPr>
        <w:t xml:space="preserve">, I </w:t>
      </w:r>
      <w:r w:rsidR="007724B1" w:rsidRPr="007724B1">
        <w:rPr>
          <w:rFonts w:ascii="Arial" w:eastAsia="Times New Roman" w:hAnsi="Arial" w:cs="Arial"/>
          <w:sz w:val="24"/>
          <w:szCs w:val="24"/>
        </w:rPr>
        <w:t>consider the main issues raised by the objectors to the proposed development upon security grounds</w:t>
      </w:r>
      <w:r w:rsidR="001C776C">
        <w:rPr>
          <w:rFonts w:ascii="Arial" w:eastAsia="Times New Roman" w:hAnsi="Arial" w:cs="Arial"/>
          <w:sz w:val="24"/>
          <w:szCs w:val="24"/>
        </w:rPr>
        <w:t xml:space="preserve"> </w:t>
      </w:r>
      <w:r w:rsidR="007724B1" w:rsidRPr="007724B1">
        <w:rPr>
          <w:rFonts w:ascii="Arial" w:eastAsia="Times New Roman" w:hAnsi="Arial" w:cs="Arial"/>
          <w:sz w:val="24"/>
          <w:szCs w:val="24"/>
        </w:rPr>
        <w:t>and provide my responses to these objections.</w:t>
      </w:r>
      <w:r w:rsidR="008146B3">
        <w:rPr>
          <w:rFonts w:ascii="Arial" w:eastAsia="Times New Roman" w:hAnsi="Arial" w:cs="Arial"/>
          <w:sz w:val="24"/>
          <w:szCs w:val="24"/>
        </w:rPr>
        <w:t xml:space="preserve"> This will address the main issues raised through the Planning Application and the Statements of Rule 6 party’s.</w:t>
      </w:r>
    </w:p>
    <w:p w14:paraId="5C629FAF" w14:textId="77777777" w:rsidR="00D916FA" w:rsidRPr="0041711D" w:rsidRDefault="00D916FA" w:rsidP="00D916FA">
      <w:pPr>
        <w:pStyle w:val="ListParagraph"/>
        <w:tabs>
          <w:tab w:val="decimal" w:pos="72"/>
          <w:tab w:val="left" w:pos="648"/>
        </w:tabs>
        <w:spacing w:line="276" w:lineRule="auto"/>
        <w:ind w:left="1728"/>
        <w:jc w:val="both"/>
        <w:textAlignment w:val="baseline"/>
        <w:rPr>
          <w:rFonts w:ascii="Arial" w:eastAsia="Times New Roman" w:hAnsi="Arial" w:cs="Arial"/>
          <w:sz w:val="24"/>
          <w:szCs w:val="24"/>
        </w:rPr>
      </w:pPr>
    </w:p>
    <w:p w14:paraId="2790767B" w14:textId="124EF186" w:rsidR="00C77A9F" w:rsidRPr="0041711D" w:rsidRDefault="0041711D" w:rsidP="00D916FA">
      <w:pPr>
        <w:spacing w:line="276" w:lineRule="auto"/>
        <w:ind w:left="648" w:right="72"/>
        <w:jc w:val="both"/>
        <w:textAlignment w:val="baseline"/>
        <w:rPr>
          <w:rFonts w:ascii="Arial" w:eastAsia="Times New Roman" w:hAnsi="Arial" w:cs="Arial"/>
          <w:sz w:val="24"/>
          <w:szCs w:val="24"/>
        </w:rPr>
      </w:pPr>
      <w:r w:rsidRPr="0041711D">
        <w:rPr>
          <w:rFonts w:ascii="Arial" w:eastAsia="Times New Roman" w:hAnsi="Arial" w:cs="Arial"/>
          <w:sz w:val="24"/>
          <w:szCs w:val="24"/>
        </w:rPr>
        <w:t>Where m</w:t>
      </w:r>
      <w:r w:rsidR="00D916FA" w:rsidRPr="0041711D">
        <w:rPr>
          <w:rFonts w:ascii="Arial" w:eastAsia="Times New Roman" w:hAnsi="Arial" w:cs="Arial"/>
          <w:sz w:val="24"/>
          <w:szCs w:val="24"/>
        </w:rPr>
        <w:t>y evidence draws upon</w:t>
      </w:r>
      <w:r w:rsidRPr="0041711D">
        <w:rPr>
          <w:rFonts w:ascii="Arial" w:eastAsia="Times New Roman" w:hAnsi="Arial" w:cs="Arial"/>
          <w:sz w:val="24"/>
          <w:szCs w:val="24"/>
        </w:rPr>
        <w:t xml:space="preserve"> the design by others</w:t>
      </w:r>
      <w:r w:rsidR="00D916FA" w:rsidRPr="0041711D">
        <w:rPr>
          <w:rFonts w:ascii="Arial" w:eastAsia="Times New Roman" w:hAnsi="Arial" w:cs="Arial"/>
          <w:sz w:val="24"/>
          <w:szCs w:val="24"/>
        </w:rPr>
        <w:t xml:space="preserve">, </w:t>
      </w:r>
      <w:r w:rsidRPr="0041711D">
        <w:rPr>
          <w:rFonts w:ascii="Arial" w:eastAsia="Times New Roman" w:hAnsi="Arial" w:cs="Arial"/>
          <w:sz w:val="24"/>
          <w:szCs w:val="24"/>
        </w:rPr>
        <w:t>I have referenced the relevant designers.</w:t>
      </w:r>
    </w:p>
    <w:p w14:paraId="6C1E15F6" w14:textId="77777777" w:rsidR="00C77A9F" w:rsidRPr="004733CC" w:rsidRDefault="00C77A9F" w:rsidP="00A128EE">
      <w:pPr>
        <w:spacing w:line="276" w:lineRule="auto"/>
        <w:ind w:left="648" w:right="72"/>
        <w:jc w:val="both"/>
        <w:textAlignment w:val="baseline"/>
        <w:rPr>
          <w:rFonts w:ascii="Arial" w:eastAsia="Times New Roman" w:hAnsi="Arial" w:cs="Arial"/>
          <w:color w:val="FF0000"/>
          <w:sz w:val="24"/>
          <w:szCs w:val="24"/>
        </w:rPr>
      </w:pPr>
    </w:p>
    <w:p w14:paraId="30704F47" w14:textId="77777777" w:rsidR="00C77A9F" w:rsidRPr="000B372B" w:rsidRDefault="00C77A9F" w:rsidP="00A128EE">
      <w:pPr>
        <w:spacing w:line="276" w:lineRule="auto"/>
        <w:ind w:right="72"/>
        <w:jc w:val="both"/>
        <w:textAlignment w:val="baseline"/>
        <w:rPr>
          <w:rFonts w:ascii="Arial" w:eastAsia="Times New Roman" w:hAnsi="Arial" w:cs="Arial"/>
          <w:sz w:val="24"/>
          <w:szCs w:val="24"/>
        </w:rPr>
        <w:sectPr w:rsidR="00C77A9F" w:rsidRPr="000B372B" w:rsidSect="00C77A9F">
          <w:pgSz w:w="11909" w:h="16838"/>
          <w:pgMar w:top="1440" w:right="1440" w:bottom="1440" w:left="1440" w:header="720" w:footer="720" w:gutter="0"/>
          <w:cols w:space="720"/>
          <w:docGrid w:linePitch="299"/>
        </w:sectPr>
      </w:pPr>
    </w:p>
    <w:p w14:paraId="51A894F0" w14:textId="18B8DBD3" w:rsidR="00C77A9F" w:rsidRPr="000B372B" w:rsidRDefault="00C77A9F" w:rsidP="00A128EE">
      <w:pPr>
        <w:pStyle w:val="ListParagraph"/>
        <w:numPr>
          <w:ilvl w:val="0"/>
          <w:numId w:val="1"/>
        </w:numPr>
        <w:spacing w:line="276" w:lineRule="auto"/>
        <w:textAlignment w:val="baseline"/>
        <w:rPr>
          <w:rFonts w:ascii="Arial" w:eastAsia="Times New Roman" w:hAnsi="Arial" w:cs="Arial"/>
          <w:b/>
          <w:spacing w:val="11"/>
          <w:sz w:val="24"/>
          <w:szCs w:val="24"/>
        </w:rPr>
      </w:pPr>
      <w:r w:rsidRPr="000B372B">
        <w:rPr>
          <w:rFonts w:ascii="Arial" w:eastAsia="Times New Roman" w:hAnsi="Arial" w:cs="Arial"/>
          <w:b/>
          <w:spacing w:val="11"/>
          <w:sz w:val="24"/>
          <w:szCs w:val="24"/>
        </w:rPr>
        <w:lastRenderedPageBreak/>
        <w:tab/>
      </w:r>
      <w:bookmarkStart w:id="11" w:name="_Toc35855283"/>
      <w:r w:rsidR="00E20305" w:rsidRPr="000B372B">
        <w:rPr>
          <w:rStyle w:val="Heading2Char"/>
          <w:rFonts w:ascii="Arial" w:hAnsi="Arial" w:cs="Arial"/>
          <w:b/>
          <w:color w:val="auto"/>
          <w:sz w:val="24"/>
          <w:szCs w:val="24"/>
        </w:rPr>
        <w:t>INVOLVEMENT</w:t>
      </w:r>
      <w:bookmarkEnd w:id="11"/>
    </w:p>
    <w:p w14:paraId="4B66A091" w14:textId="77777777" w:rsidR="00C77A9F" w:rsidRPr="0050016B" w:rsidRDefault="00C77A9F" w:rsidP="00A128EE">
      <w:pPr>
        <w:pStyle w:val="ListParagraph"/>
        <w:spacing w:line="276" w:lineRule="auto"/>
        <w:ind w:left="443" w:hanging="727"/>
        <w:textAlignment w:val="baseline"/>
        <w:rPr>
          <w:rFonts w:ascii="Arial" w:eastAsia="Times New Roman" w:hAnsi="Arial" w:cs="Arial"/>
          <w:b/>
          <w:spacing w:val="11"/>
          <w:sz w:val="24"/>
          <w:szCs w:val="24"/>
        </w:rPr>
      </w:pPr>
    </w:p>
    <w:p w14:paraId="14F75CE5" w14:textId="5405DC54" w:rsidR="00D460B3" w:rsidRDefault="00D43DA4"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sidRPr="0050016B">
        <w:rPr>
          <w:rFonts w:ascii="Arial" w:eastAsia="Times New Roman" w:hAnsi="Arial" w:cs="Arial"/>
          <w:spacing w:val="-2"/>
          <w:sz w:val="24"/>
          <w:szCs w:val="24"/>
        </w:rPr>
        <w:t xml:space="preserve">WSP were appointed as the engineering designers for the proposed development </w:t>
      </w:r>
      <w:r w:rsidR="0050016B" w:rsidRPr="0050016B">
        <w:rPr>
          <w:rFonts w:ascii="Arial" w:eastAsia="Times New Roman" w:hAnsi="Arial" w:cs="Arial"/>
          <w:spacing w:val="-2"/>
          <w:sz w:val="24"/>
          <w:szCs w:val="24"/>
        </w:rPr>
        <w:t>in December 2017. The scope of the appointment for design purposes includ</w:t>
      </w:r>
      <w:r w:rsidR="008278C5">
        <w:rPr>
          <w:rFonts w:ascii="Arial" w:eastAsia="Times New Roman" w:hAnsi="Arial" w:cs="Arial"/>
          <w:spacing w:val="-2"/>
          <w:sz w:val="24"/>
          <w:szCs w:val="24"/>
        </w:rPr>
        <w:t>ed</w:t>
      </w:r>
      <w:r w:rsidR="0050016B" w:rsidRPr="0050016B">
        <w:rPr>
          <w:rFonts w:ascii="Arial" w:eastAsia="Times New Roman" w:hAnsi="Arial" w:cs="Arial"/>
          <w:spacing w:val="-2"/>
          <w:sz w:val="24"/>
          <w:szCs w:val="24"/>
        </w:rPr>
        <w:t xml:space="preserve"> for the completion of </w:t>
      </w:r>
      <w:r w:rsidR="00B924C8">
        <w:rPr>
          <w:rFonts w:ascii="Arial" w:eastAsia="Times New Roman" w:hAnsi="Arial" w:cs="Arial"/>
          <w:spacing w:val="-2"/>
          <w:sz w:val="24"/>
          <w:szCs w:val="24"/>
        </w:rPr>
        <w:t>C</w:t>
      </w:r>
      <w:r w:rsidR="0050016B">
        <w:rPr>
          <w:rFonts w:ascii="Arial" w:eastAsia="Times New Roman" w:hAnsi="Arial" w:cs="Arial"/>
          <w:spacing w:val="-2"/>
          <w:sz w:val="24"/>
          <w:szCs w:val="24"/>
        </w:rPr>
        <w:t>oncept (RIBA stage 2), Spatial Coordination (RIBA stage 3) and Technical Design (RIBA stage 4)</w:t>
      </w:r>
      <w:r w:rsidR="008278C5">
        <w:rPr>
          <w:rFonts w:ascii="Arial" w:eastAsia="Times New Roman" w:hAnsi="Arial" w:cs="Arial"/>
          <w:spacing w:val="-2"/>
          <w:sz w:val="24"/>
          <w:szCs w:val="24"/>
        </w:rPr>
        <w:t xml:space="preserve"> for security engineering</w:t>
      </w:r>
      <w:r w:rsidR="0050016B">
        <w:rPr>
          <w:rFonts w:ascii="Arial" w:eastAsia="Times New Roman" w:hAnsi="Arial" w:cs="Arial"/>
          <w:spacing w:val="-2"/>
          <w:sz w:val="24"/>
          <w:szCs w:val="24"/>
        </w:rPr>
        <w:t>.</w:t>
      </w:r>
    </w:p>
    <w:p w14:paraId="0C3B6433" w14:textId="488ECD7F" w:rsidR="00B924C8" w:rsidRDefault="00B924C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The majority of the assessment work and advisory work was undertaken by myself.</w:t>
      </w:r>
    </w:p>
    <w:p w14:paraId="296E635F" w14:textId="211AA60B" w:rsidR="00B924C8" w:rsidRDefault="00B924C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Technical design was undertaken by the wider security team, guided by myself.</w:t>
      </w:r>
    </w:p>
    <w:p w14:paraId="7DAFCC5D" w14:textId="24FDC9CB" w:rsidR="0050016B" w:rsidRDefault="00B924C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The security development commenced with understanding the project brief and the vision for the UKHMLC, including constraints that would affect the security design related to location, proximity to other locations, such as the Palace of Westminster, Westminster Abbey and business/residential buildings.</w:t>
      </w:r>
    </w:p>
    <w:p w14:paraId="4B2D7615" w14:textId="19D53C32" w:rsidR="00B924C8" w:rsidRDefault="00B924C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A threat and risk assessment was undertaken for the proposed development that took account of both terror and crime related threats.</w:t>
      </w:r>
    </w:p>
    <w:p w14:paraId="2473182B" w14:textId="612251E1" w:rsidR="001B0AA2" w:rsidRDefault="001B0AA2"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Early in the design process liaison was undertaken with the Metropolitan Police Service Counter-Terrorism </w:t>
      </w:r>
      <w:r w:rsidR="00CB6990">
        <w:rPr>
          <w:rFonts w:ascii="Arial" w:eastAsia="Times New Roman" w:hAnsi="Arial" w:cs="Arial"/>
          <w:spacing w:val="-2"/>
          <w:sz w:val="24"/>
          <w:szCs w:val="24"/>
        </w:rPr>
        <w:t xml:space="preserve">Security </w:t>
      </w:r>
      <w:r>
        <w:rPr>
          <w:rFonts w:ascii="Arial" w:eastAsia="Times New Roman" w:hAnsi="Arial" w:cs="Arial"/>
          <w:spacing w:val="-2"/>
          <w:sz w:val="24"/>
          <w:szCs w:val="24"/>
        </w:rPr>
        <w:t>Advisor</w:t>
      </w:r>
      <w:r w:rsidR="003B51F8">
        <w:rPr>
          <w:rFonts w:ascii="Arial" w:eastAsia="Times New Roman" w:hAnsi="Arial" w:cs="Arial"/>
          <w:spacing w:val="-2"/>
          <w:sz w:val="24"/>
          <w:szCs w:val="24"/>
        </w:rPr>
        <w:t xml:space="preserve"> (CTSA)</w:t>
      </w:r>
      <w:r>
        <w:rPr>
          <w:rFonts w:ascii="Arial" w:eastAsia="Times New Roman" w:hAnsi="Arial" w:cs="Arial"/>
          <w:spacing w:val="-2"/>
          <w:sz w:val="24"/>
          <w:szCs w:val="24"/>
        </w:rPr>
        <w:t>, a Centre for the Protection of National Infrastructure</w:t>
      </w:r>
      <w:r w:rsidR="003B51F8">
        <w:rPr>
          <w:rFonts w:ascii="Arial" w:eastAsia="Times New Roman" w:hAnsi="Arial" w:cs="Arial"/>
          <w:spacing w:val="-2"/>
          <w:sz w:val="24"/>
          <w:szCs w:val="24"/>
        </w:rPr>
        <w:t xml:space="preserve"> (CPNI)</w:t>
      </w:r>
      <w:r>
        <w:rPr>
          <w:rFonts w:ascii="Arial" w:eastAsia="Times New Roman" w:hAnsi="Arial" w:cs="Arial"/>
          <w:spacing w:val="-2"/>
          <w:sz w:val="24"/>
          <w:szCs w:val="24"/>
        </w:rPr>
        <w:t xml:space="preserve"> liaison and with the Community Security Trust (CST) whose mission is to help enable the protection of the British Jewish community, through reducing the risk of antisemitism, antisemitic terrorism and hate crimes.</w:t>
      </w:r>
    </w:p>
    <w:p w14:paraId="2C67A131" w14:textId="5877B041" w:rsidR="003B51F8" w:rsidRDefault="003B51F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The above advisors from the Police, CPNI and CST were then </w:t>
      </w:r>
      <w:r w:rsidR="00693CBE">
        <w:rPr>
          <w:rFonts w:ascii="Arial" w:eastAsia="Times New Roman" w:hAnsi="Arial" w:cs="Arial"/>
          <w:spacing w:val="-2"/>
          <w:sz w:val="24"/>
          <w:szCs w:val="24"/>
        </w:rPr>
        <w:t>involv</w:t>
      </w:r>
      <w:r>
        <w:rPr>
          <w:rFonts w:ascii="Arial" w:eastAsia="Times New Roman" w:hAnsi="Arial" w:cs="Arial"/>
          <w:spacing w:val="-2"/>
          <w:sz w:val="24"/>
          <w:szCs w:val="24"/>
        </w:rPr>
        <w:t xml:space="preserve">ed </w:t>
      </w:r>
      <w:r w:rsidR="00693CBE">
        <w:rPr>
          <w:rFonts w:ascii="Arial" w:eastAsia="Times New Roman" w:hAnsi="Arial" w:cs="Arial"/>
          <w:spacing w:val="-2"/>
          <w:sz w:val="24"/>
          <w:szCs w:val="24"/>
        </w:rPr>
        <w:t>i</w:t>
      </w:r>
      <w:r>
        <w:rPr>
          <w:rFonts w:ascii="Arial" w:eastAsia="Times New Roman" w:hAnsi="Arial" w:cs="Arial"/>
          <w:spacing w:val="-2"/>
          <w:sz w:val="24"/>
          <w:szCs w:val="24"/>
        </w:rPr>
        <w:t xml:space="preserve">n the security solution development during each stage of design. Where a point of clarification was raised, these were discussed, where appropriate workshopped and </w:t>
      </w:r>
      <w:r w:rsidR="000C27D5">
        <w:rPr>
          <w:rFonts w:ascii="Arial" w:eastAsia="Times New Roman" w:hAnsi="Arial" w:cs="Arial"/>
          <w:spacing w:val="-2"/>
          <w:sz w:val="24"/>
          <w:szCs w:val="24"/>
        </w:rPr>
        <w:t>an agreed</w:t>
      </w:r>
      <w:r>
        <w:rPr>
          <w:rFonts w:ascii="Arial" w:eastAsia="Times New Roman" w:hAnsi="Arial" w:cs="Arial"/>
          <w:spacing w:val="-2"/>
          <w:sz w:val="24"/>
          <w:szCs w:val="24"/>
        </w:rPr>
        <w:t xml:space="preserve"> actions adopted.</w:t>
      </w:r>
    </w:p>
    <w:p w14:paraId="11BE6C98" w14:textId="3D364845" w:rsidR="00023EA2" w:rsidRDefault="00023EA2"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Each element of the security design was carefully considered to provide the required level of security indicated from the threat and risk assessment, but balanced against the sensitive nature of the site, both for normal </w:t>
      </w:r>
      <w:r w:rsidR="005E3B49">
        <w:rPr>
          <w:rFonts w:ascii="Arial" w:eastAsia="Times New Roman" w:hAnsi="Arial" w:cs="Arial"/>
          <w:spacing w:val="-2"/>
          <w:sz w:val="24"/>
          <w:szCs w:val="24"/>
        </w:rPr>
        <w:t>Garden</w:t>
      </w:r>
      <w:r>
        <w:rPr>
          <w:rFonts w:ascii="Arial" w:eastAsia="Times New Roman" w:hAnsi="Arial" w:cs="Arial"/>
          <w:spacing w:val="-2"/>
          <w:sz w:val="24"/>
          <w:szCs w:val="24"/>
        </w:rPr>
        <w:t xml:space="preserve"> usage, and the area of the UKHMLC.</w:t>
      </w:r>
    </w:p>
    <w:p w14:paraId="0A2262D6" w14:textId="6EB1A7AB" w:rsidR="00023EA2" w:rsidRDefault="00023EA2"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Where required, specialist assessments, such as a Vehicle Dynamics Assessment were completed, along with liaison with other potential security enhancement</w:t>
      </w:r>
      <w:r w:rsidR="005E3B49">
        <w:rPr>
          <w:rFonts w:ascii="Arial" w:eastAsia="Times New Roman" w:hAnsi="Arial" w:cs="Arial"/>
          <w:spacing w:val="-2"/>
          <w:sz w:val="24"/>
          <w:szCs w:val="24"/>
        </w:rPr>
        <w:t xml:space="preserve"> schemes</w:t>
      </w:r>
      <w:r>
        <w:rPr>
          <w:rFonts w:ascii="Arial" w:eastAsia="Times New Roman" w:hAnsi="Arial" w:cs="Arial"/>
          <w:spacing w:val="-2"/>
          <w:sz w:val="24"/>
          <w:szCs w:val="24"/>
        </w:rPr>
        <w:t xml:space="preserve"> in the area where the</w:t>
      </w:r>
      <w:r w:rsidR="005E3B49">
        <w:rPr>
          <w:rFonts w:ascii="Arial" w:eastAsia="Times New Roman" w:hAnsi="Arial" w:cs="Arial"/>
          <w:spacing w:val="-2"/>
          <w:sz w:val="24"/>
          <w:szCs w:val="24"/>
        </w:rPr>
        <w:t>re</w:t>
      </w:r>
      <w:r>
        <w:rPr>
          <w:rFonts w:ascii="Arial" w:eastAsia="Times New Roman" w:hAnsi="Arial" w:cs="Arial"/>
          <w:spacing w:val="-2"/>
          <w:sz w:val="24"/>
          <w:szCs w:val="24"/>
        </w:rPr>
        <w:t xml:space="preserve"> may be an interface.</w:t>
      </w:r>
    </w:p>
    <w:p w14:paraId="4FEF0813" w14:textId="5A9FE3D4" w:rsidR="00240E0B" w:rsidRDefault="00240E0B"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The effects of blast loading and damage were carefully considered and resulted in the inclusion of the Entrance Pavilion to achieve a desired security effect. Material selection and standards were applied across the multi-discipline team to ensure that additional risk was designed out and the vulnerability of visitors taken into account.</w:t>
      </w:r>
    </w:p>
    <w:p w14:paraId="42F42D88" w14:textId="6A55D53F" w:rsidR="00240E0B" w:rsidRDefault="00240E0B"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The methodology of terrorism attacks was considered throughout</w:t>
      </w:r>
      <w:r w:rsidR="005A670F">
        <w:rPr>
          <w:rFonts w:ascii="Arial" w:eastAsia="Times New Roman" w:hAnsi="Arial" w:cs="Arial"/>
          <w:spacing w:val="-2"/>
          <w:sz w:val="24"/>
          <w:szCs w:val="24"/>
        </w:rPr>
        <w:t>,</w:t>
      </w:r>
      <w:r>
        <w:rPr>
          <w:rFonts w:ascii="Arial" w:eastAsia="Times New Roman" w:hAnsi="Arial" w:cs="Arial"/>
          <w:spacing w:val="-2"/>
          <w:sz w:val="24"/>
          <w:szCs w:val="24"/>
        </w:rPr>
        <w:t xml:space="preserve"> and suitable mitigation and management measures included in the security solution.</w:t>
      </w:r>
    </w:p>
    <w:p w14:paraId="5389BFE6" w14:textId="0E789EAC" w:rsidR="00023EA2" w:rsidRDefault="00023EA2"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Liaison was undertaken with CPNI specialists on certain areas of technology design to ensure that the project had considered the full spectrum of appropriate options to provide security for the development and surrounding Garden.</w:t>
      </w:r>
    </w:p>
    <w:p w14:paraId="446BE3B5" w14:textId="37BBA0F3" w:rsidR="00E66D44" w:rsidRDefault="00E66D44"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lastRenderedPageBreak/>
        <w:t>Comparison studies were undertaken to ensure that the UKHMLC was also proportional to other like facilities in London, and that the development of security elements, like the Detection Requirements Matrix for searching and screening w</w:t>
      </w:r>
      <w:r w:rsidR="00E01769">
        <w:rPr>
          <w:rFonts w:ascii="Arial" w:eastAsia="Times New Roman" w:hAnsi="Arial" w:cs="Arial"/>
          <w:spacing w:val="-2"/>
          <w:sz w:val="24"/>
          <w:szCs w:val="24"/>
        </w:rPr>
        <w:t>ere</w:t>
      </w:r>
      <w:r>
        <w:rPr>
          <w:rFonts w:ascii="Arial" w:eastAsia="Times New Roman" w:hAnsi="Arial" w:cs="Arial"/>
          <w:spacing w:val="-2"/>
          <w:sz w:val="24"/>
          <w:szCs w:val="24"/>
        </w:rPr>
        <w:t xml:space="preserve"> appropriate. The study looked at entry requirements at the following locations: </w:t>
      </w:r>
      <w:r w:rsidR="00CD632F">
        <w:rPr>
          <w:rFonts w:ascii="Arial" w:eastAsia="Times New Roman" w:hAnsi="Arial" w:cs="Arial"/>
          <w:spacing w:val="-2"/>
          <w:sz w:val="24"/>
          <w:szCs w:val="24"/>
        </w:rPr>
        <w:t>JW3 – The Jewish Community Centre, Westminster Abbey, British Library, Jewish Museum (Camden), Fulham Football Club, National Portrait Gallery, Charing Cross Station, Covent Garden.</w:t>
      </w:r>
    </w:p>
    <w:p w14:paraId="496E44DA" w14:textId="2364C6C4" w:rsidR="003B51F8" w:rsidRDefault="003B51F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The Police CTSA</w:t>
      </w:r>
      <w:r w:rsidR="00DB1F0D">
        <w:rPr>
          <w:rFonts w:ascii="Arial" w:eastAsia="Times New Roman" w:hAnsi="Arial" w:cs="Arial"/>
          <w:spacing w:val="-2"/>
          <w:sz w:val="24"/>
          <w:szCs w:val="24"/>
        </w:rPr>
        <w:t xml:space="preserve"> forwarded the design documentation to the Police Designing Out Crime Officer (DOCO).</w:t>
      </w:r>
    </w:p>
    <w:p w14:paraId="6C2A1AC0" w14:textId="3140A8AC" w:rsidR="00DB1F0D" w:rsidRDefault="00DB1F0D"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No objections were received from the Police CTSA or DOCO.</w:t>
      </w:r>
    </w:p>
    <w:p w14:paraId="1893A9AD" w14:textId="547B4F48" w:rsidR="00B74325" w:rsidRDefault="00B74325"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No objections have been received from CPNI.</w:t>
      </w:r>
    </w:p>
    <w:p w14:paraId="199D6F5A" w14:textId="115E9549" w:rsidR="00B74325" w:rsidRDefault="00B74325"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No objections were received from CST.</w:t>
      </w:r>
    </w:p>
    <w:p w14:paraId="7491C66B" w14:textId="250C1261" w:rsidR="00374151" w:rsidRDefault="00374151"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Details of </w:t>
      </w:r>
      <w:r w:rsidR="00BB43DB">
        <w:rPr>
          <w:rFonts w:ascii="Arial" w:eastAsia="Times New Roman" w:hAnsi="Arial" w:cs="Arial"/>
          <w:spacing w:val="-2"/>
          <w:sz w:val="24"/>
          <w:szCs w:val="24"/>
        </w:rPr>
        <w:t>specific</w:t>
      </w:r>
      <w:r w:rsidR="000E4FE8">
        <w:rPr>
          <w:rFonts w:ascii="Arial" w:eastAsia="Times New Roman" w:hAnsi="Arial" w:cs="Arial"/>
          <w:spacing w:val="-2"/>
          <w:sz w:val="24"/>
          <w:szCs w:val="24"/>
        </w:rPr>
        <w:t xml:space="preserve"> </w:t>
      </w:r>
      <w:r>
        <w:rPr>
          <w:rFonts w:ascii="Arial" w:eastAsia="Times New Roman" w:hAnsi="Arial" w:cs="Arial"/>
          <w:spacing w:val="-2"/>
          <w:sz w:val="24"/>
          <w:szCs w:val="24"/>
        </w:rPr>
        <w:t>elements of the security solution that would have a physical interface with the Palace of Westminster have been shared with their security team.</w:t>
      </w:r>
    </w:p>
    <w:p w14:paraId="57593948" w14:textId="77777777" w:rsidR="00D460B3" w:rsidRPr="004733CC" w:rsidRDefault="00D460B3" w:rsidP="00A128EE">
      <w:pPr>
        <w:pStyle w:val="ListParagraph"/>
        <w:tabs>
          <w:tab w:val="left" w:pos="851"/>
          <w:tab w:val="decimal" w:pos="993"/>
        </w:tabs>
        <w:spacing w:line="276" w:lineRule="auto"/>
        <w:ind w:left="709"/>
        <w:jc w:val="both"/>
        <w:textAlignment w:val="baseline"/>
        <w:rPr>
          <w:rFonts w:ascii="Arial" w:eastAsia="Times New Roman" w:hAnsi="Arial" w:cs="Arial"/>
          <w:color w:val="FF0000"/>
          <w:spacing w:val="-2"/>
          <w:sz w:val="24"/>
          <w:szCs w:val="24"/>
        </w:rPr>
      </w:pPr>
    </w:p>
    <w:p w14:paraId="6D94467C" w14:textId="33E5FCFC" w:rsidR="00E1315F" w:rsidRPr="004733CC" w:rsidRDefault="00E1315F" w:rsidP="00A128EE">
      <w:pPr>
        <w:pStyle w:val="ListParagraph"/>
        <w:numPr>
          <w:ilvl w:val="0"/>
          <w:numId w:val="1"/>
        </w:numPr>
        <w:tabs>
          <w:tab w:val="left" w:pos="709"/>
          <w:tab w:val="decimal" w:pos="993"/>
        </w:tabs>
        <w:spacing w:line="276" w:lineRule="auto"/>
        <w:jc w:val="both"/>
        <w:textAlignment w:val="baseline"/>
        <w:rPr>
          <w:rFonts w:ascii="Arial" w:eastAsia="Times New Roman" w:hAnsi="Arial" w:cs="Arial"/>
          <w:color w:val="FF0000"/>
          <w:sz w:val="24"/>
          <w:szCs w:val="24"/>
        </w:rPr>
        <w:sectPr w:rsidR="00E1315F" w:rsidRPr="004733CC">
          <w:pgSz w:w="11909" w:h="16838"/>
          <w:pgMar w:top="1440" w:right="1398" w:bottom="836" w:left="1433" w:header="720" w:footer="720" w:gutter="0"/>
          <w:cols w:space="720"/>
        </w:sectPr>
      </w:pPr>
    </w:p>
    <w:p w14:paraId="532A420D" w14:textId="6ABF7A4E" w:rsidR="00E1315F" w:rsidRPr="00787A1D" w:rsidRDefault="00DB65AB" w:rsidP="009E3328">
      <w:pPr>
        <w:pStyle w:val="ListParagraph"/>
        <w:numPr>
          <w:ilvl w:val="0"/>
          <w:numId w:val="1"/>
        </w:numPr>
        <w:spacing w:line="276" w:lineRule="auto"/>
        <w:textAlignment w:val="baseline"/>
        <w:rPr>
          <w:rStyle w:val="Heading2Char"/>
          <w:rFonts w:ascii="Arial" w:hAnsi="Arial" w:cs="Arial"/>
          <w:b/>
          <w:color w:val="auto"/>
          <w:sz w:val="24"/>
          <w:szCs w:val="24"/>
        </w:rPr>
      </w:pPr>
      <w:bookmarkStart w:id="12" w:name="_Toc35855284"/>
      <w:r w:rsidRPr="00787A1D">
        <w:rPr>
          <w:rStyle w:val="Heading2Char"/>
          <w:rFonts w:ascii="Arial" w:hAnsi="Arial" w:cs="Arial"/>
          <w:b/>
          <w:color w:val="auto"/>
          <w:sz w:val="24"/>
          <w:szCs w:val="24"/>
        </w:rPr>
        <w:lastRenderedPageBreak/>
        <w:t>MAIN ISSUES</w:t>
      </w:r>
      <w:bookmarkEnd w:id="12"/>
    </w:p>
    <w:p w14:paraId="0831440E" w14:textId="0E898666" w:rsidR="008166DE" w:rsidRDefault="008166DE" w:rsidP="00A128EE">
      <w:pPr>
        <w:spacing w:line="276" w:lineRule="auto"/>
        <w:textAlignment w:val="baseline"/>
        <w:rPr>
          <w:rStyle w:val="Heading2Char"/>
          <w:rFonts w:ascii="Arial" w:hAnsi="Arial" w:cs="Arial"/>
          <w:b/>
          <w:color w:val="FF0000"/>
          <w:sz w:val="24"/>
          <w:szCs w:val="24"/>
        </w:rPr>
      </w:pPr>
    </w:p>
    <w:p w14:paraId="091A43E2" w14:textId="1BECB862" w:rsidR="00E13C6C" w:rsidRPr="001A705B" w:rsidRDefault="009E3328" w:rsidP="001A705B">
      <w:pPr>
        <w:pStyle w:val="ListParagraph"/>
        <w:numPr>
          <w:ilvl w:val="1"/>
          <w:numId w:val="1"/>
        </w:numPr>
        <w:tabs>
          <w:tab w:val="decimal" w:pos="72"/>
          <w:tab w:val="left" w:pos="648"/>
        </w:tabs>
        <w:spacing w:line="276" w:lineRule="auto"/>
        <w:jc w:val="both"/>
        <w:textAlignment w:val="baseline"/>
        <w:rPr>
          <w:rFonts w:ascii="Arial" w:eastAsia="Times New Roman" w:hAnsi="Arial" w:cs="Arial"/>
          <w:sz w:val="24"/>
          <w:szCs w:val="24"/>
        </w:rPr>
      </w:pPr>
      <w:r w:rsidRPr="000434B5">
        <w:rPr>
          <w:rFonts w:ascii="Arial" w:hAnsi="Arial" w:cs="Arial"/>
          <w:sz w:val="24"/>
          <w:szCs w:val="24"/>
        </w:rPr>
        <w:t xml:space="preserve">The </w:t>
      </w:r>
      <w:r w:rsidRPr="000434B5">
        <w:rPr>
          <w:rFonts w:ascii="Arial" w:eastAsia="Times New Roman" w:hAnsi="Arial" w:cs="Arial"/>
          <w:sz w:val="24"/>
          <w:szCs w:val="24"/>
        </w:rPr>
        <w:t xml:space="preserve">main </w:t>
      </w:r>
      <w:r w:rsidR="00C910D1">
        <w:rPr>
          <w:rFonts w:ascii="Arial" w:eastAsia="Times New Roman" w:hAnsi="Arial" w:cs="Arial"/>
          <w:sz w:val="24"/>
          <w:szCs w:val="24"/>
        </w:rPr>
        <w:t>objections</w:t>
      </w:r>
      <w:r w:rsidRPr="000434B5">
        <w:rPr>
          <w:rFonts w:ascii="Arial" w:eastAsia="Times New Roman" w:hAnsi="Arial" w:cs="Arial"/>
          <w:sz w:val="24"/>
          <w:szCs w:val="24"/>
        </w:rPr>
        <w:t xml:space="preserve"> raised through the Planning Application and the Statements of Rule 6 party’s</w:t>
      </w:r>
      <w:r w:rsidR="000434B5" w:rsidRPr="000434B5">
        <w:rPr>
          <w:rFonts w:ascii="Arial" w:eastAsia="Times New Roman" w:hAnsi="Arial" w:cs="Arial"/>
          <w:sz w:val="24"/>
          <w:szCs w:val="24"/>
        </w:rPr>
        <w:t xml:space="preserve"> are presented in this section.</w:t>
      </w:r>
      <w:r w:rsidR="00EB5621">
        <w:rPr>
          <w:rFonts w:ascii="Arial" w:eastAsia="Times New Roman" w:hAnsi="Arial" w:cs="Arial"/>
          <w:sz w:val="24"/>
          <w:szCs w:val="24"/>
        </w:rPr>
        <w:t xml:space="preserve"> I will consider each issue individually, but</w:t>
      </w:r>
      <w:r w:rsidR="001A705B">
        <w:rPr>
          <w:rFonts w:ascii="Arial" w:eastAsia="Times New Roman" w:hAnsi="Arial" w:cs="Arial"/>
          <w:sz w:val="24"/>
          <w:szCs w:val="24"/>
        </w:rPr>
        <w:t xml:space="preserve"> </w:t>
      </w:r>
      <w:r w:rsidR="001A705B" w:rsidRPr="001A705B">
        <w:rPr>
          <w:rFonts w:ascii="Arial" w:hAnsi="Arial" w:cs="Arial"/>
          <w:sz w:val="24"/>
          <w:szCs w:val="24"/>
        </w:rPr>
        <w:t>h</w:t>
      </w:r>
      <w:r w:rsidR="00E13C6C" w:rsidRPr="001A705B">
        <w:rPr>
          <w:rFonts w:ascii="Arial" w:hAnsi="Arial" w:cs="Arial"/>
          <w:sz w:val="24"/>
          <w:szCs w:val="24"/>
        </w:rPr>
        <w:t>aving regard to all these comments, I consider the key issues for determination are:</w:t>
      </w:r>
    </w:p>
    <w:p w14:paraId="68F17B39" w14:textId="73C7B6BA" w:rsidR="00E13C6C" w:rsidRPr="00EB5621" w:rsidRDefault="00C910D1" w:rsidP="000A3012">
      <w:pPr>
        <w:pStyle w:val="BodyText2"/>
        <w:numPr>
          <w:ilvl w:val="0"/>
          <w:numId w:val="30"/>
        </w:numPr>
        <w:spacing w:after="240" w:line="276" w:lineRule="auto"/>
        <w:jc w:val="both"/>
        <w:rPr>
          <w:rFonts w:ascii="Arial" w:hAnsi="Arial" w:cs="Arial"/>
          <w:sz w:val="24"/>
          <w:szCs w:val="24"/>
        </w:rPr>
      </w:pPr>
      <w:r w:rsidRPr="00EB5621">
        <w:rPr>
          <w:rFonts w:ascii="Arial" w:hAnsi="Arial" w:cs="Arial"/>
          <w:sz w:val="24"/>
          <w:szCs w:val="24"/>
        </w:rPr>
        <w:t xml:space="preserve">That the proposed development causes an increased security risk and </w:t>
      </w:r>
      <w:r w:rsidR="00164F25">
        <w:rPr>
          <w:rFonts w:ascii="Arial" w:hAnsi="Arial" w:cs="Arial"/>
          <w:sz w:val="24"/>
          <w:szCs w:val="24"/>
        </w:rPr>
        <w:t xml:space="preserve">may increase </w:t>
      </w:r>
      <w:r w:rsidRPr="00EB5621">
        <w:rPr>
          <w:rFonts w:ascii="Arial" w:hAnsi="Arial" w:cs="Arial"/>
          <w:sz w:val="24"/>
          <w:szCs w:val="24"/>
        </w:rPr>
        <w:t>terrorist target</w:t>
      </w:r>
      <w:r w:rsidR="00164F25">
        <w:rPr>
          <w:rFonts w:ascii="Arial" w:hAnsi="Arial" w:cs="Arial"/>
          <w:sz w:val="24"/>
          <w:szCs w:val="24"/>
        </w:rPr>
        <w:t>ing of</w:t>
      </w:r>
      <w:r w:rsidRPr="00EB5621">
        <w:rPr>
          <w:rFonts w:ascii="Arial" w:hAnsi="Arial" w:cs="Arial"/>
          <w:sz w:val="24"/>
          <w:szCs w:val="24"/>
        </w:rPr>
        <w:t xml:space="preserve"> the location</w:t>
      </w:r>
      <w:r w:rsidR="00E13C6C" w:rsidRPr="00EB5621">
        <w:rPr>
          <w:rFonts w:ascii="Arial" w:hAnsi="Arial" w:cs="Arial"/>
          <w:sz w:val="24"/>
          <w:szCs w:val="24"/>
        </w:rPr>
        <w:t>;</w:t>
      </w:r>
      <w:r w:rsidR="00926AA1">
        <w:rPr>
          <w:rFonts w:ascii="Arial" w:hAnsi="Arial" w:cs="Arial"/>
          <w:sz w:val="24"/>
          <w:szCs w:val="24"/>
        </w:rPr>
        <w:t xml:space="preserve"> (CD 5.26)</w:t>
      </w:r>
    </w:p>
    <w:p w14:paraId="131123CF" w14:textId="105AE505" w:rsidR="00E13C6C" w:rsidRPr="00075D32" w:rsidRDefault="003670DC" w:rsidP="000A3012">
      <w:pPr>
        <w:pStyle w:val="BodyText2"/>
        <w:numPr>
          <w:ilvl w:val="0"/>
          <w:numId w:val="30"/>
        </w:numPr>
        <w:spacing w:after="240" w:line="276" w:lineRule="auto"/>
        <w:jc w:val="both"/>
        <w:rPr>
          <w:rFonts w:ascii="Arial" w:hAnsi="Arial" w:cs="Arial"/>
          <w:sz w:val="24"/>
          <w:szCs w:val="24"/>
        </w:rPr>
      </w:pPr>
      <w:r w:rsidRPr="003670DC">
        <w:rPr>
          <w:rFonts w:ascii="Arial" w:hAnsi="Arial" w:cs="Arial"/>
          <w:sz w:val="24"/>
          <w:szCs w:val="24"/>
        </w:rPr>
        <w:t xml:space="preserve">That the proximity of the Memorial to the playground will cause child </w:t>
      </w:r>
      <w:r w:rsidRPr="00075D32">
        <w:rPr>
          <w:rFonts w:ascii="Arial" w:hAnsi="Arial" w:cs="Arial"/>
          <w:sz w:val="24"/>
          <w:szCs w:val="24"/>
        </w:rPr>
        <w:t>protection issues</w:t>
      </w:r>
      <w:r w:rsidR="00E13C6C" w:rsidRPr="00075D32">
        <w:rPr>
          <w:rFonts w:ascii="Arial" w:hAnsi="Arial" w:cs="Arial"/>
          <w:sz w:val="24"/>
          <w:szCs w:val="24"/>
        </w:rPr>
        <w:t>;</w:t>
      </w:r>
      <w:r w:rsidR="00926AA1">
        <w:rPr>
          <w:rFonts w:ascii="Arial" w:hAnsi="Arial" w:cs="Arial"/>
          <w:sz w:val="24"/>
          <w:szCs w:val="24"/>
        </w:rPr>
        <w:t xml:space="preserve"> (CD 5.26)</w:t>
      </w:r>
    </w:p>
    <w:p w14:paraId="13977778" w14:textId="61A47D3D" w:rsidR="00E13C6C" w:rsidRPr="002771DC" w:rsidRDefault="00075D32" w:rsidP="000A3012">
      <w:pPr>
        <w:pStyle w:val="BodyText2"/>
        <w:numPr>
          <w:ilvl w:val="0"/>
          <w:numId w:val="30"/>
        </w:numPr>
        <w:spacing w:after="240" w:line="276" w:lineRule="auto"/>
        <w:jc w:val="both"/>
        <w:rPr>
          <w:rFonts w:ascii="Arial" w:hAnsi="Arial" w:cs="Arial"/>
          <w:sz w:val="24"/>
          <w:szCs w:val="24"/>
        </w:rPr>
      </w:pPr>
      <w:r w:rsidRPr="00075D32">
        <w:rPr>
          <w:rFonts w:ascii="Arial" w:hAnsi="Arial" w:cs="Arial"/>
          <w:sz w:val="24"/>
          <w:szCs w:val="24"/>
        </w:rPr>
        <w:t xml:space="preserve">That security is likely to mean more checks at the entrance to the </w:t>
      </w:r>
      <w:r w:rsidRPr="002771DC">
        <w:rPr>
          <w:rFonts w:ascii="Arial" w:hAnsi="Arial" w:cs="Arial"/>
          <w:sz w:val="24"/>
          <w:szCs w:val="24"/>
        </w:rPr>
        <w:t>Gardens for everyone, whether intending to visit the gardens or not;</w:t>
      </w:r>
      <w:r w:rsidR="009E4B56">
        <w:rPr>
          <w:rFonts w:ascii="Arial" w:hAnsi="Arial" w:cs="Arial"/>
          <w:sz w:val="24"/>
          <w:szCs w:val="24"/>
        </w:rPr>
        <w:t xml:space="preserve"> (CD 5.26)</w:t>
      </w:r>
    </w:p>
    <w:p w14:paraId="34CF0412" w14:textId="6C64833E" w:rsidR="00E13C6C" w:rsidRPr="002771DC" w:rsidRDefault="00E13C6C" w:rsidP="000A3012">
      <w:pPr>
        <w:pStyle w:val="BodyText2"/>
        <w:numPr>
          <w:ilvl w:val="0"/>
          <w:numId w:val="30"/>
        </w:numPr>
        <w:spacing w:after="240" w:line="276" w:lineRule="auto"/>
        <w:jc w:val="both"/>
        <w:rPr>
          <w:rFonts w:ascii="Arial" w:hAnsi="Arial" w:cs="Arial"/>
          <w:sz w:val="24"/>
          <w:szCs w:val="24"/>
        </w:rPr>
      </w:pPr>
      <w:r w:rsidRPr="002771DC">
        <w:rPr>
          <w:rFonts w:ascii="Arial" w:hAnsi="Arial" w:cs="Arial"/>
          <w:sz w:val="24"/>
          <w:szCs w:val="24"/>
        </w:rPr>
        <w:t xml:space="preserve">The </w:t>
      </w:r>
      <w:r w:rsidR="002B0B07" w:rsidRPr="002771DC">
        <w:rPr>
          <w:rFonts w:ascii="Arial" w:hAnsi="Arial" w:cs="Arial"/>
          <w:sz w:val="24"/>
          <w:szCs w:val="24"/>
        </w:rPr>
        <w:t>road (</w:t>
      </w:r>
      <w:r w:rsidR="002771DC" w:rsidRPr="002771DC">
        <w:rPr>
          <w:rFonts w:ascii="Arial" w:hAnsi="Arial" w:cs="Arial"/>
          <w:sz w:val="24"/>
          <w:szCs w:val="24"/>
        </w:rPr>
        <w:t>Millbank / Abingdon Street</w:t>
      </w:r>
      <w:r w:rsidR="002B0B07" w:rsidRPr="002771DC">
        <w:rPr>
          <w:rFonts w:ascii="Arial" w:hAnsi="Arial" w:cs="Arial"/>
          <w:sz w:val="24"/>
          <w:szCs w:val="24"/>
        </w:rPr>
        <w:t>) will have to be closed and extra security cars arranged if, as has been suggested, the Memorial will become a regular stop for important foreign visitors</w:t>
      </w:r>
      <w:r w:rsidRPr="002771DC">
        <w:rPr>
          <w:rFonts w:ascii="Arial" w:hAnsi="Arial" w:cs="Arial"/>
          <w:sz w:val="24"/>
          <w:szCs w:val="24"/>
        </w:rPr>
        <w:t>;</w:t>
      </w:r>
      <w:r w:rsidR="009E4B56">
        <w:rPr>
          <w:rFonts w:ascii="Arial" w:hAnsi="Arial" w:cs="Arial"/>
          <w:sz w:val="24"/>
          <w:szCs w:val="24"/>
        </w:rPr>
        <w:t xml:space="preserve"> (CD 5.26)</w:t>
      </w:r>
    </w:p>
    <w:p w14:paraId="04DBF957" w14:textId="34C0DB92" w:rsidR="00E13C6C" w:rsidRPr="005D3643" w:rsidRDefault="005D3643" w:rsidP="000A3012">
      <w:pPr>
        <w:pStyle w:val="BodyText2"/>
        <w:numPr>
          <w:ilvl w:val="0"/>
          <w:numId w:val="30"/>
        </w:numPr>
        <w:spacing w:after="240" w:line="276" w:lineRule="auto"/>
        <w:jc w:val="both"/>
        <w:rPr>
          <w:rFonts w:ascii="Arial" w:hAnsi="Arial" w:cs="Arial"/>
          <w:sz w:val="24"/>
          <w:szCs w:val="24"/>
        </w:rPr>
      </w:pPr>
      <w:r w:rsidRPr="005D3643">
        <w:rPr>
          <w:rFonts w:ascii="Arial" w:hAnsi="Arial" w:cs="Arial"/>
          <w:sz w:val="24"/>
          <w:szCs w:val="24"/>
        </w:rPr>
        <w:t>It will be necessary to fence off all of the area around the fins and sloping grass otherwise graffiti will appear on the fins and be burnt into the grass with weed killer</w:t>
      </w:r>
      <w:r w:rsidR="00E13C6C" w:rsidRPr="005D3643">
        <w:rPr>
          <w:rFonts w:ascii="Arial" w:hAnsi="Arial" w:cs="Arial"/>
          <w:sz w:val="24"/>
          <w:szCs w:val="24"/>
        </w:rPr>
        <w:t>;</w:t>
      </w:r>
    </w:p>
    <w:p w14:paraId="05F92712" w14:textId="5987BEC5" w:rsidR="00E13C6C" w:rsidRPr="00D81727" w:rsidRDefault="00E13C6C" w:rsidP="000A3012">
      <w:pPr>
        <w:pStyle w:val="BodyText2"/>
        <w:numPr>
          <w:ilvl w:val="0"/>
          <w:numId w:val="30"/>
        </w:numPr>
        <w:spacing w:after="240" w:line="276" w:lineRule="auto"/>
        <w:jc w:val="both"/>
        <w:rPr>
          <w:rFonts w:ascii="Arial" w:hAnsi="Arial" w:cs="Arial"/>
          <w:sz w:val="24"/>
          <w:szCs w:val="24"/>
        </w:rPr>
      </w:pPr>
      <w:r w:rsidRPr="00D81727">
        <w:rPr>
          <w:rFonts w:ascii="Arial" w:hAnsi="Arial" w:cs="Arial"/>
          <w:sz w:val="24"/>
          <w:szCs w:val="24"/>
        </w:rPr>
        <w:t xml:space="preserve">Matters relating to </w:t>
      </w:r>
      <w:r w:rsidR="00D81727" w:rsidRPr="00D81727">
        <w:rPr>
          <w:rFonts w:ascii="Arial" w:hAnsi="Arial" w:cs="Arial"/>
          <w:sz w:val="24"/>
          <w:szCs w:val="24"/>
        </w:rPr>
        <w:t>the report, Security, Crime &amp; Disorder Assessment, prepared for The Thorney Island Society &amp; Save Victoria Tower Gardens dated 20</w:t>
      </w:r>
      <w:r w:rsidR="00D81727" w:rsidRPr="00D81727">
        <w:rPr>
          <w:rFonts w:ascii="Arial" w:hAnsi="Arial" w:cs="Arial"/>
          <w:sz w:val="24"/>
          <w:szCs w:val="24"/>
          <w:vertAlign w:val="superscript"/>
        </w:rPr>
        <w:t>th</w:t>
      </w:r>
      <w:r w:rsidR="00D81727" w:rsidRPr="00D81727">
        <w:rPr>
          <w:rFonts w:ascii="Arial" w:hAnsi="Arial" w:cs="Arial"/>
          <w:sz w:val="24"/>
          <w:szCs w:val="24"/>
        </w:rPr>
        <w:t xml:space="preserve"> June 2019</w:t>
      </w:r>
      <w:r w:rsidR="00552A8A">
        <w:rPr>
          <w:rFonts w:ascii="Arial" w:hAnsi="Arial" w:cs="Arial"/>
          <w:sz w:val="24"/>
          <w:szCs w:val="24"/>
        </w:rPr>
        <w:t xml:space="preserve"> (CD </w:t>
      </w:r>
      <w:r w:rsidR="007A21F9">
        <w:rPr>
          <w:rFonts w:ascii="Arial" w:hAnsi="Arial" w:cs="Arial"/>
          <w:sz w:val="24"/>
          <w:szCs w:val="24"/>
        </w:rPr>
        <w:t>5.35</w:t>
      </w:r>
      <w:r w:rsidR="00552A8A">
        <w:rPr>
          <w:rFonts w:ascii="Arial" w:hAnsi="Arial" w:cs="Arial"/>
          <w:sz w:val="24"/>
          <w:szCs w:val="24"/>
        </w:rPr>
        <w:t>)</w:t>
      </w:r>
      <w:r w:rsidR="00D81727" w:rsidRPr="00D81727">
        <w:rPr>
          <w:rFonts w:ascii="Arial" w:hAnsi="Arial" w:cs="Arial"/>
          <w:sz w:val="24"/>
          <w:szCs w:val="24"/>
        </w:rPr>
        <w:t>. The objections for consideration being:</w:t>
      </w:r>
    </w:p>
    <w:p w14:paraId="48E44038" w14:textId="01D87AE4" w:rsidR="00D81727" w:rsidRPr="007C7053" w:rsidRDefault="007C7053" w:rsidP="00D81727">
      <w:pPr>
        <w:pStyle w:val="BodyText2"/>
        <w:numPr>
          <w:ilvl w:val="1"/>
          <w:numId w:val="30"/>
        </w:numPr>
        <w:spacing w:after="240" w:line="276" w:lineRule="auto"/>
        <w:jc w:val="both"/>
        <w:rPr>
          <w:rFonts w:ascii="Arial" w:hAnsi="Arial" w:cs="Arial"/>
          <w:sz w:val="24"/>
          <w:szCs w:val="24"/>
        </w:rPr>
      </w:pPr>
      <w:r w:rsidRPr="007C7053">
        <w:rPr>
          <w:rFonts w:ascii="Arial" w:hAnsi="Arial" w:cs="Arial"/>
          <w:sz w:val="24"/>
          <w:szCs w:val="24"/>
        </w:rPr>
        <w:t>Avoids addressing security in any detail;</w:t>
      </w:r>
    </w:p>
    <w:p w14:paraId="68EF3878" w14:textId="16BEE610" w:rsidR="007C7053" w:rsidRPr="007C7053" w:rsidRDefault="007C7053" w:rsidP="00D81727">
      <w:pPr>
        <w:pStyle w:val="BodyText2"/>
        <w:numPr>
          <w:ilvl w:val="1"/>
          <w:numId w:val="30"/>
        </w:numPr>
        <w:spacing w:after="240" w:line="276" w:lineRule="auto"/>
        <w:jc w:val="both"/>
        <w:rPr>
          <w:rFonts w:ascii="Arial" w:hAnsi="Arial" w:cs="Arial"/>
          <w:sz w:val="24"/>
          <w:szCs w:val="24"/>
        </w:rPr>
      </w:pPr>
      <w:r w:rsidRPr="007C7053">
        <w:rPr>
          <w:rFonts w:ascii="Arial" w:hAnsi="Arial" w:cs="Arial"/>
          <w:sz w:val="24"/>
          <w:szCs w:val="24"/>
        </w:rPr>
        <w:t>Attacks on Jewish related sites;</w:t>
      </w:r>
    </w:p>
    <w:p w14:paraId="64A5817E" w14:textId="1643091F" w:rsidR="007C7053" w:rsidRPr="007C7053" w:rsidRDefault="007C7053" w:rsidP="00D81727">
      <w:pPr>
        <w:pStyle w:val="BodyText2"/>
        <w:numPr>
          <w:ilvl w:val="1"/>
          <w:numId w:val="30"/>
        </w:numPr>
        <w:spacing w:after="240" w:line="276" w:lineRule="auto"/>
        <w:jc w:val="both"/>
        <w:rPr>
          <w:rFonts w:ascii="Arial" w:hAnsi="Arial" w:cs="Arial"/>
          <w:sz w:val="24"/>
          <w:szCs w:val="24"/>
        </w:rPr>
      </w:pPr>
      <w:r w:rsidRPr="007C7053">
        <w:rPr>
          <w:rFonts w:ascii="Arial" w:hAnsi="Arial" w:cs="Arial"/>
          <w:sz w:val="24"/>
          <w:szCs w:val="24"/>
        </w:rPr>
        <w:t>The site is vulnerable to vehicle attacks;</w:t>
      </w:r>
    </w:p>
    <w:p w14:paraId="24C1B079" w14:textId="250449C3" w:rsidR="007C7053" w:rsidRPr="007C7053" w:rsidRDefault="007C7053" w:rsidP="00D81727">
      <w:pPr>
        <w:pStyle w:val="BodyText2"/>
        <w:numPr>
          <w:ilvl w:val="1"/>
          <w:numId w:val="30"/>
        </w:numPr>
        <w:spacing w:after="240" w:line="276" w:lineRule="auto"/>
        <w:jc w:val="both"/>
        <w:rPr>
          <w:rFonts w:ascii="Arial" w:hAnsi="Arial" w:cs="Arial"/>
          <w:sz w:val="24"/>
          <w:szCs w:val="24"/>
        </w:rPr>
      </w:pPr>
      <w:r w:rsidRPr="007C7053">
        <w:rPr>
          <w:rFonts w:ascii="Arial" w:hAnsi="Arial" w:cs="Arial"/>
          <w:sz w:val="24"/>
          <w:szCs w:val="24"/>
        </w:rPr>
        <w:t>The site must be subject to a detailed survey and report by a Counter-Terrorism Security Coordinator;</w:t>
      </w:r>
    </w:p>
    <w:p w14:paraId="0B61D173" w14:textId="42ACE745" w:rsidR="00FE4540" w:rsidRDefault="007C7053" w:rsidP="00D81727">
      <w:pPr>
        <w:pStyle w:val="BodyText2"/>
        <w:numPr>
          <w:ilvl w:val="1"/>
          <w:numId w:val="30"/>
        </w:numPr>
        <w:spacing w:after="240" w:line="276" w:lineRule="auto"/>
        <w:jc w:val="both"/>
        <w:rPr>
          <w:rFonts w:ascii="Arial" w:hAnsi="Arial" w:cs="Arial"/>
          <w:sz w:val="24"/>
          <w:szCs w:val="24"/>
        </w:rPr>
      </w:pPr>
      <w:r w:rsidRPr="007C7053">
        <w:rPr>
          <w:rFonts w:ascii="Arial" w:hAnsi="Arial" w:cs="Arial"/>
          <w:sz w:val="24"/>
          <w:szCs w:val="24"/>
        </w:rPr>
        <w:t>The robust</w:t>
      </w:r>
      <w:r w:rsidR="00196A27">
        <w:rPr>
          <w:rFonts w:ascii="Arial" w:hAnsi="Arial" w:cs="Arial"/>
          <w:sz w:val="24"/>
          <w:szCs w:val="24"/>
        </w:rPr>
        <w:t>ness</w:t>
      </w:r>
      <w:r w:rsidRPr="007C7053">
        <w:rPr>
          <w:rFonts w:ascii="Arial" w:hAnsi="Arial" w:cs="Arial"/>
          <w:sz w:val="24"/>
          <w:szCs w:val="24"/>
        </w:rPr>
        <w:t xml:space="preserve"> of security checks on entrants</w:t>
      </w:r>
      <w:r w:rsidR="00FE4540">
        <w:rPr>
          <w:rFonts w:ascii="Arial" w:hAnsi="Arial" w:cs="Arial"/>
          <w:sz w:val="24"/>
          <w:szCs w:val="24"/>
        </w:rPr>
        <w:t>;</w:t>
      </w:r>
    </w:p>
    <w:p w14:paraId="308E77D6" w14:textId="62EB9DFB" w:rsidR="007C7053" w:rsidRPr="00D31619" w:rsidRDefault="00FE4540" w:rsidP="00D81727">
      <w:pPr>
        <w:pStyle w:val="BodyText2"/>
        <w:numPr>
          <w:ilvl w:val="1"/>
          <w:numId w:val="30"/>
        </w:numPr>
        <w:spacing w:after="240" w:line="276" w:lineRule="auto"/>
        <w:jc w:val="both"/>
        <w:rPr>
          <w:rFonts w:ascii="Arial" w:hAnsi="Arial" w:cs="Arial"/>
          <w:sz w:val="24"/>
          <w:szCs w:val="24"/>
        </w:rPr>
      </w:pPr>
      <w:bookmarkStart w:id="13" w:name="_Hlk35590702"/>
      <w:r>
        <w:rPr>
          <w:rFonts w:ascii="Arial" w:hAnsi="Arial" w:cs="Arial"/>
          <w:sz w:val="24"/>
          <w:szCs w:val="24"/>
        </w:rPr>
        <w:t xml:space="preserve">Paragraph 95(a) of the National Planning Policy[February 2019] </w:t>
      </w:r>
      <w:r w:rsidRPr="00D31619">
        <w:rPr>
          <w:rFonts w:ascii="Arial" w:hAnsi="Arial" w:cs="Arial"/>
          <w:sz w:val="24"/>
          <w:szCs w:val="24"/>
        </w:rPr>
        <w:t xml:space="preserve">has not been </w:t>
      </w:r>
      <w:r w:rsidR="00DD4431" w:rsidRPr="00D31619">
        <w:rPr>
          <w:rFonts w:ascii="Arial" w:hAnsi="Arial" w:cs="Arial"/>
          <w:sz w:val="24"/>
          <w:szCs w:val="24"/>
        </w:rPr>
        <w:t>satisfied</w:t>
      </w:r>
      <w:r w:rsidRPr="00D31619">
        <w:rPr>
          <w:rFonts w:ascii="Arial" w:hAnsi="Arial" w:cs="Arial"/>
          <w:sz w:val="24"/>
          <w:szCs w:val="24"/>
        </w:rPr>
        <w:t>.</w:t>
      </w:r>
      <w:r w:rsidR="001F5335">
        <w:rPr>
          <w:rFonts w:ascii="Arial" w:hAnsi="Arial" w:cs="Arial"/>
          <w:sz w:val="24"/>
          <w:szCs w:val="24"/>
        </w:rPr>
        <w:t xml:space="preserve"> (CD 1.1)</w:t>
      </w:r>
    </w:p>
    <w:bookmarkEnd w:id="13"/>
    <w:p w14:paraId="1C9B6186" w14:textId="77777777" w:rsidR="002F3098" w:rsidRDefault="002F3098" w:rsidP="00EB5621">
      <w:pPr>
        <w:pStyle w:val="ListParagraph"/>
        <w:tabs>
          <w:tab w:val="decimal" w:pos="72"/>
          <w:tab w:val="left" w:pos="648"/>
        </w:tabs>
        <w:spacing w:line="276" w:lineRule="auto"/>
        <w:ind w:left="443"/>
        <w:jc w:val="both"/>
        <w:textAlignment w:val="baseline"/>
        <w:rPr>
          <w:rFonts w:ascii="Arial" w:hAnsi="Arial" w:cs="Arial"/>
          <w:b/>
          <w:bCs/>
          <w:i/>
          <w:iCs/>
          <w:sz w:val="24"/>
          <w:szCs w:val="24"/>
        </w:rPr>
      </w:pPr>
    </w:p>
    <w:p w14:paraId="612A8B7A" w14:textId="399FA8B3" w:rsidR="002F3098" w:rsidRDefault="002F3098" w:rsidP="00EB5621">
      <w:pPr>
        <w:pStyle w:val="ListParagraph"/>
        <w:tabs>
          <w:tab w:val="decimal" w:pos="72"/>
          <w:tab w:val="left" w:pos="648"/>
        </w:tabs>
        <w:spacing w:line="276" w:lineRule="auto"/>
        <w:ind w:left="443"/>
        <w:jc w:val="both"/>
        <w:textAlignment w:val="baseline"/>
        <w:rPr>
          <w:rFonts w:ascii="Arial" w:hAnsi="Arial" w:cs="Arial"/>
          <w:b/>
          <w:bCs/>
          <w:i/>
          <w:iCs/>
          <w:sz w:val="24"/>
          <w:szCs w:val="24"/>
        </w:rPr>
      </w:pPr>
    </w:p>
    <w:p w14:paraId="3D17B04C" w14:textId="77777777" w:rsidR="00B11DF1" w:rsidRDefault="00B11DF1" w:rsidP="00EB5621">
      <w:pPr>
        <w:pStyle w:val="ListParagraph"/>
        <w:tabs>
          <w:tab w:val="decimal" w:pos="72"/>
          <w:tab w:val="left" w:pos="648"/>
        </w:tabs>
        <w:spacing w:line="276" w:lineRule="auto"/>
        <w:ind w:left="443"/>
        <w:jc w:val="both"/>
        <w:textAlignment w:val="baseline"/>
        <w:rPr>
          <w:rFonts w:ascii="Arial" w:hAnsi="Arial" w:cs="Arial"/>
          <w:b/>
          <w:bCs/>
          <w:i/>
          <w:iCs/>
          <w:sz w:val="24"/>
          <w:szCs w:val="24"/>
        </w:rPr>
      </w:pPr>
    </w:p>
    <w:p w14:paraId="513F933F" w14:textId="0FF911BF" w:rsidR="00EB5621" w:rsidRPr="00786105" w:rsidRDefault="00786105" w:rsidP="00EB5621">
      <w:pPr>
        <w:pStyle w:val="ListParagraph"/>
        <w:tabs>
          <w:tab w:val="decimal" w:pos="72"/>
          <w:tab w:val="left" w:pos="648"/>
        </w:tabs>
        <w:spacing w:line="276" w:lineRule="auto"/>
        <w:ind w:left="443"/>
        <w:jc w:val="both"/>
        <w:textAlignment w:val="baseline"/>
        <w:rPr>
          <w:rFonts w:ascii="Arial" w:eastAsia="Times New Roman" w:hAnsi="Arial" w:cs="Arial"/>
          <w:b/>
          <w:bCs/>
          <w:i/>
          <w:iCs/>
          <w:sz w:val="24"/>
          <w:szCs w:val="24"/>
        </w:rPr>
      </w:pPr>
      <w:r w:rsidRPr="00D31619">
        <w:rPr>
          <w:rFonts w:ascii="Arial" w:hAnsi="Arial" w:cs="Arial"/>
          <w:b/>
          <w:bCs/>
          <w:i/>
          <w:iCs/>
          <w:sz w:val="24"/>
          <w:szCs w:val="24"/>
        </w:rPr>
        <w:lastRenderedPageBreak/>
        <w:t>That the proposed development causes an increased security risk and may increase terrorist targeting of the location.</w:t>
      </w:r>
    </w:p>
    <w:p w14:paraId="7FDC9B50" w14:textId="77777777" w:rsidR="00EA7289" w:rsidRPr="009E3328" w:rsidRDefault="00EA7289" w:rsidP="00EB5621">
      <w:pPr>
        <w:pStyle w:val="ListParagraph"/>
        <w:tabs>
          <w:tab w:val="decimal" w:pos="72"/>
          <w:tab w:val="left" w:pos="648"/>
        </w:tabs>
        <w:spacing w:line="276" w:lineRule="auto"/>
        <w:ind w:left="443"/>
        <w:jc w:val="both"/>
        <w:textAlignment w:val="baseline"/>
        <w:rPr>
          <w:rFonts w:ascii="Arial" w:eastAsia="Times New Roman" w:hAnsi="Arial" w:cs="Arial"/>
          <w:sz w:val="24"/>
          <w:szCs w:val="24"/>
        </w:rPr>
      </w:pPr>
    </w:p>
    <w:p w14:paraId="7CFA65DC" w14:textId="27302851" w:rsidR="008943C3" w:rsidRPr="00F02422" w:rsidRDefault="008943C3"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The placement of the UKHMLC within London </w:t>
      </w:r>
      <w:r w:rsidR="00C6209B">
        <w:rPr>
          <w:rFonts w:ascii="Arial" w:hAnsi="Arial" w:cs="Arial"/>
          <w:sz w:val="24"/>
          <w:szCs w:val="24"/>
        </w:rPr>
        <w:t>may</w:t>
      </w:r>
      <w:r>
        <w:rPr>
          <w:rFonts w:ascii="Arial" w:hAnsi="Arial" w:cs="Arial"/>
          <w:sz w:val="24"/>
          <w:szCs w:val="24"/>
        </w:rPr>
        <w:t xml:space="preserve"> increase the localised threat in that area regardless of location. </w:t>
      </w:r>
      <w:r w:rsidR="00F13BB0">
        <w:rPr>
          <w:rFonts w:ascii="Arial" w:hAnsi="Arial" w:cs="Arial"/>
          <w:sz w:val="24"/>
          <w:szCs w:val="24"/>
        </w:rPr>
        <w:t>Unfortunately, we still live in times where the use of violence and criminal acts will be perpetrated against elements of British society. These acts are becoming less predictable with the growth of low sophistication attacks that require little skill or logistic support.</w:t>
      </w:r>
    </w:p>
    <w:p w14:paraId="577B3EE3" w14:textId="3E7E961C" w:rsidR="00F02422" w:rsidRPr="008943C3" w:rsidRDefault="005829BD"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Whilst the UKHMLC could be viewed as a high value target, there is also a deterrent effect that will come from a professional security solution at the site. This may be further enhanced by the </w:t>
      </w:r>
      <w:r w:rsidR="00F5430B">
        <w:rPr>
          <w:rFonts w:ascii="Arial" w:hAnsi="Arial" w:cs="Arial"/>
          <w:sz w:val="24"/>
          <w:szCs w:val="24"/>
        </w:rPr>
        <w:t xml:space="preserve">existing security measures and </w:t>
      </w:r>
      <w:r>
        <w:rPr>
          <w:rFonts w:ascii="Arial" w:hAnsi="Arial" w:cs="Arial"/>
          <w:sz w:val="24"/>
          <w:szCs w:val="24"/>
        </w:rPr>
        <w:t xml:space="preserve">rapid response to any incident that may occur in this area adjacent to the Palace of Westminster. </w:t>
      </w:r>
    </w:p>
    <w:p w14:paraId="2F23DA7D" w14:textId="52714D65" w:rsidR="008943C3" w:rsidRPr="000417DB" w:rsidRDefault="008943C3" w:rsidP="008943C3">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threat and risk assessment undertaken took account of the likely threats and risk severity that would come from the proposed development in the Gardens.</w:t>
      </w:r>
      <w:r>
        <w:rPr>
          <w:rFonts w:ascii="Arial" w:hAnsi="Arial" w:cs="Arial"/>
          <w:color w:val="FF0000"/>
          <w:sz w:val="24"/>
          <w:szCs w:val="24"/>
          <w:shd w:val="clear" w:color="auto" w:fill="FFFFFF"/>
        </w:rPr>
        <w:t xml:space="preserve"> </w:t>
      </w:r>
      <w:r w:rsidRPr="008943C3">
        <w:rPr>
          <w:rFonts w:ascii="Arial" w:hAnsi="Arial" w:cs="Arial"/>
          <w:sz w:val="24"/>
          <w:szCs w:val="24"/>
        </w:rPr>
        <w:t>Informed by the risk analysis, proportionate security measures were then designed to provide an appropriate response.</w:t>
      </w:r>
    </w:p>
    <w:p w14:paraId="5FB307F6" w14:textId="07F1EF9E" w:rsidR="000417DB" w:rsidRPr="00A8771B" w:rsidRDefault="000417DB" w:rsidP="008943C3">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I think it is also vital to remember that the security levels at the UKHMLC are in the highest quartile of protective measures when compared to other visitor and culture centres within London.</w:t>
      </w:r>
    </w:p>
    <w:p w14:paraId="678244F5" w14:textId="0E87B83E" w:rsidR="00A8771B" w:rsidRPr="00EB492F" w:rsidRDefault="00A8771B" w:rsidP="008943C3">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It would not be possible to remove all the risk from building the UKHMLC in any location, because doing so would enforce a ‘fortress mentality’ in its design, that if nothing else</w:t>
      </w:r>
      <w:r w:rsidR="00634A76">
        <w:rPr>
          <w:rFonts w:ascii="Arial" w:hAnsi="Arial" w:cs="Arial"/>
          <w:sz w:val="24"/>
          <w:szCs w:val="24"/>
        </w:rPr>
        <w:t>,</w:t>
      </w:r>
      <w:r>
        <w:rPr>
          <w:rFonts w:ascii="Arial" w:hAnsi="Arial" w:cs="Arial"/>
          <w:sz w:val="24"/>
          <w:szCs w:val="24"/>
        </w:rPr>
        <w:t xml:space="preserve"> would be inappropriate for the </w:t>
      </w:r>
      <w:r w:rsidR="007E6DCD">
        <w:rPr>
          <w:rFonts w:ascii="Arial" w:hAnsi="Arial" w:cs="Arial"/>
          <w:sz w:val="24"/>
          <w:szCs w:val="24"/>
        </w:rPr>
        <w:t>Memorial</w:t>
      </w:r>
      <w:r>
        <w:rPr>
          <w:rFonts w:ascii="Arial" w:hAnsi="Arial" w:cs="Arial"/>
          <w:sz w:val="24"/>
          <w:szCs w:val="24"/>
        </w:rPr>
        <w:t xml:space="preserve"> given the history that has driven the need for the UKHMLC.</w:t>
      </w:r>
    </w:p>
    <w:p w14:paraId="41C426BF" w14:textId="20E7EB61" w:rsidR="00EB492F" w:rsidRPr="008943C3" w:rsidRDefault="00EB492F" w:rsidP="008943C3">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Further, I believe that a disproportionate response from security, or the move of the UKHMLC to a lower profile site, potentially </w:t>
      </w:r>
      <w:r w:rsidR="00CD6F6A">
        <w:rPr>
          <w:rFonts w:ascii="Arial" w:hAnsi="Arial" w:cs="Arial"/>
          <w:sz w:val="24"/>
          <w:szCs w:val="24"/>
        </w:rPr>
        <w:t>point</w:t>
      </w:r>
      <w:r>
        <w:rPr>
          <w:rFonts w:ascii="Arial" w:hAnsi="Arial" w:cs="Arial"/>
          <w:sz w:val="24"/>
          <w:szCs w:val="24"/>
        </w:rPr>
        <w:t>s to a degree that as a society we can be influenced by terrorism, and thus, potentially that terrorism is already having the desired effect.</w:t>
      </w:r>
    </w:p>
    <w:p w14:paraId="7D9365CB" w14:textId="010BF574" w:rsidR="0028218C" w:rsidRPr="0028218C" w:rsidRDefault="0028218C" w:rsidP="0028218C">
      <w:pPr>
        <w:pStyle w:val="BodyText2"/>
        <w:spacing w:after="240" w:line="276" w:lineRule="auto"/>
        <w:ind w:left="709"/>
        <w:jc w:val="both"/>
        <w:rPr>
          <w:rFonts w:ascii="Arial" w:hAnsi="Arial" w:cs="Arial"/>
          <w:b/>
          <w:bCs/>
          <w:i/>
          <w:iCs/>
          <w:color w:val="FF0000"/>
          <w:sz w:val="24"/>
          <w:szCs w:val="24"/>
          <w:shd w:val="clear" w:color="auto" w:fill="FFFFFF"/>
        </w:rPr>
      </w:pPr>
      <w:r w:rsidRPr="002B15CD">
        <w:rPr>
          <w:rFonts w:ascii="Arial" w:hAnsi="Arial" w:cs="Arial"/>
          <w:b/>
          <w:bCs/>
          <w:i/>
          <w:iCs/>
          <w:sz w:val="24"/>
          <w:szCs w:val="24"/>
        </w:rPr>
        <w:t>That the proximity of the Memorial to the playground will cause child protection issues</w:t>
      </w:r>
      <w:r w:rsidR="003E5BBF" w:rsidRPr="002B15CD">
        <w:rPr>
          <w:rFonts w:ascii="Arial" w:hAnsi="Arial" w:cs="Arial"/>
          <w:b/>
          <w:bCs/>
          <w:i/>
          <w:iCs/>
          <w:sz w:val="24"/>
          <w:szCs w:val="24"/>
        </w:rPr>
        <w:t>.</w:t>
      </w:r>
    </w:p>
    <w:p w14:paraId="7BA939F4" w14:textId="5D073F2B" w:rsidR="0028218C" w:rsidRPr="00136378" w:rsidRDefault="00F91E53"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It must be assumed that the ability for children to play at the playground in safety only comes from</w:t>
      </w:r>
      <w:r w:rsidR="002F099E">
        <w:rPr>
          <w:rFonts w:ascii="Arial" w:hAnsi="Arial" w:cs="Arial"/>
          <w:sz w:val="24"/>
          <w:szCs w:val="24"/>
        </w:rPr>
        <w:t xml:space="preserve"> it</w:t>
      </w:r>
      <w:r>
        <w:rPr>
          <w:rFonts w:ascii="Arial" w:hAnsi="Arial" w:cs="Arial"/>
          <w:sz w:val="24"/>
          <w:szCs w:val="24"/>
        </w:rPr>
        <w:t xml:space="preserve"> </w:t>
      </w:r>
      <w:r w:rsidR="00B5303A">
        <w:rPr>
          <w:rFonts w:ascii="Arial" w:hAnsi="Arial" w:cs="Arial"/>
          <w:sz w:val="24"/>
          <w:szCs w:val="24"/>
        </w:rPr>
        <w:t xml:space="preserve">being a </w:t>
      </w:r>
      <w:r>
        <w:rPr>
          <w:rFonts w:ascii="Arial" w:hAnsi="Arial" w:cs="Arial"/>
          <w:sz w:val="24"/>
          <w:szCs w:val="24"/>
        </w:rPr>
        <w:t xml:space="preserve">supervised </w:t>
      </w:r>
      <w:r w:rsidR="00B5303A">
        <w:rPr>
          <w:rFonts w:ascii="Arial" w:hAnsi="Arial" w:cs="Arial"/>
          <w:sz w:val="24"/>
          <w:szCs w:val="24"/>
        </w:rPr>
        <w:t>activity</w:t>
      </w:r>
      <w:r>
        <w:rPr>
          <w:rFonts w:ascii="Arial" w:hAnsi="Arial" w:cs="Arial"/>
          <w:sz w:val="24"/>
          <w:szCs w:val="24"/>
        </w:rPr>
        <w:t>.</w:t>
      </w:r>
      <w:r w:rsidR="00B5303A">
        <w:rPr>
          <w:rFonts w:ascii="Arial" w:hAnsi="Arial" w:cs="Arial"/>
          <w:sz w:val="24"/>
          <w:szCs w:val="24"/>
        </w:rPr>
        <w:t xml:space="preserve"> I believe this is an essential part of any public play area activity, and that a responsible adult must always be present.</w:t>
      </w:r>
    </w:p>
    <w:p w14:paraId="1A858E63" w14:textId="5D1A3FE6" w:rsidR="00136378" w:rsidRPr="003215D9" w:rsidRDefault="00136378"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playground will be separated from the Memorial, and therefore territorial reinforcement of the boundary of the playground will be established. Thus, this will also define its use and during the times when the Garden is open should deter mis-use of the playground.</w:t>
      </w:r>
    </w:p>
    <w:p w14:paraId="5312378A" w14:textId="6BC7C445" w:rsidR="003215D9" w:rsidRPr="003E5BBF" w:rsidRDefault="00F2055C"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lastRenderedPageBreak/>
        <w:t>The playground in the Garden is currently a fairly isolated location when the Garden is quieter. The presence of the Memorial will add an ‘active frontage’ providing the potential for support should something happen to a child or guardian.</w:t>
      </w:r>
    </w:p>
    <w:p w14:paraId="5B97528A" w14:textId="000179D6" w:rsidR="003E5BBF" w:rsidRPr="003E5BBF" w:rsidRDefault="003E5BBF" w:rsidP="003E5BBF">
      <w:pPr>
        <w:pStyle w:val="BodyText2"/>
        <w:spacing w:after="240" w:line="276" w:lineRule="auto"/>
        <w:ind w:left="709"/>
        <w:jc w:val="both"/>
        <w:rPr>
          <w:rFonts w:ascii="Arial" w:hAnsi="Arial" w:cs="Arial"/>
          <w:b/>
          <w:bCs/>
          <w:i/>
          <w:iCs/>
          <w:color w:val="FF0000"/>
          <w:sz w:val="24"/>
          <w:szCs w:val="24"/>
          <w:shd w:val="clear" w:color="auto" w:fill="FFFFFF"/>
        </w:rPr>
      </w:pPr>
      <w:r w:rsidRPr="00A52EB7">
        <w:rPr>
          <w:rFonts w:ascii="Arial" w:hAnsi="Arial" w:cs="Arial"/>
          <w:b/>
          <w:bCs/>
          <w:i/>
          <w:iCs/>
          <w:sz w:val="24"/>
          <w:szCs w:val="24"/>
        </w:rPr>
        <w:t>That security is likely to mean more checks at the entrance to the Gardens for everyone, whether intending to visit the gardens or not.</w:t>
      </w:r>
    </w:p>
    <w:p w14:paraId="3CA4ABCB" w14:textId="107820BE" w:rsidR="0028218C" w:rsidRPr="00834728" w:rsidRDefault="005A62A4"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security solution has been developed to provide assistance at the entrances to the Garden</w:t>
      </w:r>
      <w:r w:rsidR="009E414C">
        <w:rPr>
          <w:rFonts w:ascii="Arial" w:hAnsi="Arial" w:cs="Arial"/>
          <w:sz w:val="24"/>
          <w:szCs w:val="24"/>
        </w:rPr>
        <w:t xml:space="preserve"> only when peak periods are expected</w:t>
      </w:r>
      <w:r w:rsidR="00ED791F">
        <w:rPr>
          <w:rFonts w:ascii="Arial" w:hAnsi="Arial" w:cs="Arial"/>
          <w:sz w:val="24"/>
          <w:szCs w:val="24"/>
        </w:rPr>
        <w:t>,</w:t>
      </w:r>
      <w:r>
        <w:rPr>
          <w:rFonts w:ascii="Arial" w:hAnsi="Arial" w:cs="Arial"/>
          <w:sz w:val="24"/>
          <w:szCs w:val="24"/>
        </w:rPr>
        <w:t xml:space="preserve"> and on the areas immediately in front of the Entry Pavilion</w:t>
      </w:r>
      <w:r w:rsidR="00ED791F">
        <w:rPr>
          <w:rFonts w:ascii="Arial" w:hAnsi="Arial" w:cs="Arial"/>
          <w:sz w:val="24"/>
          <w:szCs w:val="24"/>
        </w:rPr>
        <w:t>. S</w:t>
      </w:r>
      <w:r>
        <w:rPr>
          <w:rFonts w:ascii="Arial" w:hAnsi="Arial" w:cs="Arial"/>
          <w:sz w:val="24"/>
          <w:szCs w:val="24"/>
        </w:rPr>
        <w:t>ecurity checks will not occur until a visitor reaches the Entry Pavilion.</w:t>
      </w:r>
    </w:p>
    <w:p w14:paraId="7E44A5D1" w14:textId="188D3941" w:rsidR="003E5BBF" w:rsidRPr="00E61B73" w:rsidRDefault="00E61B73" w:rsidP="003E5BBF">
      <w:pPr>
        <w:pStyle w:val="BodyText2"/>
        <w:spacing w:after="240" w:line="276" w:lineRule="auto"/>
        <w:ind w:left="709"/>
        <w:jc w:val="both"/>
        <w:rPr>
          <w:rFonts w:ascii="Arial" w:hAnsi="Arial" w:cs="Arial"/>
          <w:b/>
          <w:bCs/>
          <w:i/>
          <w:iCs/>
          <w:color w:val="FF0000"/>
          <w:sz w:val="24"/>
          <w:szCs w:val="24"/>
          <w:shd w:val="clear" w:color="auto" w:fill="FFFFFF"/>
        </w:rPr>
      </w:pPr>
      <w:r w:rsidRPr="00822E29">
        <w:rPr>
          <w:rFonts w:ascii="Arial" w:hAnsi="Arial" w:cs="Arial"/>
          <w:b/>
          <w:bCs/>
          <w:i/>
          <w:iCs/>
          <w:sz w:val="24"/>
          <w:szCs w:val="24"/>
        </w:rPr>
        <w:t>The road (Millbank / Abingdon Street) will have to be closed and extra security cars arranged if, as has been suggested, the Memorial will become a regular stop for important foreign visitors.</w:t>
      </w:r>
    </w:p>
    <w:p w14:paraId="5A331332" w14:textId="5C9C3B73" w:rsidR="0028218C" w:rsidRPr="00822E29" w:rsidRDefault="00822E29"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It is reasonable to assume that important visitors will wish to attend the UKHMLC whilst in London.</w:t>
      </w:r>
    </w:p>
    <w:p w14:paraId="70A1A249" w14:textId="02532702" w:rsidR="00822E29" w:rsidRPr="00822E29" w:rsidRDefault="00822E29"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Security at UKHMLC is generally designed to meet the day to day requirements of the site, but has scalability to allow for higher security events. For important foreign visitors it is likely that additional security will be provided through an operational overlay covering their arrival, time at the UKHMLC and their departure.</w:t>
      </w:r>
    </w:p>
    <w:p w14:paraId="4B0C24D5" w14:textId="15F7475E" w:rsidR="00822E29" w:rsidRPr="00815F8C" w:rsidRDefault="00822E29"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In the majority of cases </w:t>
      </w:r>
      <w:r w:rsidR="003334FB">
        <w:rPr>
          <w:rFonts w:ascii="Arial" w:hAnsi="Arial" w:cs="Arial"/>
          <w:sz w:val="24"/>
          <w:szCs w:val="24"/>
        </w:rPr>
        <w:t xml:space="preserve">no road closure might be needed. For the minority of cases, </w:t>
      </w:r>
      <w:r>
        <w:rPr>
          <w:rFonts w:ascii="Arial" w:hAnsi="Arial" w:cs="Arial"/>
          <w:sz w:val="24"/>
          <w:szCs w:val="24"/>
        </w:rPr>
        <w:t>it is more likely that a rolling road closure, or temporary closure would be undertaken to facilitate the visit, thus the level of disruption would be considered to be low.</w:t>
      </w:r>
      <w:r w:rsidR="00815F8C">
        <w:rPr>
          <w:rFonts w:ascii="Arial" w:hAnsi="Arial" w:cs="Arial"/>
          <w:sz w:val="24"/>
          <w:szCs w:val="24"/>
        </w:rPr>
        <w:t xml:space="preserve"> Additional security, either by the Metropolitan Police Service, or visiting national protection services, is unlikely to cause further disruption through the use of additional officers in close proximity to the UKHMLC.</w:t>
      </w:r>
    </w:p>
    <w:p w14:paraId="25057442" w14:textId="2C6A6C48" w:rsidR="00B336D9" w:rsidRPr="00E61B73" w:rsidRDefault="00B336D9" w:rsidP="00B336D9">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transit time from the pavement area into the Garden is very short and quickly covered, thus reducing the need for vehicles to be kept kerb</w:t>
      </w:r>
      <w:r w:rsidR="00E805E1">
        <w:rPr>
          <w:rFonts w:ascii="Arial" w:hAnsi="Arial" w:cs="Arial"/>
          <w:sz w:val="24"/>
          <w:szCs w:val="24"/>
        </w:rPr>
        <w:t>-</w:t>
      </w:r>
      <w:r>
        <w:rPr>
          <w:rFonts w:ascii="Arial" w:hAnsi="Arial" w:cs="Arial"/>
          <w:sz w:val="24"/>
          <w:szCs w:val="24"/>
        </w:rPr>
        <w:t>side for extending periods of time.</w:t>
      </w:r>
    </w:p>
    <w:p w14:paraId="422F01CC" w14:textId="33E42DE8" w:rsidR="00815F8C" w:rsidRPr="004E5497" w:rsidRDefault="00815F8C"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Other options would also be available for visits, including where ministerial sponsored, to bring visitors direct from the Palace of Westminster, avoiding all transit along the roadway.</w:t>
      </w:r>
      <w:r w:rsidR="00CE2866">
        <w:rPr>
          <w:rFonts w:ascii="Arial" w:hAnsi="Arial" w:cs="Arial"/>
          <w:sz w:val="24"/>
          <w:szCs w:val="24"/>
        </w:rPr>
        <w:t xml:space="preserve"> Thus</w:t>
      </w:r>
      <w:r w:rsidR="00B336D9">
        <w:rPr>
          <w:rFonts w:ascii="Arial" w:hAnsi="Arial" w:cs="Arial"/>
          <w:sz w:val="24"/>
          <w:szCs w:val="24"/>
        </w:rPr>
        <w:t>,</w:t>
      </w:r>
      <w:r w:rsidR="00CE2866">
        <w:rPr>
          <w:rFonts w:ascii="Arial" w:hAnsi="Arial" w:cs="Arial"/>
          <w:sz w:val="24"/>
          <w:szCs w:val="24"/>
        </w:rPr>
        <w:t xml:space="preserve"> providing a</w:t>
      </w:r>
      <w:r w:rsidR="001E4C79">
        <w:rPr>
          <w:rFonts w:ascii="Arial" w:hAnsi="Arial" w:cs="Arial"/>
          <w:sz w:val="24"/>
          <w:szCs w:val="24"/>
        </w:rPr>
        <w:t>n extended</w:t>
      </w:r>
      <w:r w:rsidR="00CE2866">
        <w:rPr>
          <w:rFonts w:ascii="Arial" w:hAnsi="Arial" w:cs="Arial"/>
          <w:sz w:val="24"/>
          <w:szCs w:val="24"/>
        </w:rPr>
        <w:t xml:space="preserve"> pedestrian route through the Gardens to the UKHMLC.</w:t>
      </w:r>
    </w:p>
    <w:p w14:paraId="01E9B40A" w14:textId="2F61AE66" w:rsidR="004E5497" w:rsidRPr="00815F8C" w:rsidRDefault="004E5497"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It is anticipated that visits of a high</w:t>
      </w:r>
      <w:r w:rsidR="00884E3B">
        <w:rPr>
          <w:rFonts w:ascii="Arial" w:hAnsi="Arial" w:cs="Arial"/>
          <w:sz w:val="24"/>
          <w:szCs w:val="24"/>
        </w:rPr>
        <w:t>-</w:t>
      </w:r>
      <w:r>
        <w:rPr>
          <w:rFonts w:ascii="Arial" w:hAnsi="Arial" w:cs="Arial"/>
          <w:sz w:val="24"/>
          <w:szCs w:val="24"/>
        </w:rPr>
        <w:t>profile nature would be organised to not coincide with peak traffic periods or high usage periods of the Garden as part of a holistic security approach.</w:t>
      </w:r>
    </w:p>
    <w:p w14:paraId="0ED08ED3" w14:textId="41F92F1F" w:rsidR="00E61B73" w:rsidRPr="00D540EC" w:rsidRDefault="00D540EC" w:rsidP="00E61B73">
      <w:pPr>
        <w:pStyle w:val="BodyText2"/>
        <w:spacing w:after="240" w:line="276" w:lineRule="auto"/>
        <w:ind w:left="709"/>
        <w:jc w:val="both"/>
        <w:rPr>
          <w:rFonts w:ascii="Arial" w:hAnsi="Arial" w:cs="Arial"/>
          <w:b/>
          <w:bCs/>
          <w:i/>
          <w:iCs/>
          <w:color w:val="FF0000"/>
          <w:sz w:val="24"/>
          <w:szCs w:val="24"/>
          <w:shd w:val="clear" w:color="auto" w:fill="FFFFFF"/>
        </w:rPr>
      </w:pPr>
      <w:r w:rsidRPr="005C2798">
        <w:rPr>
          <w:rFonts w:ascii="Arial" w:hAnsi="Arial" w:cs="Arial"/>
          <w:b/>
          <w:bCs/>
          <w:i/>
          <w:iCs/>
          <w:sz w:val="24"/>
          <w:szCs w:val="24"/>
        </w:rPr>
        <w:lastRenderedPageBreak/>
        <w:t>It will be necessary to fence off all of the area around the fins and sloping grass otherwise graffiti will appear on the fins and be burnt into the grass with weed killer.</w:t>
      </w:r>
    </w:p>
    <w:p w14:paraId="1EE8ADB2" w14:textId="76340A5C" w:rsidR="009070F8" w:rsidRPr="009070F8" w:rsidRDefault="009070F8"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The UKHMLC will need to have a perimeter </w:t>
      </w:r>
      <w:r w:rsidR="009851EE">
        <w:rPr>
          <w:rFonts w:ascii="Arial" w:hAnsi="Arial" w:cs="Arial"/>
          <w:sz w:val="24"/>
          <w:szCs w:val="24"/>
        </w:rPr>
        <w:t xml:space="preserve">to divide </w:t>
      </w:r>
      <w:r>
        <w:rPr>
          <w:rFonts w:ascii="Arial" w:hAnsi="Arial" w:cs="Arial"/>
          <w:sz w:val="24"/>
          <w:szCs w:val="24"/>
        </w:rPr>
        <w:t xml:space="preserve">what is classed as controlled space and what is classed as uncontrolled space. In locations the fins will form part of the perimeter and will therefore not have an additional ‘fence’ in front of them. This is the same principle as if the building </w:t>
      </w:r>
      <w:r w:rsidR="001179AA">
        <w:rPr>
          <w:rFonts w:ascii="Arial" w:hAnsi="Arial" w:cs="Arial"/>
          <w:sz w:val="24"/>
          <w:szCs w:val="24"/>
        </w:rPr>
        <w:t>had no stand-off</w:t>
      </w:r>
      <w:r>
        <w:rPr>
          <w:rFonts w:ascii="Arial" w:hAnsi="Arial" w:cs="Arial"/>
          <w:sz w:val="24"/>
          <w:szCs w:val="24"/>
        </w:rPr>
        <w:t>, the façade would form the perimeter.</w:t>
      </w:r>
    </w:p>
    <w:p w14:paraId="1DC7E624" w14:textId="5F2BC16B" w:rsidR="0028218C" w:rsidRPr="00A0325C" w:rsidRDefault="009070F8"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Materials that form the perimeter, and generally, the building exposed faces are robust and relatively hard to damage. Whilst they will be susceptible to graffiti, where possible they will be treated to enable the swift and easy removal of paint etc. Without placing</w:t>
      </w:r>
      <w:r w:rsidR="00A0325C">
        <w:rPr>
          <w:rFonts w:ascii="Arial" w:hAnsi="Arial" w:cs="Arial"/>
          <w:sz w:val="24"/>
          <w:szCs w:val="24"/>
        </w:rPr>
        <w:t xml:space="preserve"> a complete fence around the site, making it an island site and potentially giving it an undesirable ‘look and feel’, the facades, including some of the fins will be susceptible to graffiti.</w:t>
      </w:r>
    </w:p>
    <w:p w14:paraId="2CA7FCDD" w14:textId="773A8985" w:rsidR="00A0325C" w:rsidRPr="00A0325C" w:rsidRDefault="00A0325C"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Even if a fence was to be installed, the delay timings for fences to be scaled remain modest, with a 3.0m fence offering potentially 30 seconds delay. Taller fences may offer some increase in delay time, but they will start to take on the demeanor of a ‘prison’.</w:t>
      </w:r>
    </w:p>
    <w:p w14:paraId="1BBAAECD" w14:textId="79DA098D" w:rsidR="00A0325C" w:rsidRPr="00D000B5" w:rsidRDefault="00A0325C"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The landscaped areas whilst part of the Memorial, are also an element of the Gardens, and therefore as with all grassed areas inside the Garden, will remain ‘unprotected’ other than </w:t>
      </w:r>
      <w:r w:rsidR="008219F8">
        <w:rPr>
          <w:rFonts w:ascii="Arial" w:hAnsi="Arial" w:cs="Arial"/>
          <w:sz w:val="24"/>
          <w:szCs w:val="24"/>
        </w:rPr>
        <w:t xml:space="preserve">by </w:t>
      </w:r>
      <w:r>
        <w:rPr>
          <w:rFonts w:ascii="Arial" w:hAnsi="Arial" w:cs="Arial"/>
          <w:sz w:val="24"/>
          <w:szCs w:val="24"/>
        </w:rPr>
        <w:t>the original Garden perimeter fence. Whilst this offers little in the way of delay to entry, as above, increasing the height of this fence will add only seconds to the delay achieved.</w:t>
      </w:r>
    </w:p>
    <w:p w14:paraId="036F47DE" w14:textId="32509C2A" w:rsidR="00D000B5" w:rsidRPr="00D540EC" w:rsidRDefault="00D000B5"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Given the nature of the site, and those who will seek to commit cowardly acts of criminal damage, some acceptance has to be realistically tolerated</w:t>
      </w:r>
      <w:r w:rsidR="000973DC">
        <w:rPr>
          <w:rFonts w:ascii="Arial" w:hAnsi="Arial" w:cs="Arial"/>
          <w:sz w:val="24"/>
          <w:szCs w:val="24"/>
        </w:rPr>
        <w:t>, but will be wherever practicable avoided.</w:t>
      </w:r>
    </w:p>
    <w:p w14:paraId="5CAD777D" w14:textId="72415B40" w:rsidR="00D540EC" w:rsidRPr="00857591" w:rsidRDefault="00857591" w:rsidP="00D540EC">
      <w:pPr>
        <w:pStyle w:val="BodyText2"/>
        <w:spacing w:after="240" w:line="276" w:lineRule="auto"/>
        <w:ind w:left="709"/>
        <w:jc w:val="both"/>
        <w:rPr>
          <w:rFonts w:ascii="Arial" w:hAnsi="Arial" w:cs="Arial"/>
          <w:b/>
          <w:bCs/>
          <w:i/>
          <w:iCs/>
          <w:color w:val="FF0000"/>
          <w:sz w:val="24"/>
          <w:szCs w:val="24"/>
          <w:shd w:val="clear" w:color="auto" w:fill="FFFFFF"/>
        </w:rPr>
      </w:pPr>
      <w:r w:rsidRPr="0017693C">
        <w:rPr>
          <w:rFonts w:ascii="Arial" w:hAnsi="Arial" w:cs="Arial"/>
          <w:b/>
          <w:bCs/>
          <w:i/>
          <w:iCs/>
          <w:sz w:val="24"/>
          <w:szCs w:val="24"/>
        </w:rPr>
        <w:t>Avoids addressing security in any detail.</w:t>
      </w:r>
    </w:p>
    <w:p w14:paraId="45EA99F9" w14:textId="18DE5EBC" w:rsidR="0028218C" w:rsidRPr="00E55C4B" w:rsidRDefault="00E55C4B"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A robust security solution has been developed for the proposed development and its location through a structured multi-discipline design and liaison process. The majority of the detail of the security solution is considered sensitive and would potentially compromise the security of the site if released into the public domain.</w:t>
      </w:r>
    </w:p>
    <w:p w14:paraId="25E50061" w14:textId="6A54575E" w:rsidR="00E55C4B" w:rsidRPr="00E55C4B" w:rsidRDefault="00E55C4B"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Therefore, following best practice, the amount of security related information released into the public Planning Application was restricted.</w:t>
      </w:r>
    </w:p>
    <w:p w14:paraId="40A89601" w14:textId="789F00DC" w:rsidR="00E55C4B" w:rsidRPr="00E55C4B" w:rsidRDefault="00E55C4B"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As part of the Planning Application, security information will have been made available to both counter-terrorism and crime reduction teams supporting Westminster City Council.</w:t>
      </w:r>
    </w:p>
    <w:p w14:paraId="06F0FEA6" w14:textId="2436587D" w:rsidR="00E55C4B" w:rsidRPr="00857591" w:rsidRDefault="00E55C4B"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lastRenderedPageBreak/>
        <w:t>No objections from the Metropolitan Police Service, CPNI or the Palace of Westminster security team have been received.</w:t>
      </w:r>
    </w:p>
    <w:p w14:paraId="25457872" w14:textId="2873A6A2" w:rsidR="00857591" w:rsidRPr="00257AD3" w:rsidRDefault="00257AD3" w:rsidP="00857591">
      <w:pPr>
        <w:pStyle w:val="BodyText2"/>
        <w:spacing w:after="240" w:line="276" w:lineRule="auto"/>
        <w:ind w:left="709"/>
        <w:jc w:val="both"/>
        <w:rPr>
          <w:rFonts w:ascii="Arial" w:hAnsi="Arial" w:cs="Arial"/>
          <w:b/>
          <w:bCs/>
          <w:i/>
          <w:iCs/>
          <w:color w:val="FF0000"/>
          <w:sz w:val="24"/>
          <w:szCs w:val="24"/>
          <w:shd w:val="clear" w:color="auto" w:fill="FFFFFF"/>
        </w:rPr>
      </w:pPr>
      <w:r w:rsidRPr="006F7381">
        <w:rPr>
          <w:rFonts w:ascii="Arial" w:hAnsi="Arial" w:cs="Arial"/>
          <w:b/>
          <w:bCs/>
          <w:i/>
          <w:iCs/>
          <w:sz w:val="24"/>
          <w:szCs w:val="24"/>
        </w:rPr>
        <w:t>Attacks on Jewish related sites.</w:t>
      </w:r>
    </w:p>
    <w:p w14:paraId="5C8F272F" w14:textId="2C7F9C90" w:rsidR="0028218C" w:rsidRPr="00FF4CAB" w:rsidRDefault="00792DDA"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Attacks against Jewish related sites continue around the world, and as was stated in the Security, Crime and Disorder Assessment</w:t>
      </w:r>
      <w:r w:rsidR="006707F3">
        <w:rPr>
          <w:rFonts w:ascii="Arial" w:hAnsi="Arial" w:cs="Arial"/>
          <w:sz w:val="24"/>
          <w:szCs w:val="24"/>
        </w:rPr>
        <w:t xml:space="preserve"> (‘The Assessment’)</w:t>
      </w:r>
      <w:r>
        <w:rPr>
          <w:rFonts w:ascii="Arial" w:hAnsi="Arial" w:cs="Arial"/>
          <w:sz w:val="24"/>
          <w:szCs w:val="24"/>
        </w:rPr>
        <w:t>, four of those caused fatalities between 2012 and 2019.</w:t>
      </w:r>
      <w:r w:rsidR="004C66B3">
        <w:rPr>
          <w:rFonts w:ascii="Arial" w:hAnsi="Arial" w:cs="Arial"/>
          <w:sz w:val="24"/>
          <w:szCs w:val="24"/>
        </w:rPr>
        <w:t xml:space="preserve"> Whilst Jewish related sites may well increase the likelihood of an attack by some extremists, it needs to be balanced against the tragic terrorist related deaths that have occurred in the same period</w:t>
      </w:r>
      <w:r w:rsidR="002D161E">
        <w:rPr>
          <w:rFonts w:ascii="Arial" w:hAnsi="Arial" w:cs="Arial"/>
          <w:sz w:val="24"/>
          <w:szCs w:val="24"/>
        </w:rPr>
        <w:t xml:space="preserve"> in the UK. These acts of terrorism have caused a much greater fatality rate.</w:t>
      </w:r>
    </w:p>
    <w:p w14:paraId="056B4215" w14:textId="4AF5304E" w:rsidR="00FF4CAB" w:rsidRPr="006F7381" w:rsidRDefault="0047409C" w:rsidP="00E13C6C">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W</w:t>
      </w:r>
      <w:r w:rsidR="00FF4CAB">
        <w:rPr>
          <w:rFonts w:ascii="Arial" w:hAnsi="Arial" w:cs="Arial"/>
          <w:sz w:val="24"/>
          <w:szCs w:val="24"/>
        </w:rPr>
        <w:t>hilst publicity is a factor in selecting a potential target for terrorism or extremism activity, the predictability of completing a successful attack that kills or injures may well be higher.</w:t>
      </w:r>
      <w:r w:rsidR="009D2197">
        <w:rPr>
          <w:rFonts w:ascii="Arial" w:hAnsi="Arial" w:cs="Arial"/>
          <w:sz w:val="24"/>
          <w:szCs w:val="24"/>
        </w:rPr>
        <w:t xml:space="preserve"> The Assessment, talks of the UKHMLC being ‘hidden in plain sight’ at the Imperial War Museum, with a very diluted risk, I do not believe this would be the case. If the draw of a Jewish related site is as high as the Assessment tries to suggest, then the attack will occur regardless of where the UKHMLC is located. Further, by co-locating with another very busy </w:t>
      </w:r>
      <w:r w:rsidR="007945CC">
        <w:rPr>
          <w:rFonts w:ascii="Arial" w:hAnsi="Arial" w:cs="Arial"/>
          <w:sz w:val="24"/>
          <w:szCs w:val="24"/>
        </w:rPr>
        <w:t xml:space="preserve">building based </w:t>
      </w:r>
      <w:r w:rsidR="009D2197">
        <w:rPr>
          <w:rFonts w:ascii="Arial" w:hAnsi="Arial" w:cs="Arial"/>
          <w:sz w:val="24"/>
          <w:szCs w:val="24"/>
        </w:rPr>
        <w:t>site, it may have a counter-productive effect of raising the risk to both UKHMLC and the Imperial War Museum.</w:t>
      </w:r>
    </w:p>
    <w:p w14:paraId="30404AE3" w14:textId="1747712E" w:rsidR="006F7381" w:rsidRPr="004E428B" w:rsidRDefault="004E428B" w:rsidP="00E13C6C">
      <w:pPr>
        <w:pStyle w:val="BodyText2"/>
        <w:numPr>
          <w:ilvl w:val="1"/>
          <w:numId w:val="1"/>
        </w:numPr>
        <w:spacing w:after="240" w:line="276" w:lineRule="auto"/>
        <w:ind w:left="709" w:hanging="709"/>
        <w:jc w:val="both"/>
        <w:rPr>
          <w:rFonts w:ascii="Arial" w:hAnsi="Arial" w:cs="Arial"/>
          <w:sz w:val="24"/>
          <w:szCs w:val="24"/>
          <w:shd w:val="clear" w:color="auto" w:fill="FFFFFF"/>
        </w:rPr>
      </w:pPr>
      <w:r w:rsidRPr="004E428B">
        <w:rPr>
          <w:rFonts w:ascii="Arial" w:hAnsi="Arial" w:cs="Arial"/>
          <w:sz w:val="24"/>
          <w:szCs w:val="24"/>
          <w:shd w:val="clear" w:color="auto" w:fill="FFFFFF"/>
        </w:rPr>
        <w:t xml:space="preserve">If it is </w:t>
      </w:r>
      <w:r>
        <w:rPr>
          <w:rFonts w:ascii="Arial" w:hAnsi="Arial" w:cs="Arial"/>
          <w:sz w:val="24"/>
          <w:szCs w:val="24"/>
          <w:shd w:val="clear" w:color="auto" w:fill="FFFFFF"/>
        </w:rPr>
        <w:t>the case of the risk remaining regardless of the site, then the risk needs to accepted and the site decision made on other criteria.</w:t>
      </w:r>
    </w:p>
    <w:p w14:paraId="1211ED0E" w14:textId="64D20588" w:rsidR="00754275" w:rsidRPr="00D70D81" w:rsidRDefault="00D70D81" w:rsidP="00754275">
      <w:pPr>
        <w:pStyle w:val="BodyText2"/>
        <w:spacing w:after="240" w:line="276" w:lineRule="auto"/>
        <w:ind w:left="709"/>
        <w:jc w:val="both"/>
        <w:rPr>
          <w:rFonts w:ascii="Arial" w:hAnsi="Arial" w:cs="Arial"/>
          <w:b/>
          <w:bCs/>
          <w:i/>
          <w:iCs/>
          <w:color w:val="FF0000"/>
          <w:sz w:val="24"/>
          <w:szCs w:val="24"/>
          <w:shd w:val="clear" w:color="auto" w:fill="FFFFFF"/>
        </w:rPr>
      </w:pPr>
      <w:r w:rsidRPr="00F32FBF">
        <w:rPr>
          <w:rFonts w:ascii="Arial" w:hAnsi="Arial" w:cs="Arial"/>
          <w:b/>
          <w:bCs/>
          <w:i/>
          <w:iCs/>
          <w:sz w:val="24"/>
          <w:szCs w:val="24"/>
        </w:rPr>
        <w:t>The site is vulnerable to vehicle attacks.</w:t>
      </w:r>
    </w:p>
    <w:p w14:paraId="6118B402" w14:textId="50E62644" w:rsidR="00754275" w:rsidRPr="007200E3" w:rsidRDefault="007200E3"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Security measures have been designed to reduce the vulnerability of the Gardens to a vehicular style attack, whether this be a Vehicle as A Weapon (VAW) attack aimed at running people </w:t>
      </w:r>
      <w:r w:rsidR="008F72EC">
        <w:rPr>
          <w:rFonts w:ascii="Arial" w:hAnsi="Arial" w:cs="Arial"/>
          <w:sz w:val="24"/>
          <w:szCs w:val="24"/>
        </w:rPr>
        <w:t>down</w:t>
      </w:r>
      <w:r>
        <w:rPr>
          <w:rFonts w:ascii="Arial" w:hAnsi="Arial" w:cs="Arial"/>
          <w:sz w:val="24"/>
          <w:szCs w:val="24"/>
        </w:rPr>
        <w:t>, or a penetrative vehicle attack with intent to then use an Improvised Explosive Device (VBIED).</w:t>
      </w:r>
    </w:p>
    <w:p w14:paraId="4ED036DE" w14:textId="399560F1" w:rsidR="007200E3" w:rsidRPr="00216C77" w:rsidRDefault="007200E3"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London has been exposed to VAW style attacks, as has Western Europe, in the last couple of years. This remains a credible and easily committed act. To counter this, a level of protection has been designed to provide an unobtrusive level of vehicle attack mitigation</w:t>
      </w:r>
      <w:r w:rsidR="00216C77">
        <w:rPr>
          <w:rFonts w:ascii="Arial" w:hAnsi="Arial" w:cs="Arial"/>
          <w:sz w:val="24"/>
          <w:szCs w:val="24"/>
        </w:rPr>
        <w:t xml:space="preserve"> as close to the Garden perimeter as possible.</w:t>
      </w:r>
    </w:p>
    <w:p w14:paraId="32B4C3AF" w14:textId="5A492C0A" w:rsidR="00216C77" w:rsidRPr="00843CD5" w:rsidRDefault="00216C77"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level of protection will also have a positive effect on reducing the vulnerability of Garden users at all times, but especially when the Garden becomes heavily populated, such as summer months.</w:t>
      </w:r>
    </w:p>
    <w:p w14:paraId="03793935" w14:textId="29445480" w:rsidR="00843CD5" w:rsidRPr="00E07893" w:rsidRDefault="00843CD5"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The mitigation has followed the design guidance of CPNI that has been developed for such schemes. </w:t>
      </w:r>
      <w:r w:rsidR="00A56DE9">
        <w:rPr>
          <w:rFonts w:ascii="Arial" w:hAnsi="Arial" w:cs="Arial"/>
          <w:sz w:val="24"/>
          <w:szCs w:val="24"/>
        </w:rPr>
        <w:t>C</w:t>
      </w:r>
      <w:r>
        <w:rPr>
          <w:rFonts w:ascii="Arial" w:hAnsi="Arial" w:cs="Arial"/>
          <w:sz w:val="24"/>
          <w:szCs w:val="24"/>
        </w:rPr>
        <w:t>onsideration of vehicle dynamics, the mitigation interface with other schemes in the area, and the future upgrade of the Lambeth Bridge junction</w:t>
      </w:r>
      <w:r w:rsidR="00253715">
        <w:rPr>
          <w:rFonts w:ascii="Arial" w:hAnsi="Arial" w:cs="Arial"/>
          <w:sz w:val="24"/>
          <w:szCs w:val="24"/>
        </w:rPr>
        <w:t xml:space="preserve"> have also been taken into account.</w:t>
      </w:r>
    </w:p>
    <w:p w14:paraId="5A136BD5" w14:textId="50385CCE" w:rsidR="00E07893" w:rsidRPr="00C343DD" w:rsidRDefault="00E07893"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lastRenderedPageBreak/>
        <w:t>Tree surveys and trial pits have been undertaken to ensure any potential d</w:t>
      </w:r>
      <w:r w:rsidR="001E51D6">
        <w:rPr>
          <w:rFonts w:ascii="Arial" w:hAnsi="Arial" w:cs="Arial"/>
          <w:sz w:val="24"/>
          <w:szCs w:val="24"/>
        </w:rPr>
        <w:t>isruption</w:t>
      </w:r>
      <w:r>
        <w:rPr>
          <w:rFonts w:ascii="Arial" w:hAnsi="Arial" w:cs="Arial"/>
          <w:sz w:val="24"/>
          <w:szCs w:val="24"/>
        </w:rPr>
        <w:t xml:space="preserve"> to trees is avoided as much as is practicable.</w:t>
      </w:r>
    </w:p>
    <w:p w14:paraId="260A7FF0" w14:textId="11576DAE" w:rsidR="00C343DD" w:rsidRPr="006271D5" w:rsidRDefault="00C343DD"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planned measures will provide an unobtrusive and effective mitigation for all users of the Gardens, providing much higher confidence that a vehicle style attack is unlikely inside the Gardens.</w:t>
      </w:r>
    </w:p>
    <w:p w14:paraId="160C8E36" w14:textId="50BDEF1D" w:rsidR="006271D5" w:rsidRPr="006271D5" w:rsidRDefault="006271D5" w:rsidP="006271D5">
      <w:pPr>
        <w:pStyle w:val="BodyText2"/>
        <w:spacing w:after="240" w:line="276" w:lineRule="auto"/>
        <w:ind w:left="709"/>
        <w:jc w:val="both"/>
        <w:rPr>
          <w:rFonts w:ascii="Arial" w:hAnsi="Arial" w:cs="Arial"/>
          <w:b/>
          <w:bCs/>
          <w:i/>
          <w:iCs/>
          <w:color w:val="FF0000"/>
          <w:sz w:val="24"/>
          <w:szCs w:val="24"/>
          <w:shd w:val="clear" w:color="auto" w:fill="FFFFFF"/>
        </w:rPr>
      </w:pPr>
      <w:r w:rsidRPr="00600441">
        <w:rPr>
          <w:rFonts w:ascii="Arial" w:hAnsi="Arial" w:cs="Arial"/>
          <w:b/>
          <w:bCs/>
          <w:i/>
          <w:iCs/>
          <w:sz w:val="24"/>
          <w:szCs w:val="24"/>
        </w:rPr>
        <w:t>The site must be subject to a detailed survey and report by a Counter-Terrorism Security Coordinator.</w:t>
      </w:r>
    </w:p>
    <w:p w14:paraId="18CF02C0" w14:textId="33159B86" w:rsidR="00754275" w:rsidRPr="00600441" w:rsidRDefault="00600441"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Metropolitan Police Service have been engaged from the earliest practicable point in the development process. I have briefed, listened and worked with the Police to develop a security solution that is agreeable to them.</w:t>
      </w:r>
    </w:p>
    <w:p w14:paraId="5EFC29E3" w14:textId="6349B6DA" w:rsidR="00600441" w:rsidRPr="00F52609" w:rsidRDefault="00600441"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CTSA has been an integral part of any meetings with the Police, thus providing counter-terrorism advice as appropriate.</w:t>
      </w:r>
    </w:p>
    <w:p w14:paraId="1DF8B4A5" w14:textId="467FE5B7" w:rsidR="00F52609" w:rsidRPr="00545E45" w:rsidRDefault="00F52609"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I have adopted a multi-dimensional approach in validating the security solution through the involvement of CPNI and CST experts.</w:t>
      </w:r>
    </w:p>
    <w:p w14:paraId="339C7260" w14:textId="68BE478A" w:rsidR="00545E45" w:rsidRDefault="00545E45" w:rsidP="00754275">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project has received no objections</w:t>
      </w:r>
      <w:r w:rsidR="00371E80">
        <w:rPr>
          <w:rFonts w:ascii="Arial" w:hAnsi="Arial" w:cs="Arial"/>
          <w:sz w:val="24"/>
          <w:szCs w:val="24"/>
        </w:rPr>
        <w:t xml:space="preserve"> from the Police, CPNI or CST.</w:t>
      </w:r>
    </w:p>
    <w:p w14:paraId="5EA98BAD" w14:textId="107EDA60" w:rsidR="006271D5" w:rsidRPr="00AB3FDF" w:rsidRDefault="00AB3FDF" w:rsidP="006271D5">
      <w:pPr>
        <w:pStyle w:val="BodyText2"/>
        <w:spacing w:after="240" w:line="276" w:lineRule="auto"/>
        <w:ind w:left="709"/>
        <w:jc w:val="both"/>
        <w:rPr>
          <w:rFonts w:ascii="Arial" w:hAnsi="Arial" w:cs="Arial"/>
          <w:b/>
          <w:bCs/>
          <w:i/>
          <w:iCs/>
          <w:color w:val="FF0000"/>
          <w:sz w:val="24"/>
          <w:szCs w:val="24"/>
          <w:shd w:val="clear" w:color="auto" w:fill="FFFFFF"/>
        </w:rPr>
      </w:pPr>
      <w:r w:rsidRPr="00696B39">
        <w:rPr>
          <w:rFonts w:ascii="Arial" w:hAnsi="Arial" w:cs="Arial"/>
          <w:b/>
          <w:bCs/>
          <w:i/>
          <w:iCs/>
          <w:sz w:val="24"/>
          <w:szCs w:val="24"/>
        </w:rPr>
        <w:t>The robustness of security checks on entrants.</w:t>
      </w:r>
    </w:p>
    <w:p w14:paraId="7F8B6923" w14:textId="07BF152D" w:rsidR="00DD4431" w:rsidRPr="003A4F1B" w:rsidRDefault="003A4F1B" w:rsidP="00DD443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Entry security checks are part of a layered security scheme that starts from the point of booking. The relatively short processing time for security checks is aligned to the preparation of visitors prior to reaching the ‘search’ point in the process. Pre-arrival information will provide guidance on the size of bag that will be allowed into the UKHMLC and the list of prohibited items.</w:t>
      </w:r>
    </w:p>
    <w:p w14:paraId="489C22C8" w14:textId="737CA4FE" w:rsidR="003A4F1B" w:rsidRPr="006C5E7D" w:rsidRDefault="003A4F1B" w:rsidP="00DD443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Limiting what can be brought </w:t>
      </w:r>
      <w:r w:rsidR="00C74ECD">
        <w:rPr>
          <w:rFonts w:ascii="Arial" w:hAnsi="Arial" w:cs="Arial"/>
          <w:sz w:val="24"/>
          <w:szCs w:val="24"/>
        </w:rPr>
        <w:t>in</w:t>
      </w:r>
      <w:r>
        <w:rPr>
          <w:rFonts w:ascii="Arial" w:hAnsi="Arial" w:cs="Arial"/>
          <w:sz w:val="24"/>
          <w:szCs w:val="24"/>
        </w:rPr>
        <w:t>to the UKHMLC reduces the complexity of the search and what the searchers are trying to find. The system is also scalable through the assistance of technology. The combination of techniques that will be used have been informed through operational experience of providing security at restricted entry sites and other events.</w:t>
      </w:r>
    </w:p>
    <w:p w14:paraId="1B1BEA71" w14:textId="15921FC7" w:rsidR="006C5E7D" w:rsidRPr="00454A06" w:rsidRDefault="006C5E7D" w:rsidP="00DD443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level of search will be comparable to the entry requirements of other sensitive sites around London, that allow the entrance of the public on a ticketed basis.</w:t>
      </w:r>
      <w:r w:rsidR="0049491E">
        <w:rPr>
          <w:rFonts w:ascii="Arial" w:hAnsi="Arial" w:cs="Arial"/>
          <w:sz w:val="24"/>
          <w:szCs w:val="24"/>
        </w:rPr>
        <w:t xml:space="preserve"> Thus, the prohibited items are also comparable</w:t>
      </w:r>
      <w:r w:rsidR="00CC2604">
        <w:rPr>
          <w:rFonts w:ascii="Arial" w:hAnsi="Arial" w:cs="Arial"/>
          <w:sz w:val="24"/>
          <w:szCs w:val="24"/>
        </w:rPr>
        <w:t>.</w:t>
      </w:r>
    </w:p>
    <w:p w14:paraId="21D9BF41" w14:textId="54E2E60A" w:rsidR="00454A06" w:rsidRPr="00454A06" w:rsidRDefault="00454A06" w:rsidP="00DD443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Time is not the defining factor in the security process. If a security officer decides they need additional time for a search they will have that time to complete the search.</w:t>
      </w:r>
    </w:p>
    <w:p w14:paraId="1F9FF3B0" w14:textId="3AEF6784" w:rsidR="00454A06" w:rsidRDefault="00454A06" w:rsidP="00DD443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required throughput, detection requirements, required search points, pre-arrival preparation</w:t>
      </w:r>
      <w:r w:rsidR="006F07DB">
        <w:rPr>
          <w:rFonts w:ascii="Arial" w:hAnsi="Arial" w:cs="Arial"/>
          <w:sz w:val="24"/>
          <w:szCs w:val="24"/>
        </w:rPr>
        <w:t>, available technologies</w:t>
      </w:r>
      <w:r>
        <w:rPr>
          <w:rFonts w:ascii="Arial" w:hAnsi="Arial" w:cs="Arial"/>
          <w:sz w:val="24"/>
          <w:szCs w:val="24"/>
        </w:rPr>
        <w:t xml:space="preserve"> and types of visitor have all been </w:t>
      </w:r>
      <w:r>
        <w:rPr>
          <w:rFonts w:ascii="Arial" w:hAnsi="Arial" w:cs="Arial"/>
          <w:sz w:val="24"/>
          <w:szCs w:val="24"/>
        </w:rPr>
        <w:lastRenderedPageBreak/>
        <w:t>factored into the design of the entrance pavilion, where the checks will take place.</w:t>
      </w:r>
    </w:p>
    <w:p w14:paraId="4D37F3F1" w14:textId="3A83C13F" w:rsidR="00DD4431" w:rsidRPr="00DD4431" w:rsidRDefault="00DD4431" w:rsidP="00DD4431">
      <w:pPr>
        <w:pStyle w:val="BodyText2"/>
        <w:spacing w:after="240" w:line="276" w:lineRule="auto"/>
        <w:ind w:left="709"/>
        <w:jc w:val="both"/>
        <w:rPr>
          <w:rFonts w:ascii="Arial" w:hAnsi="Arial" w:cs="Arial"/>
          <w:b/>
          <w:bCs/>
          <w:i/>
          <w:iCs/>
          <w:sz w:val="24"/>
          <w:szCs w:val="24"/>
          <w:shd w:val="clear" w:color="auto" w:fill="FFFFFF"/>
        </w:rPr>
      </w:pPr>
      <w:r w:rsidRPr="00C80FE8">
        <w:rPr>
          <w:rFonts w:ascii="Arial" w:hAnsi="Arial" w:cs="Arial"/>
          <w:b/>
          <w:bCs/>
          <w:i/>
          <w:iCs/>
          <w:sz w:val="24"/>
          <w:szCs w:val="24"/>
          <w:shd w:val="clear" w:color="auto" w:fill="FFFFFF"/>
        </w:rPr>
        <w:t>Paragraph 95(a) of the National Planning Policy[February 2019] has not been satisfied.</w:t>
      </w:r>
    </w:p>
    <w:p w14:paraId="492B8572" w14:textId="3F5FD3AC" w:rsidR="00DD4431" w:rsidRPr="00EF0EE6" w:rsidRDefault="00EF0EE6" w:rsidP="0085759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paragraph reads:</w:t>
      </w:r>
    </w:p>
    <w:p w14:paraId="05362BF2" w14:textId="77777777"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Planning policies and decisions should promote public safety and take into account</w:t>
      </w:r>
    </w:p>
    <w:p w14:paraId="0A40A621" w14:textId="77777777"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wider security and defence requirements by:</w:t>
      </w:r>
    </w:p>
    <w:p w14:paraId="6D31F0D7" w14:textId="77777777"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a) anticipating and addressing possible malicious threats and natural hazards,</w:t>
      </w:r>
    </w:p>
    <w:p w14:paraId="2FF1526E" w14:textId="77777777"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especially in locations where large numbers of people are expected to</w:t>
      </w:r>
    </w:p>
    <w:p w14:paraId="57F41635" w14:textId="08B9DFD4"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congregate. Policies for relevant areas (such as town centre and regeneration</w:t>
      </w:r>
    </w:p>
    <w:p w14:paraId="4A04DDB3" w14:textId="77777777"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frameworks), and the layout and design of developments, should be informed</w:t>
      </w:r>
    </w:p>
    <w:p w14:paraId="37B9EBD4" w14:textId="77777777"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by the most up-to-date information available from the police and other agencies</w:t>
      </w:r>
    </w:p>
    <w:p w14:paraId="7298E8A6" w14:textId="77777777"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about the nature of potential threats and their implications. This includes</w:t>
      </w:r>
    </w:p>
    <w:p w14:paraId="6F2210D4" w14:textId="77777777"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appropriate and proportionate steps that can be taken to reduce vulnerability,</w:t>
      </w:r>
    </w:p>
    <w:p w14:paraId="5A484599" w14:textId="08EC7DD8" w:rsidR="00EF0EE6" w:rsidRPr="00EF0EE6" w:rsidRDefault="00EF0EE6" w:rsidP="00EF0EE6">
      <w:pPr>
        <w:pStyle w:val="BodyText2"/>
        <w:spacing w:after="240" w:line="276" w:lineRule="auto"/>
        <w:ind w:left="709"/>
        <w:jc w:val="both"/>
        <w:rPr>
          <w:rFonts w:ascii="Arial" w:hAnsi="Arial" w:cs="Arial"/>
          <w:i/>
          <w:iCs/>
          <w:shd w:val="clear" w:color="auto" w:fill="FFFFFF"/>
        </w:rPr>
      </w:pPr>
      <w:r w:rsidRPr="00EF0EE6">
        <w:rPr>
          <w:rFonts w:ascii="Arial" w:hAnsi="Arial" w:cs="Arial"/>
          <w:i/>
          <w:iCs/>
          <w:shd w:val="clear" w:color="auto" w:fill="FFFFFF"/>
        </w:rPr>
        <w:t>increase resilience and ensure public safety and security;</w:t>
      </w:r>
    </w:p>
    <w:p w14:paraId="20257764" w14:textId="375F5B6D" w:rsidR="00EF0EE6" w:rsidRPr="00D010C6" w:rsidRDefault="006C71AC" w:rsidP="0085759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 xml:space="preserve">I believe that the development, design and analysis that has been undertaken on the UKHMLC is compliant with the above extracted paragraph of the </w:t>
      </w:r>
      <w:r w:rsidR="00D010C6">
        <w:rPr>
          <w:rFonts w:ascii="Arial" w:hAnsi="Arial" w:cs="Arial"/>
          <w:sz w:val="24"/>
          <w:szCs w:val="24"/>
        </w:rPr>
        <w:t>National Planning Policy. I have undertaken regular liaison with the Police, CPNI and CST as a specialist in the protection of British Jews to understand and develop the most appropriate security solution for the site.</w:t>
      </w:r>
    </w:p>
    <w:p w14:paraId="604322DD" w14:textId="03735A13" w:rsidR="00D010C6" w:rsidRPr="00D010C6" w:rsidRDefault="00D010C6" w:rsidP="0085759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The security design for the UKHMLC is proportionate to the threat and risk severity posed, and has an element of scalability and flexibility to ensure it is malleable enough to meet the perceived threats scenarios.</w:t>
      </w:r>
    </w:p>
    <w:p w14:paraId="7B5339F4" w14:textId="08EA4B73" w:rsidR="00D010C6" w:rsidRPr="00857591" w:rsidRDefault="00D010C6" w:rsidP="00857591">
      <w:pPr>
        <w:pStyle w:val="BodyText2"/>
        <w:numPr>
          <w:ilvl w:val="1"/>
          <w:numId w:val="1"/>
        </w:numPr>
        <w:spacing w:after="240" w:line="276" w:lineRule="auto"/>
        <w:ind w:left="709" w:hanging="709"/>
        <w:jc w:val="both"/>
        <w:rPr>
          <w:rFonts w:ascii="Arial" w:hAnsi="Arial" w:cs="Arial"/>
          <w:color w:val="FF0000"/>
          <w:sz w:val="24"/>
          <w:szCs w:val="24"/>
          <w:shd w:val="clear" w:color="auto" w:fill="FFFFFF"/>
        </w:rPr>
      </w:pPr>
      <w:r>
        <w:rPr>
          <w:rFonts w:ascii="Arial" w:hAnsi="Arial" w:cs="Arial"/>
          <w:sz w:val="24"/>
          <w:szCs w:val="24"/>
        </w:rPr>
        <w:t>Public safety and security have been evenly considered across those visitors to the UKHMLC and those who are visitors to the Gardens. The security design provides for a greater level of resilience and reduced vulnerability to extreme threats such as VAW style attacks than the Gardens would have without the Memorial present.</w:t>
      </w:r>
    </w:p>
    <w:p w14:paraId="093C149A" w14:textId="60EF08A6" w:rsidR="00C00391" w:rsidRPr="004733CC" w:rsidRDefault="00C00391" w:rsidP="00CD55A6">
      <w:pPr>
        <w:spacing w:line="276" w:lineRule="auto"/>
        <w:rPr>
          <w:rFonts w:ascii="Arial" w:hAnsi="Arial" w:cs="Arial"/>
          <w:color w:val="FF0000"/>
          <w:sz w:val="24"/>
          <w:szCs w:val="24"/>
          <w:shd w:val="clear" w:color="auto" w:fill="FFFFFF"/>
        </w:rPr>
      </w:pPr>
    </w:p>
    <w:p w14:paraId="4D2BA4B1" w14:textId="1E59F2B8" w:rsidR="00C00391" w:rsidRPr="004733CC" w:rsidRDefault="00C00391" w:rsidP="00A128EE">
      <w:pPr>
        <w:spacing w:line="276" w:lineRule="auto"/>
        <w:ind w:left="709"/>
        <w:rPr>
          <w:rFonts w:ascii="Arial" w:hAnsi="Arial" w:cs="Arial"/>
          <w:color w:val="FF0000"/>
          <w:sz w:val="24"/>
          <w:szCs w:val="24"/>
          <w:shd w:val="clear" w:color="auto" w:fill="FFFFFF"/>
        </w:rPr>
      </w:pPr>
    </w:p>
    <w:p w14:paraId="7BC13D34" w14:textId="3F55F538" w:rsidR="00C00391" w:rsidRPr="004733CC" w:rsidRDefault="00C00391" w:rsidP="00A128EE">
      <w:pPr>
        <w:spacing w:line="276" w:lineRule="auto"/>
        <w:ind w:left="709"/>
        <w:rPr>
          <w:rFonts w:ascii="Arial" w:hAnsi="Arial" w:cs="Arial"/>
          <w:color w:val="FF0000"/>
          <w:sz w:val="24"/>
          <w:szCs w:val="24"/>
          <w:shd w:val="clear" w:color="auto" w:fill="FFFFFF"/>
        </w:rPr>
      </w:pPr>
    </w:p>
    <w:p w14:paraId="5FAD2C99" w14:textId="4A76660C" w:rsidR="00C00391" w:rsidRDefault="00C00391" w:rsidP="00A128EE">
      <w:pPr>
        <w:spacing w:line="276" w:lineRule="auto"/>
        <w:ind w:left="709"/>
        <w:rPr>
          <w:rFonts w:ascii="Arial" w:hAnsi="Arial" w:cs="Arial"/>
          <w:color w:val="FF0000"/>
          <w:sz w:val="24"/>
          <w:szCs w:val="24"/>
          <w:shd w:val="clear" w:color="auto" w:fill="FFFFFF"/>
        </w:rPr>
      </w:pPr>
    </w:p>
    <w:p w14:paraId="3B35C1FC" w14:textId="185FC268" w:rsidR="00FF26A2" w:rsidRDefault="00FF26A2" w:rsidP="00A128EE">
      <w:pPr>
        <w:spacing w:line="276" w:lineRule="auto"/>
        <w:ind w:left="709"/>
        <w:rPr>
          <w:rFonts w:ascii="Arial" w:hAnsi="Arial" w:cs="Arial"/>
          <w:color w:val="FF0000"/>
          <w:sz w:val="24"/>
          <w:szCs w:val="24"/>
          <w:shd w:val="clear" w:color="auto" w:fill="FFFFFF"/>
        </w:rPr>
      </w:pPr>
    </w:p>
    <w:p w14:paraId="7967FF64" w14:textId="77777777" w:rsidR="00FD4728" w:rsidRDefault="00BA1E47" w:rsidP="00A128EE">
      <w:pPr>
        <w:pStyle w:val="ListParagraph"/>
        <w:numPr>
          <w:ilvl w:val="0"/>
          <w:numId w:val="1"/>
        </w:numPr>
        <w:spacing w:line="276" w:lineRule="auto"/>
        <w:textAlignment w:val="baseline"/>
        <w:rPr>
          <w:rStyle w:val="Heading2Char"/>
          <w:rFonts w:ascii="Arial" w:hAnsi="Arial" w:cs="Arial"/>
          <w:b/>
          <w:color w:val="auto"/>
          <w:sz w:val="24"/>
          <w:szCs w:val="24"/>
        </w:rPr>
      </w:pPr>
      <w:bookmarkStart w:id="14" w:name="_Toc35855285"/>
      <w:r w:rsidRPr="00BA1E47">
        <w:rPr>
          <w:rStyle w:val="Heading2Char"/>
          <w:rFonts w:ascii="Arial" w:hAnsi="Arial" w:cs="Arial"/>
          <w:b/>
          <w:color w:val="auto"/>
          <w:sz w:val="24"/>
          <w:szCs w:val="24"/>
        </w:rPr>
        <w:lastRenderedPageBreak/>
        <w:t>SIGNED AFFIRMATION</w:t>
      </w:r>
      <w:bookmarkEnd w:id="14"/>
    </w:p>
    <w:p w14:paraId="72B2C35C" w14:textId="77777777" w:rsidR="00FD4728" w:rsidRDefault="00FD4728" w:rsidP="00A128EE">
      <w:pPr>
        <w:pStyle w:val="ListParagraph"/>
        <w:spacing w:line="276" w:lineRule="auto"/>
        <w:ind w:left="443"/>
        <w:textAlignment w:val="baseline"/>
        <w:rPr>
          <w:rStyle w:val="Heading2Char"/>
          <w:rFonts w:ascii="Arial" w:hAnsi="Arial" w:cs="Arial"/>
          <w:b/>
          <w:color w:val="auto"/>
          <w:sz w:val="24"/>
          <w:szCs w:val="24"/>
        </w:rPr>
      </w:pPr>
    </w:p>
    <w:p w14:paraId="3C8E4A35" w14:textId="77777777" w:rsidR="00307CD3" w:rsidRPr="00C806D5" w:rsidRDefault="00BA1E47" w:rsidP="00B50F55">
      <w:pPr>
        <w:pStyle w:val="ListParagraph"/>
        <w:numPr>
          <w:ilvl w:val="1"/>
          <w:numId w:val="1"/>
        </w:numPr>
        <w:spacing w:line="360" w:lineRule="auto"/>
        <w:textAlignment w:val="baseline"/>
        <w:rPr>
          <w:rFonts w:ascii="Arial" w:eastAsiaTheme="majorEastAsia" w:hAnsi="Arial" w:cs="Arial"/>
          <w:b/>
          <w:sz w:val="24"/>
          <w:szCs w:val="24"/>
        </w:rPr>
      </w:pPr>
      <w:r w:rsidRPr="00C806D5">
        <w:rPr>
          <w:rFonts w:ascii="Arial" w:hAnsi="Arial" w:cs="Arial"/>
          <w:color w:val="000000"/>
          <w:sz w:val="24"/>
          <w:szCs w:val="24"/>
        </w:rPr>
        <w:t>I confirm that my Proof of Evidence includes all facts which I regard as being relevant to the opinions that I have expressed and that attention has been drawn to any matter which would affect the validity of those opinions.</w:t>
      </w:r>
    </w:p>
    <w:p w14:paraId="028B919A" w14:textId="4B7491F0" w:rsidR="00307CD3" w:rsidRPr="00C806D5" w:rsidRDefault="00BA1E47" w:rsidP="00B50F55">
      <w:pPr>
        <w:pStyle w:val="ListParagraph"/>
        <w:numPr>
          <w:ilvl w:val="1"/>
          <w:numId w:val="1"/>
        </w:numPr>
        <w:spacing w:line="360" w:lineRule="auto"/>
        <w:textAlignment w:val="baseline"/>
        <w:rPr>
          <w:rFonts w:ascii="Arial" w:eastAsiaTheme="majorEastAsia" w:hAnsi="Arial" w:cs="Arial"/>
          <w:b/>
          <w:sz w:val="24"/>
          <w:szCs w:val="24"/>
        </w:rPr>
      </w:pPr>
      <w:r w:rsidRPr="00C806D5">
        <w:rPr>
          <w:rFonts w:ascii="Arial" w:hAnsi="Arial" w:cs="Arial"/>
          <w:color w:val="000000"/>
          <w:sz w:val="24"/>
          <w:szCs w:val="24"/>
        </w:rPr>
        <w:t xml:space="preserve">I </w:t>
      </w:r>
      <w:r w:rsidRPr="00F733CC">
        <w:rPr>
          <w:rFonts w:ascii="Arial" w:hAnsi="Arial" w:cs="Arial"/>
          <w:color w:val="000000"/>
          <w:sz w:val="24"/>
          <w:szCs w:val="24"/>
        </w:rPr>
        <w:t xml:space="preserve">confirm that my duty to the </w:t>
      </w:r>
      <w:r w:rsidR="00F733CC" w:rsidRPr="00F733CC">
        <w:rPr>
          <w:rFonts w:ascii="Arial" w:hAnsi="Arial" w:cs="Arial"/>
          <w:color w:val="000000"/>
          <w:sz w:val="24"/>
          <w:szCs w:val="24"/>
        </w:rPr>
        <w:t>inspector, and the minister who will decide the application</w:t>
      </w:r>
      <w:r w:rsidR="00F733CC" w:rsidRPr="00F733CC">
        <w:rPr>
          <w:rFonts w:ascii="Arial" w:hAnsi="Arial" w:cs="Arial"/>
          <w:color w:val="000000"/>
          <w:sz w:val="20"/>
          <w:szCs w:val="20"/>
        </w:rPr>
        <w:t xml:space="preserve"> </w:t>
      </w:r>
      <w:r w:rsidRPr="00F733CC">
        <w:rPr>
          <w:rFonts w:ascii="Arial" w:hAnsi="Arial" w:cs="Arial"/>
          <w:color w:val="000000"/>
          <w:sz w:val="24"/>
          <w:szCs w:val="24"/>
        </w:rPr>
        <w:t>as</w:t>
      </w:r>
      <w:r w:rsidRPr="00C806D5">
        <w:rPr>
          <w:rFonts w:ascii="Arial" w:hAnsi="Arial" w:cs="Arial"/>
          <w:color w:val="000000"/>
          <w:sz w:val="24"/>
          <w:szCs w:val="24"/>
        </w:rPr>
        <w:t xml:space="preserve"> an expert witness overrides any duty to those instructing or paying me, that I have understood this duty and complied with it in giving my evidence impartially and objectively, and that I will continue to comply with that duty as required.</w:t>
      </w:r>
    </w:p>
    <w:p w14:paraId="52DB88C4" w14:textId="4D6A0CF2" w:rsidR="00307CD3" w:rsidRPr="00C806D5" w:rsidRDefault="00BA1E47" w:rsidP="00B50F55">
      <w:pPr>
        <w:pStyle w:val="ListParagraph"/>
        <w:numPr>
          <w:ilvl w:val="1"/>
          <w:numId w:val="1"/>
        </w:numPr>
        <w:spacing w:line="360" w:lineRule="auto"/>
        <w:textAlignment w:val="baseline"/>
        <w:rPr>
          <w:rFonts w:ascii="Arial" w:eastAsiaTheme="majorEastAsia" w:hAnsi="Arial" w:cs="Arial"/>
          <w:b/>
          <w:sz w:val="24"/>
          <w:szCs w:val="24"/>
        </w:rPr>
      </w:pPr>
      <w:r w:rsidRPr="00C806D5">
        <w:rPr>
          <w:rFonts w:ascii="Arial" w:hAnsi="Arial" w:cs="Arial"/>
          <w:color w:val="000000"/>
          <w:sz w:val="24"/>
          <w:szCs w:val="24"/>
        </w:rPr>
        <w:t>I confirm that I am neither instructed, nor paid, under any conditional fee arrangement by the App</w:t>
      </w:r>
      <w:r w:rsidR="00E328F4">
        <w:rPr>
          <w:rFonts w:ascii="Arial" w:hAnsi="Arial" w:cs="Arial"/>
          <w:color w:val="000000"/>
          <w:sz w:val="24"/>
          <w:szCs w:val="24"/>
        </w:rPr>
        <w:t>licant</w:t>
      </w:r>
      <w:r w:rsidRPr="00C806D5">
        <w:rPr>
          <w:rFonts w:ascii="Arial" w:hAnsi="Arial" w:cs="Arial"/>
          <w:color w:val="000000"/>
          <w:sz w:val="24"/>
          <w:szCs w:val="24"/>
        </w:rPr>
        <w:t>.</w:t>
      </w:r>
    </w:p>
    <w:p w14:paraId="57D1D278" w14:textId="77777777" w:rsidR="00307CD3" w:rsidRPr="00C806D5" w:rsidRDefault="00BA1E47" w:rsidP="00B50F55">
      <w:pPr>
        <w:pStyle w:val="ListParagraph"/>
        <w:numPr>
          <w:ilvl w:val="1"/>
          <w:numId w:val="1"/>
        </w:numPr>
        <w:spacing w:line="360" w:lineRule="auto"/>
        <w:textAlignment w:val="baseline"/>
        <w:rPr>
          <w:rFonts w:ascii="Arial" w:eastAsiaTheme="majorEastAsia" w:hAnsi="Arial" w:cs="Arial"/>
          <w:b/>
          <w:sz w:val="24"/>
          <w:szCs w:val="24"/>
        </w:rPr>
      </w:pPr>
      <w:r w:rsidRPr="00C806D5">
        <w:rPr>
          <w:rFonts w:ascii="Arial" w:hAnsi="Arial" w:cs="Arial"/>
          <w:color w:val="000000"/>
          <w:sz w:val="24"/>
          <w:szCs w:val="24"/>
        </w:rPr>
        <w:t>I confirm that I have no conflicts of interest of any kind other than any already disclosed in my Proof of Evidence.</w:t>
      </w:r>
    </w:p>
    <w:p w14:paraId="28B8AB70" w14:textId="278425A7" w:rsidR="001100E9" w:rsidRPr="00FD4728" w:rsidRDefault="001100E9" w:rsidP="00B50F55">
      <w:pPr>
        <w:pStyle w:val="ListParagraph"/>
        <w:numPr>
          <w:ilvl w:val="1"/>
          <w:numId w:val="1"/>
        </w:numPr>
        <w:spacing w:line="360" w:lineRule="auto"/>
        <w:textAlignment w:val="baseline"/>
        <w:rPr>
          <w:rFonts w:ascii="Arial" w:eastAsiaTheme="majorEastAsia" w:hAnsi="Arial" w:cs="Arial"/>
          <w:b/>
          <w:sz w:val="24"/>
          <w:szCs w:val="24"/>
        </w:rPr>
      </w:pPr>
      <w:r w:rsidRPr="00FD4728">
        <w:rPr>
          <w:rFonts w:ascii="Arial" w:hAnsi="Arial" w:cs="Arial"/>
          <w:sz w:val="24"/>
          <w:szCs w:val="24"/>
        </w:rPr>
        <w:t>I confirm that my evidence to this Inquiry has been prepared and is given in accordance with the guidance of my Professional Institutions and I confirm that the opinions expressed are my true and professional opinions.</w:t>
      </w:r>
    </w:p>
    <w:p w14:paraId="32402E0A" w14:textId="77777777" w:rsidR="00BA1E47" w:rsidRPr="001100E9" w:rsidRDefault="00BA1E47" w:rsidP="00A128EE">
      <w:pPr>
        <w:pStyle w:val="Paragraph"/>
        <w:spacing w:after="0" w:line="276" w:lineRule="auto"/>
        <w:ind w:left="0" w:firstLine="0"/>
        <w:rPr>
          <w:b/>
          <w:bCs/>
          <w:color w:val="000000"/>
          <w:sz w:val="24"/>
          <w:szCs w:val="24"/>
          <w:highlight w:val="yellow"/>
        </w:rPr>
      </w:pPr>
    </w:p>
    <w:p w14:paraId="6332FAF1" w14:textId="77777777" w:rsidR="00BA1E47" w:rsidRPr="001100E9" w:rsidRDefault="00BA1E47" w:rsidP="00A128EE">
      <w:pPr>
        <w:pStyle w:val="Paragraph"/>
        <w:spacing w:after="0" w:line="276" w:lineRule="auto"/>
        <w:ind w:left="0" w:firstLine="0"/>
        <w:rPr>
          <w:b/>
          <w:bCs/>
          <w:color w:val="000000"/>
          <w:sz w:val="24"/>
          <w:szCs w:val="24"/>
          <w:highlight w:val="yellow"/>
        </w:rPr>
      </w:pPr>
    </w:p>
    <w:p w14:paraId="35D1CA11" w14:textId="77777777" w:rsidR="00BA1E47" w:rsidRPr="001100E9" w:rsidRDefault="00BA1E47" w:rsidP="00A128EE">
      <w:pPr>
        <w:pStyle w:val="Paragraph"/>
        <w:spacing w:after="0" w:line="276" w:lineRule="auto"/>
        <w:ind w:left="0" w:firstLine="720"/>
        <w:rPr>
          <w:b/>
          <w:bCs/>
          <w:color w:val="000000"/>
          <w:sz w:val="24"/>
          <w:szCs w:val="24"/>
          <w:highlight w:val="yellow"/>
        </w:rPr>
      </w:pPr>
    </w:p>
    <w:p w14:paraId="4C41B1D6" w14:textId="77777777" w:rsidR="00BA1E47" w:rsidRPr="001100E9" w:rsidRDefault="00BA1E47" w:rsidP="00A128EE">
      <w:pPr>
        <w:pStyle w:val="Paragraph"/>
        <w:spacing w:after="0" w:line="276" w:lineRule="auto"/>
        <w:ind w:left="720" w:firstLine="0"/>
        <w:rPr>
          <w:color w:val="000000"/>
          <w:sz w:val="24"/>
          <w:szCs w:val="24"/>
        </w:rPr>
      </w:pPr>
      <w:r w:rsidRPr="001100E9">
        <w:rPr>
          <w:color w:val="000000"/>
          <w:sz w:val="24"/>
          <w:szCs w:val="24"/>
        </w:rPr>
        <w:t>___________________________________</w:t>
      </w:r>
    </w:p>
    <w:p w14:paraId="0F503969" w14:textId="4650B46E" w:rsidR="00BA1E47" w:rsidRPr="00C8767C" w:rsidRDefault="001100E9" w:rsidP="00A128EE">
      <w:pPr>
        <w:pStyle w:val="Paragraph"/>
        <w:spacing w:after="0" w:line="276" w:lineRule="auto"/>
        <w:ind w:left="0" w:firstLine="720"/>
        <w:rPr>
          <w:color w:val="000000"/>
          <w:sz w:val="24"/>
          <w:szCs w:val="24"/>
        </w:rPr>
      </w:pPr>
      <w:r w:rsidRPr="00C8767C">
        <w:rPr>
          <w:color w:val="000000"/>
          <w:sz w:val="24"/>
          <w:szCs w:val="24"/>
        </w:rPr>
        <w:t>Matthew Brittle BEng CEng MSc CSyP RSES CISSP</w:t>
      </w:r>
    </w:p>
    <w:p w14:paraId="13B71C62" w14:textId="4568D8DC" w:rsidR="00BA1E47" w:rsidRPr="00C8767C" w:rsidRDefault="001100E9" w:rsidP="00A128EE">
      <w:pPr>
        <w:pStyle w:val="Paragraph"/>
        <w:spacing w:after="0" w:line="276" w:lineRule="auto"/>
        <w:ind w:left="0" w:firstLine="720"/>
        <w:rPr>
          <w:color w:val="000000"/>
          <w:sz w:val="24"/>
          <w:szCs w:val="24"/>
        </w:rPr>
      </w:pPr>
      <w:r w:rsidRPr="00C8767C">
        <w:rPr>
          <w:color w:val="000000"/>
          <w:sz w:val="24"/>
          <w:szCs w:val="24"/>
        </w:rPr>
        <w:t>Director, Head of Security Consulting</w:t>
      </w:r>
    </w:p>
    <w:p w14:paraId="625440FE" w14:textId="266095AB" w:rsidR="001100E9" w:rsidRPr="00C8767C" w:rsidRDefault="001100E9" w:rsidP="00A128EE">
      <w:pPr>
        <w:pStyle w:val="Paragraph"/>
        <w:spacing w:after="0" w:line="276" w:lineRule="auto"/>
        <w:ind w:left="0" w:firstLine="720"/>
        <w:rPr>
          <w:color w:val="000000"/>
          <w:sz w:val="24"/>
          <w:szCs w:val="24"/>
        </w:rPr>
      </w:pPr>
      <w:r w:rsidRPr="00C8767C">
        <w:rPr>
          <w:color w:val="000000"/>
          <w:sz w:val="24"/>
          <w:szCs w:val="24"/>
        </w:rPr>
        <w:t>WSP UK Limited</w:t>
      </w:r>
    </w:p>
    <w:p w14:paraId="72C887A8" w14:textId="77777777" w:rsidR="00BA1E47" w:rsidRPr="001100E9" w:rsidRDefault="00BA1E47" w:rsidP="00A128EE">
      <w:pPr>
        <w:pStyle w:val="Header"/>
        <w:spacing w:line="276" w:lineRule="auto"/>
        <w:ind w:left="720"/>
        <w:jc w:val="both"/>
        <w:rPr>
          <w:rFonts w:ascii="Arial" w:hAnsi="Arial" w:cs="Arial"/>
          <w:color w:val="000000"/>
          <w:sz w:val="24"/>
          <w:szCs w:val="24"/>
          <w:highlight w:val="yellow"/>
        </w:rPr>
      </w:pPr>
    </w:p>
    <w:p w14:paraId="120930BE" w14:textId="6E4CF71E" w:rsidR="00BA1E47" w:rsidRPr="001100E9" w:rsidRDefault="00003C31" w:rsidP="00A128EE">
      <w:pPr>
        <w:pStyle w:val="Header"/>
        <w:spacing w:line="276" w:lineRule="auto"/>
        <w:ind w:left="720"/>
        <w:jc w:val="both"/>
        <w:rPr>
          <w:rFonts w:ascii="Arial" w:hAnsi="Arial" w:cs="Arial"/>
          <w:color w:val="000000"/>
          <w:sz w:val="24"/>
          <w:szCs w:val="24"/>
        </w:rPr>
      </w:pPr>
      <w:r>
        <w:rPr>
          <w:rFonts w:ascii="Arial" w:hAnsi="Arial" w:cs="Arial"/>
          <w:color w:val="000000"/>
          <w:sz w:val="24"/>
          <w:szCs w:val="24"/>
        </w:rPr>
        <w:t>3 September</w:t>
      </w:r>
      <w:r w:rsidR="001100E9" w:rsidRPr="001100E9">
        <w:rPr>
          <w:rFonts w:ascii="Arial" w:hAnsi="Arial" w:cs="Arial"/>
          <w:color w:val="000000"/>
          <w:sz w:val="24"/>
          <w:szCs w:val="24"/>
        </w:rPr>
        <w:t xml:space="preserve"> 2020</w:t>
      </w:r>
    </w:p>
    <w:p w14:paraId="1D218C50" w14:textId="77777777" w:rsidR="00BA1E47" w:rsidRPr="004733CC" w:rsidRDefault="00BA1E47" w:rsidP="00A128EE">
      <w:pPr>
        <w:pStyle w:val="ListParagraph"/>
        <w:spacing w:line="276" w:lineRule="auto"/>
        <w:ind w:left="443"/>
        <w:textAlignment w:val="baseline"/>
        <w:rPr>
          <w:rStyle w:val="Heading2Char"/>
          <w:rFonts w:ascii="Arial" w:hAnsi="Arial" w:cs="Arial"/>
          <w:b/>
          <w:color w:val="FF0000"/>
          <w:sz w:val="24"/>
          <w:szCs w:val="24"/>
        </w:rPr>
      </w:pPr>
    </w:p>
    <w:p w14:paraId="6FDB1F4E" w14:textId="113712C0" w:rsidR="00C77A9F" w:rsidRPr="004733CC" w:rsidRDefault="00C77A9F" w:rsidP="00A128EE">
      <w:pPr>
        <w:spacing w:line="276" w:lineRule="auto"/>
        <w:textAlignment w:val="baseline"/>
        <w:rPr>
          <w:rFonts w:ascii="Arial" w:eastAsia="Times New Roman" w:hAnsi="Arial" w:cs="Arial"/>
          <w:b/>
          <w:color w:val="FF0000"/>
          <w:spacing w:val="14"/>
          <w:sz w:val="24"/>
          <w:szCs w:val="24"/>
        </w:rPr>
      </w:pPr>
    </w:p>
    <w:sectPr w:rsidR="00C77A9F" w:rsidRPr="004733CC" w:rsidSect="00C77A9F">
      <w:pgSz w:w="11909" w:h="16838"/>
      <w:pgMar w:top="1440" w:right="1409" w:bottom="836"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45A8" w14:textId="77777777" w:rsidR="00B10233" w:rsidRDefault="00B10233">
      <w:r>
        <w:separator/>
      </w:r>
    </w:p>
  </w:endnote>
  <w:endnote w:type="continuationSeparator" w:id="0">
    <w:p w14:paraId="7C1783F7" w14:textId="77777777" w:rsidR="00B10233" w:rsidRDefault="00B1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NIMA VMAP1&amp;2 PT">
    <w:panose1 w:val="020005090000000200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62036"/>
      <w:docPartObj>
        <w:docPartGallery w:val="Page Numbers (Bottom of Page)"/>
        <w:docPartUnique/>
      </w:docPartObj>
    </w:sdtPr>
    <w:sdtEndPr>
      <w:rPr>
        <w:rFonts w:asciiTheme="minorHAnsi" w:hAnsiTheme="minorHAnsi" w:cstheme="minorHAnsi"/>
        <w:noProof/>
      </w:rPr>
    </w:sdtEndPr>
    <w:sdtContent>
      <w:p w14:paraId="198A8972" w14:textId="1D60AB76" w:rsidR="00F91E53" w:rsidRPr="00C173A2" w:rsidRDefault="00F91E53">
        <w:pPr>
          <w:pStyle w:val="Footer"/>
          <w:jc w:val="center"/>
          <w:rPr>
            <w:rFonts w:asciiTheme="minorHAnsi" w:hAnsiTheme="minorHAnsi" w:cstheme="minorHAnsi"/>
          </w:rPr>
        </w:pPr>
        <w:r w:rsidRPr="00C173A2">
          <w:rPr>
            <w:rFonts w:asciiTheme="minorHAnsi" w:hAnsiTheme="minorHAnsi" w:cstheme="minorHAnsi"/>
          </w:rPr>
          <w:fldChar w:fldCharType="begin"/>
        </w:r>
        <w:r w:rsidRPr="00C173A2">
          <w:rPr>
            <w:rFonts w:asciiTheme="minorHAnsi" w:hAnsiTheme="minorHAnsi" w:cstheme="minorHAnsi"/>
          </w:rPr>
          <w:instrText xml:space="preserve"> PAGE   \* MERGEFORMAT </w:instrText>
        </w:r>
        <w:r w:rsidRPr="00C173A2">
          <w:rPr>
            <w:rFonts w:asciiTheme="minorHAnsi" w:hAnsiTheme="minorHAnsi" w:cstheme="minorHAnsi"/>
          </w:rPr>
          <w:fldChar w:fldCharType="separate"/>
        </w:r>
        <w:r w:rsidR="00003C31">
          <w:rPr>
            <w:rFonts w:asciiTheme="minorHAnsi" w:hAnsiTheme="minorHAnsi" w:cstheme="minorHAnsi"/>
            <w:noProof/>
          </w:rPr>
          <w:t>15</w:t>
        </w:r>
        <w:r w:rsidRPr="00C173A2">
          <w:rPr>
            <w:rFonts w:asciiTheme="minorHAnsi" w:hAnsiTheme="minorHAnsi" w:cstheme="minorHAnsi"/>
            <w:noProof/>
          </w:rPr>
          <w:fldChar w:fldCharType="end"/>
        </w:r>
      </w:p>
    </w:sdtContent>
  </w:sdt>
  <w:p w14:paraId="72C7874B" w14:textId="77777777" w:rsidR="00F91E53" w:rsidRDefault="00F9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E2DD" w14:textId="77777777" w:rsidR="00B10233" w:rsidRDefault="00B10233">
      <w:r>
        <w:separator/>
      </w:r>
    </w:p>
  </w:footnote>
  <w:footnote w:type="continuationSeparator" w:id="0">
    <w:p w14:paraId="746CED4E" w14:textId="77777777" w:rsidR="00B10233" w:rsidRDefault="00B10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904FD3"/>
    <w:multiLevelType w:val="multilevel"/>
    <w:tmpl w:val="2E98065E"/>
    <w:lvl w:ilvl="0">
      <w:start w:val="1"/>
      <w:numFmt w:val="decimal"/>
      <w:lvlText w:val="%1.0"/>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A3115E"/>
    <w:multiLevelType w:val="hybridMultilevel"/>
    <w:tmpl w:val="81FE5F8C"/>
    <w:lvl w:ilvl="0" w:tplc="713098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767A9B"/>
    <w:multiLevelType w:val="hybridMultilevel"/>
    <w:tmpl w:val="DDEC2734"/>
    <w:lvl w:ilvl="0" w:tplc="FE34A622">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6F22552"/>
    <w:multiLevelType w:val="multilevel"/>
    <w:tmpl w:val="DFB01E4C"/>
    <w:lvl w:ilvl="0">
      <w:start w:val="7"/>
      <w:numFmt w:val="decimal"/>
      <w:lvlText w:val="%1"/>
      <w:lvlJc w:val="left"/>
      <w:pPr>
        <w:ind w:left="420" w:hanging="420"/>
      </w:pPr>
      <w:rPr>
        <w:rFonts w:hint="default"/>
      </w:rPr>
    </w:lvl>
    <w:lvl w:ilvl="1">
      <w:start w:val="5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658B0"/>
    <w:multiLevelType w:val="multilevel"/>
    <w:tmpl w:val="2F4270B8"/>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6" w15:restartNumberingAfterBreak="0">
    <w:nsid w:val="1049746A"/>
    <w:multiLevelType w:val="hybridMultilevel"/>
    <w:tmpl w:val="961E9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29CB"/>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24353C"/>
    <w:multiLevelType w:val="hybridMultilevel"/>
    <w:tmpl w:val="656C7890"/>
    <w:lvl w:ilvl="0" w:tplc="184ED720">
      <w:start w:val="1"/>
      <w:numFmt w:val="decimal"/>
      <w:lvlText w:val="%1."/>
      <w:lvlJc w:val="left"/>
      <w:pPr>
        <w:ind w:left="3406" w:hanging="57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9" w15:restartNumberingAfterBreak="0">
    <w:nsid w:val="20882B48"/>
    <w:multiLevelType w:val="hybridMultilevel"/>
    <w:tmpl w:val="3B881E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3C91962"/>
    <w:multiLevelType w:val="hybridMultilevel"/>
    <w:tmpl w:val="D5F4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ESRI NIMA VMAP1&amp;2 PT" w:hAnsi="ESRI NIMA VMAP1&amp;2 P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ESRI NIMA VMAP1&amp;2 PT" w:hAnsi="ESRI NIMA VMAP1&amp;2 P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ESRI NIMA VMAP1&amp;2 PT" w:hAnsi="ESRI NIMA VMAP1&amp;2 PT"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A5044"/>
    <w:multiLevelType w:val="hybridMultilevel"/>
    <w:tmpl w:val="53D8F288"/>
    <w:lvl w:ilvl="0" w:tplc="EA44E1D6">
      <w:start w:val="1"/>
      <w:numFmt w:val="lowerRoman"/>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2" w15:restartNumberingAfterBreak="0">
    <w:nsid w:val="334B0ECE"/>
    <w:multiLevelType w:val="hybridMultilevel"/>
    <w:tmpl w:val="3F70191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3A02FAF"/>
    <w:multiLevelType w:val="multilevel"/>
    <w:tmpl w:val="1250F570"/>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8FC5E16"/>
    <w:multiLevelType w:val="hybridMultilevel"/>
    <w:tmpl w:val="8C7856CE"/>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432CA4"/>
    <w:multiLevelType w:val="hybridMultilevel"/>
    <w:tmpl w:val="958A4398"/>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E870CD2"/>
    <w:multiLevelType w:val="multilevel"/>
    <w:tmpl w:val="E2E05EF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C4353D"/>
    <w:multiLevelType w:val="hybridMultilevel"/>
    <w:tmpl w:val="E25C92CC"/>
    <w:lvl w:ilvl="0" w:tplc="8BCC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4604A"/>
    <w:multiLevelType w:val="multilevel"/>
    <w:tmpl w:val="5DAE65C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9B97442"/>
    <w:multiLevelType w:val="hybridMultilevel"/>
    <w:tmpl w:val="D3FA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A7681"/>
    <w:multiLevelType w:val="hybridMultilevel"/>
    <w:tmpl w:val="F632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F87A27"/>
    <w:multiLevelType w:val="hybridMultilevel"/>
    <w:tmpl w:val="085607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ESRI NIMA VMAP1&amp;2 PT" w:hAnsi="ESRI NIMA VMAP1&amp;2 P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ESRI NIMA VMAP1&amp;2 PT" w:hAnsi="ESRI NIMA VMAP1&amp;2 PT"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ESRI NIMA VMAP1&amp;2 PT" w:hAnsi="ESRI NIMA VMAP1&amp;2 PT"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EBD7E2A"/>
    <w:multiLevelType w:val="hybridMultilevel"/>
    <w:tmpl w:val="D2E2E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031602"/>
    <w:multiLevelType w:val="hybridMultilevel"/>
    <w:tmpl w:val="EE4453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AFC481F"/>
    <w:multiLevelType w:val="multilevel"/>
    <w:tmpl w:val="2F4270B8"/>
    <w:name w:val="Restart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25" w15:restartNumberingAfterBreak="0">
    <w:nsid w:val="5D281165"/>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1815DD2"/>
    <w:multiLevelType w:val="multilevel"/>
    <w:tmpl w:val="B0205DBC"/>
    <w:lvl w:ilvl="0">
      <w:start w:val="1"/>
      <w:numFmt w:val="decimal"/>
      <w:lvlText w:val="%1.0"/>
      <w:lvlJc w:val="left"/>
      <w:pPr>
        <w:ind w:left="443" w:hanging="443"/>
      </w:pPr>
      <w:rPr>
        <w:rFonts w:hint="default"/>
        <w:b/>
      </w:rPr>
    </w:lvl>
    <w:lvl w:ilvl="1">
      <w:start w:val="1"/>
      <w:numFmt w:val="decimal"/>
      <w:lvlText w:val="%1.%2"/>
      <w:lvlJc w:val="left"/>
      <w:pPr>
        <w:ind w:left="443" w:hanging="443"/>
      </w:pPr>
      <w:rPr>
        <w:rFonts w:hint="default"/>
        <w:b/>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A52626"/>
    <w:multiLevelType w:val="multilevel"/>
    <w:tmpl w:val="5F6E83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98174D"/>
    <w:multiLevelType w:val="hybridMultilevel"/>
    <w:tmpl w:val="4218262E"/>
    <w:lvl w:ilvl="0" w:tplc="EA44E1D6">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775FBB"/>
    <w:multiLevelType w:val="multilevel"/>
    <w:tmpl w:val="2E98065E"/>
    <w:lvl w:ilvl="0">
      <w:start w:val="1"/>
      <w:numFmt w:val="decimal"/>
      <w:pStyle w:val="Heading3"/>
      <w:lvlText w:val="%1.0"/>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7CBD22CE"/>
    <w:multiLevelType w:val="multilevel"/>
    <w:tmpl w:val="8EF6F0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1"/>
  </w:num>
  <w:num w:numId="3">
    <w:abstractNumId w:val="3"/>
  </w:num>
  <w:num w:numId="4">
    <w:abstractNumId w:val="0"/>
  </w:num>
  <w:num w:numId="5">
    <w:abstractNumId w:val="5"/>
  </w:num>
  <w:num w:numId="6">
    <w:abstractNumId w:val="22"/>
  </w:num>
  <w:num w:numId="7">
    <w:abstractNumId w:val="2"/>
  </w:num>
  <w:num w:numId="8">
    <w:abstractNumId w:val="25"/>
  </w:num>
  <w:num w:numId="9">
    <w:abstractNumId w:val="14"/>
  </w:num>
  <w:num w:numId="10">
    <w:abstractNumId w:val="15"/>
  </w:num>
  <w:num w:numId="11">
    <w:abstractNumId w:val="23"/>
  </w:num>
  <w:num w:numId="12">
    <w:abstractNumId w:val="21"/>
  </w:num>
  <w:num w:numId="13">
    <w:abstractNumId w:val="17"/>
  </w:num>
  <w:num w:numId="14">
    <w:abstractNumId w:val="6"/>
  </w:num>
  <w:num w:numId="15">
    <w:abstractNumId w:val="10"/>
  </w:num>
  <w:num w:numId="16">
    <w:abstractNumId w:val="7"/>
  </w:num>
  <w:num w:numId="17">
    <w:abstractNumId w:val="12"/>
  </w:num>
  <w:num w:numId="18">
    <w:abstractNumId w:val="20"/>
  </w:num>
  <w:num w:numId="19">
    <w:abstractNumId w:val="9"/>
  </w:num>
  <w:num w:numId="20">
    <w:abstractNumId w:val="27"/>
  </w:num>
  <w:num w:numId="21">
    <w:abstractNumId w:val="16"/>
  </w:num>
  <w:num w:numId="22">
    <w:abstractNumId w:val="19"/>
  </w:num>
  <w:num w:numId="23">
    <w:abstractNumId w:val="8"/>
  </w:num>
  <w:num w:numId="24">
    <w:abstractNumId w:val="4"/>
  </w:num>
  <w:num w:numId="25">
    <w:abstractNumId w:val="18"/>
  </w:num>
  <w:num w:numId="26">
    <w:abstractNumId w:val="30"/>
  </w:num>
  <w:num w:numId="27">
    <w:abstractNumId w:val="13"/>
  </w:num>
  <w:num w:numId="28">
    <w:abstractNumId w:val="29"/>
  </w:num>
  <w:num w:numId="29">
    <w:abstractNumId w:val="1"/>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C77A9F"/>
    <w:rsid w:val="00000B75"/>
    <w:rsid w:val="00003C31"/>
    <w:rsid w:val="00010340"/>
    <w:rsid w:val="00010A3D"/>
    <w:rsid w:val="00013463"/>
    <w:rsid w:val="00014C6C"/>
    <w:rsid w:val="00016776"/>
    <w:rsid w:val="00023EA2"/>
    <w:rsid w:val="00023F0A"/>
    <w:rsid w:val="0002574B"/>
    <w:rsid w:val="0003086C"/>
    <w:rsid w:val="00031D18"/>
    <w:rsid w:val="00032F67"/>
    <w:rsid w:val="0003451E"/>
    <w:rsid w:val="00036BFD"/>
    <w:rsid w:val="00037182"/>
    <w:rsid w:val="00037807"/>
    <w:rsid w:val="000417DB"/>
    <w:rsid w:val="000434B5"/>
    <w:rsid w:val="00043C64"/>
    <w:rsid w:val="00045FF2"/>
    <w:rsid w:val="00047517"/>
    <w:rsid w:val="000475F9"/>
    <w:rsid w:val="00047A12"/>
    <w:rsid w:val="00050EB7"/>
    <w:rsid w:val="000554B4"/>
    <w:rsid w:val="00057502"/>
    <w:rsid w:val="000611B1"/>
    <w:rsid w:val="0006285C"/>
    <w:rsid w:val="00063B5B"/>
    <w:rsid w:val="0006621A"/>
    <w:rsid w:val="00075D32"/>
    <w:rsid w:val="000771C0"/>
    <w:rsid w:val="000771DD"/>
    <w:rsid w:val="00077A73"/>
    <w:rsid w:val="000806CB"/>
    <w:rsid w:val="00087173"/>
    <w:rsid w:val="0008798D"/>
    <w:rsid w:val="000960B3"/>
    <w:rsid w:val="000973DC"/>
    <w:rsid w:val="000A2BFC"/>
    <w:rsid w:val="000A3012"/>
    <w:rsid w:val="000A37DF"/>
    <w:rsid w:val="000A7C24"/>
    <w:rsid w:val="000B372B"/>
    <w:rsid w:val="000B57B0"/>
    <w:rsid w:val="000B7E9A"/>
    <w:rsid w:val="000C27D5"/>
    <w:rsid w:val="000C32AA"/>
    <w:rsid w:val="000C7C91"/>
    <w:rsid w:val="000D0512"/>
    <w:rsid w:val="000D122E"/>
    <w:rsid w:val="000D2A7A"/>
    <w:rsid w:val="000D3EAA"/>
    <w:rsid w:val="000D3F45"/>
    <w:rsid w:val="000D4F95"/>
    <w:rsid w:val="000E4100"/>
    <w:rsid w:val="000E4FE8"/>
    <w:rsid w:val="000E58D8"/>
    <w:rsid w:val="000E709C"/>
    <w:rsid w:val="00104652"/>
    <w:rsid w:val="00106A2F"/>
    <w:rsid w:val="001100E9"/>
    <w:rsid w:val="0011588E"/>
    <w:rsid w:val="001179AA"/>
    <w:rsid w:val="00122AC1"/>
    <w:rsid w:val="001256BE"/>
    <w:rsid w:val="001326C2"/>
    <w:rsid w:val="00133284"/>
    <w:rsid w:val="00134B80"/>
    <w:rsid w:val="00136378"/>
    <w:rsid w:val="0013763B"/>
    <w:rsid w:val="00137FFA"/>
    <w:rsid w:val="00141B41"/>
    <w:rsid w:val="00144B1F"/>
    <w:rsid w:val="0014697B"/>
    <w:rsid w:val="00147506"/>
    <w:rsid w:val="00152FC7"/>
    <w:rsid w:val="001533DA"/>
    <w:rsid w:val="00156289"/>
    <w:rsid w:val="00160DA6"/>
    <w:rsid w:val="0016238C"/>
    <w:rsid w:val="00164F25"/>
    <w:rsid w:val="0016543B"/>
    <w:rsid w:val="00170598"/>
    <w:rsid w:val="001748FC"/>
    <w:rsid w:val="0017693C"/>
    <w:rsid w:val="00177DF7"/>
    <w:rsid w:val="00196A27"/>
    <w:rsid w:val="001A485D"/>
    <w:rsid w:val="001A705B"/>
    <w:rsid w:val="001B0566"/>
    <w:rsid w:val="001B068B"/>
    <w:rsid w:val="001B0AA2"/>
    <w:rsid w:val="001B15CD"/>
    <w:rsid w:val="001B464E"/>
    <w:rsid w:val="001B651C"/>
    <w:rsid w:val="001B6ADC"/>
    <w:rsid w:val="001C4EEB"/>
    <w:rsid w:val="001C776C"/>
    <w:rsid w:val="001D0542"/>
    <w:rsid w:val="001D2BB8"/>
    <w:rsid w:val="001E0F6A"/>
    <w:rsid w:val="001E2C9D"/>
    <w:rsid w:val="001E4C74"/>
    <w:rsid w:val="001E4C79"/>
    <w:rsid w:val="001E51D6"/>
    <w:rsid w:val="001F409C"/>
    <w:rsid w:val="001F5335"/>
    <w:rsid w:val="001F5905"/>
    <w:rsid w:val="001F6D7C"/>
    <w:rsid w:val="002038F7"/>
    <w:rsid w:val="00204037"/>
    <w:rsid w:val="00206596"/>
    <w:rsid w:val="00215D29"/>
    <w:rsid w:val="002163E0"/>
    <w:rsid w:val="00216C77"/>
    <w:rsid w:val="00217089"/>
    <w:rsid w:val="00220DA4"/>
    <w:rsid w:val="0022629D"/>
    <w:rsid w:val="002330E1"/>
    <w:rsid w:val="002351F8"/>
    <w:rsid w:val="0023599B"/>
    <w:rsid w:val="002362DF"/>
    <w:rsid w:val="00236694"/>
    <w:rsid w:val="00240E0B"/>
    <w:rsid w:val="00242001"/>
    <w:rsid w:val="00243AB5"/>
    <w:rsid w:val="00246BCF"/>
    <w:rsid w:val="00250593"/>
    <w:rsid w:val="0025264A"/>
    <w:rsid w:val="00252999"/>
    <w:rsid w:val="00253715"/>
    <w:rsid w:val="002549E0"/>
    <w:rsid w:val="00257AD3"/>
    <w:rsid w:val="00261A08"/>
    <w:rsid w:val="00263F9E"/>
    <w:rsid w:val="00267BF8"/>
    <w:rsid w:val="0027131B"/>
    <w:rsid w:val="002734D3"/>
    <w:rsid w:val="002758EF"/>
    <w:rsid w:val="002771DC"/>
    <w:rsid w:val="002811E8"/>
    <w:rsid w:val="0028218C"/>
    <w:rsid w:val="00285947"/>
    <w:rsid w:val="00286FCD"/>
    <w:rsid w:val="00287FBB"/>
    <w:rsid w:val="00294E0B"/>
    <w:rsid w:val="002961EA"/>
    <w:rsid w:val="002A17B7"/>
    <w:rsid w:val="002A2050"/>
    <w:rsid w:val="002A33F1"/>
    <w:rsid w:val="002A3AF9"/>
    <w:rsid w:val="002B0B07"/>
    <w:rsid w:val="002B15CD"/>
    <w:rsid w:val="002B35FC"/>
    <w:rsid w:val="002C3099"/>
    <w:rsid w:val="002D15C8"/>
    <w:rsid w:val="002D161E"/>
    <w:rsid w:val="002D48A0"/>
    <w:rsid w:val="002D4F52"/>
    <w:rsid w:val="002E0ED7"/>
    <w:rsid w:val="002E1E4C"/>
    <w:rsid w:val="002E3208"/>
    <w:rsid w:val="002E3E23"/>
    <w:rsid w:val="002E44ED"/>
    <w:rsid w:val="002E4F9F"/>
    <w:rsid w:val="002E6106"/>
    <w:rsid w:val="002E6332"/>
    <w:rsid w:val="002F099E"/>
    <w:rsid w:val="002F22E2"/>
    <w:rsid w:val="002F3098"/>
    <w:rsid w:val="002F3575"/>
    <w:rsid w:val="002F5A02"/>
    <w:rsid w:val="002F7221"/>
    <w:rsid w:val="002F7A1E"/>
    <w:rsid w:val="003031D9"/>
    <w:rsid w:val="00307CD3"/>
    <w:rsid w:val="00312C73"/>
    <w:rsid w:val="003134CD"/>
    <w:rsid w:val="00313669"/>
    <w:rsid w:val="0031639B"/>
    <w:rsid w:val="003215D9"/>
    <w:rsid w:val="00324967"/>
    <w:rsid w:val="003272DC"/>
    <w:rsid w:val="0033080C"/>
    <w:rsid w:val="003312D0"/>
    <w:rsid w:val="003334FB"/>
    <w:rsid w:val="0033388D"/>
    <w:rsid w:val="00341EA4"/>
    <w:rsid w:val="0034221F"/>
    <w:rsid w:val="00344AC6"/>
    <w:rsid w:val="0035069A"/>
    <w:rsid w:val="00351953"/>
    <w:rsid w:val="00353B66"/>
    <w:rsid w:val="00355468"/>
    <w:rsid w:val="003557EF"/>
    <w:rsid w:val="00356524"/>
    <w:rsid w:val="00363268"/>
    <w:rsid w:val="00365E3D"/>
    <w:rsid w:val="003670DC"/>
    <w:rsid w:val="00370531"/>
    <w:rsid w:val="00371E80"/>
    <w:rsid w:val="0037290C"/>
    <w:rsid w:val="00374151"/>
    <w:rsid w:val="0037554B"/>
    <w:rsid w:val="00380274"/>
    <w:rsid w:val="003856F7"/>
    <w:rsid w:val="003878B6"/>
    <w:rsid w:val="00390D84"/>
    <w:rsid w:val="00394DD5"/>
    <w:rsid w:val="00395354"/>
    <w:rsid w:val="003A4F1B"/>
    <w:rsid w:val="003B1563"/>
    <w:rsid w:val="003B4AD6"/>
    <w:rsid w:val="003B51F8"/>
    <w:rsid w:val="003B5288"/>
    <w:rsid w:val="003D072F"/>
    <w:rsid w:val="003D0AC8"/>
    <w:rsid w:val="003D6146"/>
    <w:rsid w:val="003E0ACC"/>
    <w:rsid w:val="003E0ECD"/>
    <w:rsid w:val="003E3EE5"/>
    <w:rsid w:val="003E5801"/>
    <w:rsid w:val="003E5BBF"/>
    <w:rsid w:val="003F45C5"/>
    <w:rsid w:val="003F48CB"/>
    <w:rsid w:val="003F4A4F"/>
    <w:rsid w:val="003F4B82"/>
    <w:rsid w:val="003F4E8A"/>
    <w:rsid w:val="00400564"/>
    <w:rsid w:val="00400DDD"/>
    <w:rsid w:val="00402256"/>
    <w:rsid w:val="00403A3B"/>
    <w:rsid w:val="00406D2A"/>
    <w:rsid w:val="004103B5"/>
    <w:rsid w:val="00412679"/>
    <w:rsid w:val="0041711D"/>
    <w:rsid w:val="00422370"/>
    <w:rsid w:val="00426722"/>
    <w:rsid w:val="004346A7"/>
    <w:rsid w:val="00437639"/>
    <w:rsid w:val="00440C81"/>
    <w:rsid w:val="00444DE3"/>
    <w:rsid w:val="004462FC"/>
    <w:rsid w:val="00454A06"/>
    <w:rsid w:val="00462E45"/>
    <w:rsid w:val="00464965"/>
    <w:rsid w:val="004733CC"/>
    <w:rsid w:val="0047409C"/>
    <w:rsid w:val="004842F5"/>
    <w:rsid w:val="00491025"/>
    <w:rsid w:val="00491449"/>
    <w:rsid w:val="00491FD5"/>
    <w:rsid w:val="0049491E"/>
    <w:rsid w:val="004A5624"/>
    <w:rsid w:val="004B2762"/>
    <w:rsid w:val="004B37EB"/>
    <w:rsid w:val="004B7085"/>
    <w:rsid w:val="004B778B"/>
    <w:rsid w:val="004B7FEB"/>
    <w:rsid w:val="004C1595"/>
    <w:rsid w:val="004C33FD"/>
    <w:rsid w:val="004C66B3"/>
    <w:rsid w:val="004D0ED9"/>
    <w:rsid w:val="004D3260"/>
    <w:rsid w:val="004E07DC"/>
    <w:rsid w:val="004E0C08"/>
    <w:rsid w:val="004E428B"/>
    <w:rsid w:val="004E49DB"/>
    <w:rsid w:val="004E5497"/>
    <w:rsid w:val="004F174E"/>
    <w:rsid w:val="004F7D58"/>
    <w:rsid w:val="0050016B"/>
    <w:rsid w:val="00500AAD"/>
    <w:rsid w:val="00505012"/>
    <w:rsid w:val="00511A08"/>
    <w:rsid w:val="00514EBC"/>
    <w:rsid w:val="0051728C"/>
    <w:rsid w:val="005214F5"/>
    <w:rsid w:val="0052469E"/>
    <w:rsid w:val="00526AC2"/>
    <w:rsid w:val="00531136"/>
    <w:rsid w:val="005318AF"/>
    <w:rsid w:val="00532215"/>
    <w:rsid w:val="00532DF2"/>
    <w:rsid w:val="00535EC6"/>
    <w:rsid w:val="0053648F"/>
    <w:rsid w:val="00540977"/>
    <w:rsid w:val="005414A6"/>
    <w:rsid w:val="005415BC"/>
    <w:rsid w:val="00542602"/>
    <w:rsid w:val="00542A67"/>
    <w:rsid w:val="00544527"/>
    <w:rsid w:val="00544595"/>
    <w:rsid w:val="00545E45"/>
    <w:rsid w:val="0054664E"/>
    <w:rsid w:val="00546E14"/>
    <w:rsid w:val="0055042F"/>
    <w:rsid w:val="00552A8A"/>
    <w:rsid w:val="00554BEC"/>
    <w:rsid w:val="00556373"/>
    <w:rsid w:val="00557CC7"/>
    <w:rsid w:val="00560CEF"/>
    <w:rsid w:val="00562CDA"/>
    <w:rsid w:val="005630CD"/>
    <w:rsid w:val="0056771E"/>
    <w:rsid w:val="005705E9"/>
    <w:rsid w:val="005713CA"/>
    <w:rsid w:val="005739D6"/>
    <w:rsid w:val="00573A36"/>
    <w:rsid w:val="00574238"/>
    <w:rsid w:val="00575965"/>
    <w:rsid w:val="00577A72"/>
    <w:rsid w:val="00580776"/>
    <w:rsid w:val="005808CA"/>
    <w:rsid w:val="005829BD"/>
    <w:rsid w:val="00584409"/>
    <w:rsid w:val="00590F0B"/>
    <w:rsid w:val="0059424D"/>
    <w:rsid w:val="005A0781"/>
    <w:rsid w:val="005A505F"/>
    <w:rsid w:val="005A62A4"/>
    <w:rsid w:val="005A670F"/>
    <w:rsid w:val="005A6982"/>
    <w:rsid w:val="005A760D"/>
    <w:rsid w:val="005B10F8"/>
    <w:rsid w:val="005B313C"/>
    <w:rsid w:val="005B3EC1"/>
    <w:rsid w:val="005B539F"/>
    <w:rsid w:val="005C2741"/>
    <w:rsid w:val="005C2798"/>
    <w:rsid w:val="005C3850"/>
    <w:rsid w:val="005D04F3"/>
    <w:rsid w:val="005D1A7C"/>
    <w:rsid w:val="005D2020"/>
    <w:rsid w:val="005D3643"/>
    <w:rsid w:val="005D40CF"/>
    <w:rsid w:val="005E0757"/>
    <w:rsid w:val="005E3B49"/>
    <w:rsid w:val="005E3F6B"/>
    <w:rsid w:val="005E5DC8"/>
    <w:rsid w:val="005F080A"/>
    <w:rsid w:val="005F74B6"/>
    <w:rsid w:val="00600441"/>
    <w:rsid w:val="00600744"/>
    <w:rsid w:val="00604B3B"/>
    <w:rsid w:val="006132FC"/>
    <w:rsid w:val="00613310"/>
    <w:rsid w:val="00615D45"/>
    <w:rsid w:val="00617856"/>
    <w:rsid w:val="00621FC4"/>
    <w:rsid w:val="006260CF"/>
    <w:rsid w:val="006271D5"/>
    <w:rsid w:val="006273F7"/>
    <w:rsid w:val="00630EBA"/>
    <w:rsid w:val="00631254"/>
    <w:rsid w:val="00632063"/>
    <w:rsid w:val="0063410C"/>
    <w:rsid w:val="00634A76"/>
    <w:rsid w:val="00640BDD"/>
    <w:rsid w:val="00642C7C"/>
    <w:rsid w:val="00645F6E"/>
    <w:rsid w:val="00650C74"/>
    <w:rsid w:val="00654E88"/>
    <w:rsid w:val="0065625A"/>
    <w:rsid w:val="00663735"/>
    <w:rsid w:val="0066435C"/>
    <w:rsid w:val="00664729"/>
    <w:rsid w:val="00665124"/>
    <w:rsid w:val="006707F3"/>
    <w:rsid w:val="00670929"/>
    <w:rsid w:val="00672590"/>
    <w:rsid w:val="00675701"/>
    <w:rsid w:val="00680BF4"/>
    <w:rsid w:val="00687550"/>
    <w:rsid w:val="00687764"/>
    <w:rsid w:val="00693CBE"/>
    <w:rsid w:val="00696B39"/>
    <w:rsid w:val="00696D50"/>
    <w:rsid w:val="006A67BC"/>
    <w:rsid w:val="006A6852"/>
    <w:rsid w:val="006A6C28"/>
    <w:rsid w:val="006B1967"/>
    <w:rsid w:val="006B241C"/>
    <w:rsid w:val="006B2935"/>
    <w:rsid w:val="006B6B52"/>
    <w:rsid w:val="006B78DA"/>
    <w:rsid w:val="006C3E82"/>
    <w:rsid w:val="006C5E7D"/>
    <w:rsid w:val="006C71AC"/>
    <w:rsid w:val="006D41AE"/>
    <w:rsid w:val="006D4B2A"/>
    <w:rsid w:val="006E60CF"/>
    <w:rsid w:val="006F07DB"/>
    <w:rsid w:val="006F2E9D"/>
    <w:rsid w:val="006F3404"/>
    <w:rsid w:val="006F7381"/>
    <w:rsid w:val="00700C1B"/>
    <w:rsid w:val="007038C4"/>
    <w:rsid w:val="00706FEF"/>
    <w:rsid w:val="00707F6E"/>
    <w:rsid w:val="00713C1E"/>
    <w:rsid w:val="007200E3"/>
    <w:rsid w:val="00721E05"/>
    <w:rsid w:val="007226FD"/>
    <w:rsid w:val="00722A64"/>
    <w:rsid w:val="00730725"/>
    <w:rsid w:val="00733771"/>
    <w:rsid w:val="00735658"/>
    <w:rsid w:val="00741D57"/>
    <w:rsid w:val="007447C6"/>
    <w:rsid w:val="00745460"/>
    <w:rsid w:val="00745C99"/>
    <w:rsid w:val="0075245F"/>
    <w:rsid w:val="00752922"/>
    <w:rsid w:val="00752DD2"/>
    <w:rsid w:val="00754275"/>
    <w:rsid w:val="00754D62"/>
    <w:rsid w:val="00757226"/>
    <w:rsid w:val="007666C8"/>
    <w:rsid w:val="0076767A"/>
    <w:rsid w:val="0076773F"/>
    <w:rsid w:val="007724B1"/>
    <w:rsid w:val="00772EBD"/>
    <w:rsid w:val="00774C4D"/>
    <w:rsid w:val="0078366F"/>
    <w:rsid w:val="00786105"/>
    <w:rsid w:val="00787A1D"/>
    <w:rsid w:val="00792DDA"/>
    <w:rsid w:val="00793D15"/>
    <w:rsid w:val="007945CC"/>
    <w:rsid w:val="007949E8"/>
    <w:rsid w:val="00794AB7"/>
    <w:rsid w:val="00796218"/>
    <w:rsid w:val="007A21F9"/>
    <w:rsid w:val="007A25FD"/>
    <w:rsid w:val="007A4F26"/>
    <w:rsid w:val="007B5F33"/>
    <w:rsid w:val="007B7632"/>
    <w:rsid w:val="007C7053"/>
    <w:rsid w:val="007E49D8"/>
    <w:rsid w:val="007E513E"/>
    <w:rsid w:val="007E6DCD"/>
    <w:rsid w:val="007E7708"/>
    <w:rsid w:val="007E7FBB"/>
    <w:rsid w:val="007F22B6"/>
    <w:rsid w:val="007F41D1"/>
    <w:rsid w:val="008000F2"/>
    <w:rsid w:val="00800783"/>
    <w:rsid w:val="00801A2B"/>
    <w:rsid w:val="00806AAD"/>
    <w:rsid w:val="0081038A"/>
    <w:rsid w:val="00813168"/>
    <w:rsid w:val="008146B3"/>
    <w:rsid w:val="00815E32"/>
    <w:rsid w:val="00815F8C"/>
    <w:rsid w:val="008166DE"/>
    <w:rsid w:val="008219F8"/>
    <w:rsid w:val="00821CCC"/>
    <w:rsid w:val="00822E29"/>
    <w:rsid w:val="00823351"/>
    <w:rsid w:val="008264AB"/>
    <w:rsid w:val="008278C5"/>
    <w:rsid w:val="00827EBD"/>
    <w:rsid w:val="00834728"/>
    <w:rsid w:val="008377C5"/>
    <w:rsid w:val="00837A3D"/>
    <w:rsid w:val="00840B7C"/>
    <w:rsid w:val="00843A38"/>
    <w:rsid w:val="00843CD5"/>
    <w:rsid w:val="00845A8B"/>
    <w:rsid w:val="00847319"/>
    <w:rsid w:val="00853BA6"/>
    <w:rsid w:val="00854486"/>
    <w:rsid w:val="008574A3"/>
    <w:rsid w:val="00857591"/>
    <w:rsid w:val="00860E1D"/>
    <w:rsid w:val="00863B14"/>
    <w:rsid w:val="00863FF6"/>
    <w:rsid w:val="00865CC2"/>
    <w:rsid w:val="0086700C"/>
    <w:rsid w:val="008675F8"/>
    <w:rsid w:val="00867F40"/>
    <w:rsid w:val="00875958"/>
    <w:rsid w:val="0088294D"/>
    <w:rsid w:val="00884A15"/>
    <w:rsid w:val="00884E3B"/>
    <w:rsid w:val="0088789E"/>
    <w:rsid w:val="00892C12"/>
    <w:rsid w:val="008943C3"/>
    <w:rsid w:val="00896046"/>
    <w:rsid w:val="008A0A21"/>
    <w:rsid w:val="008A1540"/>
    <w:rsid w:val="008A6C99"/>
    <w:rsid w:val="008B0BAC"/>
    <w:rsid w:val="008B75E2"/>
    <w:rsid w:val="008C3C39"/>
    <w:rsid w:val="008D37E8"/>
    <w:rsid w:val="008E54C8"/>
    <w:rsid w:val="008E6AE7"/>
    <w:rsid w:val="008F3D58"/>
    <w:rsid w:val="008F72EC"/>
    <w:rsid w:val="009009D0"/>
    <w:rsid w:val="00901EA9"/>
    <w:rsid w:val="00901F44"/>
    <w:rsid w:val="00902D00"/>
    <w:rsid w:val="0090429A"/>
    <w:rsid w:val="009063D8"/>
    <w:rsid w:val="009070F8"/>
    <w:rsid w:val="0091111E"/>
    <w:rsid w:val="00912E93"/>
    <w:rsid w:val="0091752A"/>
    <w:rsid w:val="00921BAC"/>
    <w:rsid w:val="00922614"/>
    <w:rsid w:val="009263BC"/>
    <w:rsid w:val="00926AA1"/>
    <w:rsid w:val="00927710"/>
    <w:rsid w:val="00934667"/>
    <w:rsid w:val="00934889"/>
    <w:rsid w:val="009378BC"/>
    <w:rsid w:val="009404D1"/>
    <w:rsid w:val="00943CE2"/>
    <w:rsid w:val="0094699F"/>
    <w:rsid w:val="00963205"/>
    <w:rsid w:val="00963F38"/>
    <w:rsid w:val="009667EE"/>
    <w:rsid w:val="00971FB6"/>
    <w:rsid w:val="009851EE"/>
    <w:rsid w:val="00992ACD"/>
    <w:rsid w:val="009A36A0"/>
    <w:rsid w:val="009A51A0"/>
    <w:rsid w:val="009A68CB"/>
    <w:rsid w:val="009B33F9"/>
    <w:rsid w:val="009B68EA"/>
    <w:rsid w:val="009C0A2E"/>
    <w:rsid w:val="009C6130"/>
    <w:rsid w:val="009D05FF"/>
    <w:rsid w:val="009D2197"/>
    <w:rsid w:val="009D7753"/>
    <w:rsid w:val="009D7BC6"/>
    <w:rsid w:val="009E14F8"/>
    <w:rsid w:val="009E3328"/>
    <w:rsid w:val="009E34B6"/>
    <w:rsid w:val="009E414C"/>
    <w:rsid w:val="009E42F1"/>
    <w:rsid w:val="009E4B56"/>
    <w:rsid w:val="009E6C7F"/>
    <w:rsid w:val="009F106E"/>
    <w:rsid w:val="009F197F"/>
    <w:rsid w:val="009F2676"/>
    <w:rsid w:val="00A00A17"/>
    <w:rsid w:val="00A0325C"/>
    <w:rsid w:val="00A03CD4"/>
    <w:rsid w:val="00A0579F"/>
    <w:rsid w:val="00A05ECA"/>
    <w:rsid w:val="00A05F9E"/>
    <w:rsid w:val="00A101BC"/>
    <w:rsid w:val="00A109FD"/>
    <w:rsid w:val="00A128EE"/>
    <w:rsid w:val="00A16BD6"/>
    <w:rsid w:val="00A30280"/>
    <w:rsid w:val="00A34457"/>
    <w:rsid w:val="00A367C8"/>
    <w:rsid w:val="00A40DEC"/>
    <w:rsid w:val="00A4124E"/>
    <w:rsid w:val="00A50A1D"/>
    <w:rsid w:val="00A52616"/>
    <w:rsid w:val="00A52EB7"/>
    <w:rsid w:val="00A53046"/>
    <w:rsid w:val="00A5524D"/>
    <w:rsid w:val="00A56DE9"/>
    <w:rsid w:val="00A6022A"/>
    <w:rsid w:val="00A609E2"/>
    <w:rsid w:val="00A62989"/>
    <w:rsid w:val="00A64F6C"/>
    <w:rsid w:val="00A736FB"/>
    <w:rsid w:val="00A80DF8"/>
    <w:rsid w:val="00A83123"/>
    <w:rsid w:val="00A832C0"/>
    <w:rsid w:val="00A838D8"/>
    <w:rsid w:val="00A8468C"/>
    <w:rsid w:val="00A853C2"/>
    <w:rsid w:val="00A8771B"/>
    <w:rsid w:val="00A91241"/>
    <w:rsid w:val="00A96890"/>
    <w:rsid w:val="00A96B23"/>
    <w:rsid w:val="00A9701A"/>
    <w:rsid w:val="00AA0C71"/>
    <w:rsid w:val="00AA47E8"/>
    <w:rsid w:val="00AB304A"/>
    <w:rsid w:val="00AB34D5"/>
    <w:rsid w:val="00AB3FDF"/>
    <w:rsid w:val="00AB56CD"/>
    <w:rsid w:val="00AB5B8B"/>
    <w:rsid w:val="00AB6C60"/>
    <w:rsid w:val="00AC5ECE"/>
    <w:rsid w:val="00AD127B"/>
    <w:rsid w:val="00AD36DB"/>
    <w:rsid w:val="00AD49B9"/>
    <w:rsid w:val="00AD4FA6"/>
    <w:rsid w:val="00AD6CAB"/>
    <w:rsid w:val="00AD6E79"/>
    <w:rsid w:val="00AE136E"/>
    <w:rsid w:val="00AE30C8"/>
    <w:rsid w:val="00AE3F2A"/>
    <w:rsid w:val="00AE58BF"/>
    <w:rsid w:val="00AE6C15"/>
    <w:rsid w:val="00AF2378"/>
    <w:rsid w:val="00AF40D1"/>
    <w:rsid w:val="00B03536"/>
    <w:rsid w:val="00B079BE"/>
    <w:rsid w:val="00B10233"/>
    <w:rsid w:val="00B11DF1"/>
    <w:rsid w:val="00B1229A"/>
    <w:rsid w:val="00B12665"/>
    <w:rsid w:val="00B13714"/>
    <w:rsid w:val="00B1372C"/>
    <w:rsid w:val="00B14055"/>
    <w:rsid w:val="00B14933"/>
    <w:rsid w:val="00B16526"/>
    <w:rsid w:val="00B173AF"/>
    <w:rsid w:val="00B21EB5"/>
    <w:rsid w:val="00B312D6"/>
    <w:rsid w:val="00B31BB4"/>
    <w:rsid w:val="00B336D9"/>
    <w:rsid w:val="00B35606"/>
    <w:rsid w:val="00B3596D"/>
    <w:rsid w:val="00B35EFC"/>
    <w:rsid w:val="00B42AD2"/>
    <w:rsid w:val="00B43E4D"/>
    <w:rsid w:val="00B4408A"/>
    <w:rsid w:val="00B47D76"/>
    <w:rsid w:val="00B50F55"/>
    <w:rsid w:val="00B513E4"/>
    <w:rsid w:val="00B5303A"/>
    <w:rsid w:val="00B60FFC"/>
    <w:rsid w:val="00B70372"/>
    <w:rsid w:val="00B714B8"/>
    <w:rsid w:val="00B71C0C"/>
    <w:rsid w:val="00B72450"/>
    <w:rsid w:val="00B74325"/>
    <w:rsid w:val="00B75B1A"/>
    <w:rsid w:val="00B75D8B"/>
    <w:rsid w:val="00B813B4"/>
    <w:rsid w:val="00B82483"/>
    <w:rsid w:val="00B838DC"/>
    <w:rsid w:val="00B902AF"/>
    <w:rsid w:val="00B924C8"/>
    <w:rsid w:val="00B94385"/>
    <w:rsid w:val="00B948FB"/>
    <w:rsid w:val="00B96347"/>
    <w:rsid w:val="00BA1E47"/>
    <w:rsid w:val="00BA6556"/>
    <w:rsid w:val="00BB1398"/>
    <w:rsid w:val="00BB43DB"/>
    <w:rsid w:val="00BB4477"/>
    <w:rsid w:val="00BB6D78"/>
    <w:rsid w:val="00BC0749"/>
    <w:rsid w:val="00BC545E"/>
    <w:rsid w:val="00BC68FE"/>
    <w:rsid w:val="00BC6EB8"/>
    <w:rsid w:val="00BC7205"/>
    <w:rsid w:val="00BD1139"/>
    <w:rsid w:val="00BD163D"/>
    <w:rsid w:val="00BD5DFD"/>
    <w:rsid w:val="00BD600D"/>
    <w:rsid w:val="00BE137A"/>
    <w:rsid w:val="00BE2606"/>
    <w:rsid w:val="00BE4114"/>
    <w:rsid w:val="00BE5A1D"/>
    <w:rsid w:val="00BE5B9E"/>
    <w:rsid w:val="00BE7AC4"/>
    <w:rsid w:val="00BF0C6F"/>
    <w:rsid w:val="00BF19F8"/>
    <w:rsid w:val="00BF6550"/>
    <w:rsid w:val="00C00391"/>
    <w:rsid w:val="00C022F0"/>
    <w:rsid w:val="00C0453C"/>
    <w:rsid w:val="00C15938"/>
    <w:rsid w:val="00C16944"/>
    <w:rsid w:val="00C179FE"/>
    <w:rsid w:val="00C21904"/>
    <w:rsid w:val="00C21F0B"/>
    <w:rsid w:val="00C221BD"/>
    <w:rsid w:val="00C224F5"/>
    <w:rsid w:val="00C23ED9"/>
    <w:rsid w:val="00C24277"/>
    <w:rsid w:val="00C31052"/>
    <w:rsid w:val="00C343DD"/>
    <w:rsid w:val="00C371C0"/>
    <w:rsid w:val="00C43D43"/>
    <w:rsid w:val="00C54DFF"/>
    <w:rsid w:val="00C55A96"/>
    <w:rsid w:val="00C6209B"/>
    <w:rsid w:val="00C65AEC"/>
    <w:rsid w:val="00C7320B"/>
    <w:rsid w:val="00C735AB"/>
    <w:rsid w:val="00C73D6C"/>
    <w:rsid w:val="00C74023"/>
    <w:rsid w:val="00C74ECD"/>
    <w:rsid w:val="00C7790E"/>
    <w:rsid w:val="00C77A9F"/>
    <w:rsid w:val="00C806D5"/>
    <w:rsid w:val="00C80FE8"/>
    <w:rsid w:val="00C86B2F"/>
    <w:rsid w:val="00C8767C"/>
    <w:rsid w:val="00C9027F"/>
    <w:rsid w:val="00C90C88"/>
    <w:rsid w:val="00C910D1"/>
    <w:rsid w:val="00C916FE"/>
    <w:rsid w:val="00C97484"/>
    <w:rsid w:val="00CA6AF7"/>
    <w:rsid w:val="00CB0EAB"/>
    <w:rsid w:val="00CB6990"/>
    <w:rsid w:val="00CC1919"/>
    <w:rsid w:val="00CC2604"/>
    <w:rsid w:val="00CC28DC"/>
    <w:rsid w:val="00CC2FF1"/>
    <w:rsid w:val="00CC3429"/>
    <w:rsid w:val="00CC6770"/>
    <w:rsid w:val="00CD085D"/>
    <w:rsid w:val="00CD30A3"/>
    <w:rsid w:val="00CD55A6"/>
    <w:rsid w:val="00CD632F"/>
    <w:rsid w:val="00CD6F6A"/>
    <w:rsid w:val="00CD6FEC"/>
    <w:rsid w:val="00CE2866"/>
    <w:rsid w:val="00CE4B1A"/>
    <w:rsid w:val="00CE5BF9"/>
    <w:rsid w:val="00CF11A6"/>
    <w:rsid w:val="00CF4E66"/>
    <w:rsid w:val="00D000B5"/>
    <w:rsid w:val="00D010C6"/>
    <w:rsid w:val="00D033E3"/>
    <w:rsid w:val="00D05D2A"/>
    <w:rsid w:val="00D13DD0"/>
    <w:rsid w:val="00D1438B"/>
    <w:rsid w:val="00D16EE0"/>
    <w:rsid w:val="00D17B75"/>
    <w:rsid w:val="00D204A4"/>
    <w:rsid w:val="00D22E2D"/>
    <w:rsid w:val="00D247CE"/>
    <w:rsid w:val="00D261AF"/>
    <w:rsid w:val="00D31619"/>
    <w:rsid w:val="00D31FF5"/>
    <w:rsid w:val="00D323AA"/>
    <w:rsid w:val="00D4199C"/>
    <w:rsid w:val="00D42484"/>
    <w:rsid w:val="00D43DA4"/>
    <w:rsid w:val="00D460B3"/>
    <w:rsid w:val="00D4757A"/>
    <w:rsid w:val="00D540EC"/>
    <w:rsid w:val="00D550EE"/>
    <w:rsid w:val="00D5573E"/>
    <w:rsid w:val="00D66380"/>
    <w:rsid w:val="00D664A2"/>
    <w:rsid w:val="00D70D81"/>
    <w:rsid w:val="00D70E61"/>
    <w:rsid w:val="00D731A0"/>
    <w:rsid w:val="00D73A32"/>
    <w:rsid w:val="00D74587"/>
    <w:rsid w:val="00D74D6E"/>
    <w:rsid w:val="00D814AF"/>
    <w:rsid w:val="00D81727"/>
    <w:rsid w:val="00D81947"/>
    <w:rsid w:val="00D820EF"/>
    <w:rsid w:val="00D83928"/>
    <w:rsid w:val="00D83E30"/>
    <w:rsid w:val="00D84F34"/>
    <w:rsid w:val="00D85ADF"/>
    <w:rsid w:val="00D86AC3"/>
    <w:rsid w:val="00D916FA"/>
    <w:rsid w:val="00D925F1"/>
    <w:rsid w:val="00D93B55"/>
    <w:rsid w:val="00D9669B"/>
    <w:rsid w:val="00DB1C02"/>
    <w:rsid w:val="00DB1F0D"/>
    <w:rsid w:val="00DB65AB"/>
    <w:rsid w:val="00DB65D8"/>
    <w:rsid w:val="00DB7DA6"/>
    <w:rsid w:val="00DC48E0"/>
    <w:rsid w:val="00DD2358"/>
    <w:rsid w:val="00DD2ABE"/>
    <w:rsid w:val="00DD3921"/>
    <w:rsid w:val="00DD4431"/>
    <w:rsid w:val="00DD6815"/>
    <w:rsid w:val="00DE0EB8"/>
    <w:rsid w:val="00DE1B97"/>
    <w:rsid w:val="00DE583A"/>
    <w:rsid w:val="00DE58AB"/>
    <w:rsid w:val="00DF2C7A"/>
    <w:rsid w:val="00DF363C"/>
    <w:rsid w:val="00DF546D"/>
    <w:rsid w:val="00E012A8"/>
    <w:rsid w:val="00E01769"/>
    <w:rsid w:val="00E0291F"/>
    <w:rsid w:val="00E05D16"/>
    <w:rsid w:val="00E07893"/>
    <w:rsid w:val="00E12CD5"/>
    <w:rsid w:val="00E1315F"/>
    <w:rsid w:val="00E13C6C"/>
    <w:rsid w:val="00E15A82"/>
    <w:rsid w:val="00E16DCD"/>
    <w:rsid w:val="00E20305"/>
    <w:rsid w:val="00E203BC"/>
    <w:rsid w:val="00E22517"/>
    <w:rsid w:val="00E2526B"/>
    <w:rsid w:val="00E26220"/>
    <w:rsid w:val="00E2746B"/>
    <w:rsid w:val="00E328F4"/>
    <w:rsid w:val="00E367FC"/>
    <w:rsid w:val="00E44AD9"/>
    <w:rsid w:val="00E44F9C"/>
    <w:rsid w:val="00E46E92"/>
    <w:rsid w:val="00E528F0"/>
    <w:rsid w:val="00E532E7"/>
    <w:rsid w:val="00E55C4B"/>
    <w:rsid w:val="00E565B3"/>
    <w:rsid w:val="00E60BFA"/>
    <w:rsid w:val="00E61718"/>
    <w:rsid w:val="00E61B73"/>
    <w:rsid w:val="00E620CA"/>
    <w:rsid w:val="00E66D44"/>
    <w:rsid w:val="00E72D4E"/>
    <w:rsid w:val="00E77CD6"/>
    <w:rsid w:val="00E805E1"/>
    <w:rsid w:val="00E8598D"/>
    <w:rsid w:val="00E92C8D"/>
    <w:rsid w:val="00E9509C"/>
    <w:rsid w:val="00EA1819"/>
    <w:rsid w:val="00EA3876"/>
    <w:rsid w:val="00EA4A68"/>
    <w:rsid w:val="00EA6DC4"/>
    <w:rsid w:val="00EA7289"/>
    <w:rsid w:val="00EB17CC"/>
    <w:rsid w:val="00EB46A3"/>
    <w:rsid w:val="00EB487A"/>
    <w:rsid w:val="00EB492F"/>
    <w:rsid w:val="00EB5621"/>
    <w:rsid w:val="00EB63A1"/>
    <w:rsid w:val="00EB6467"/>
    <w:rsid w:val="00EB75D2"/>
    <w:rsid w:val="00EC0C51"/>
    <w:rsid w:val="00EC16D5"/>
    <w:rsid w:val="00EC39CB"/>
    <w:rsid w:val="00EC4947"/>
    <w:rsid w:val="00EC5CC2"/>
    <w:rsid w:val="00ED1299"/>
    <w:rsid w:val="00ED727C"/>
    <w:rsid w:val="00ED791F"/>
    <w:rsid w:val="00EE341D"/>
    <w:rsid w:val="00EE7A50"/>
    <w:rsid w:val="00EF06F4"/>
    <w:rsid w:val="00EF0EE6"/>
    <w:rsid w:val="00EF33FD"/>
    <w:rsid w:val="00F013B1"/>
    <w:rsid w:val="00F02422"/>
    <w:rsid w:val="00F100EA"/>
    <w:rsid w:val="00F10F64"/>
    <w:rsid w:val="00F13BB0"/>
    <w:rsid w:val="00F2055C"/>
    <w:rsid w:val="00F21A1D"/>
    <w:rsid w:val="00F2698B"/>
    <w:rsid w:val="00F32CB2"/>
    <w:rsid w:val="00F32FBF"/>
    <w:rsid w:val="00F37067"/>
    <w:rsid w:val="00F372F2"/>
    <w:rsid w:val="00F40885"/>
    <w:rsid w:val="00F45801"/>
    <w:rsid w:val="00F472F1"/>
    <w:rsid w:val="00F506F1"/>
    <w:rsid w:val="00F51CD5"/>
    <w:rsid w:val="00F52609"/>
    <w:rsid w:val="00F541D2"/>
    <w:rsid w:val="00F5430B"/>
    <w:rsid w:val="00F5452E"/>
    <w:rsid w:val="00F56CB0"/>
    <w:rsid w:val="00F5762D"/>
    <w:rsid w:val="00F639B9"/>
    <w:rsid w:val="00F733CC"/>
    <w:rsid w:val="00F74442"/>
    <w:rsid w:val="00F80597"/>
    <w:rsid w:val="00F81551"/>
    <w:rsid w:val="00F83F03"/>
    <w:rsid w:val="00F91D01"/>
    <w:rsid w:val="00F91E53"/>
    <w:rsid w:val="00F9272B"/>
    <w:rsid w:val="00F92789"/>
    <w:rsid w:val="00F96530"/>
    <w:rsid w:val="00FA1C11"/>
    <w:rsid w:val="00FA2EE1"/>
    <w:rsid w:val="00FA326A"/>
    <w:rsid w:val="00FA38CB"/>
    <w:rsid w:val="00FB4A00"/>
    <w:rsid w:val="00FB64D8"/>
    <w:rsid w:val="00FB67E9"/>
    <w:rsid w:val="00FC0F67"/>
    <w:rsid w:val="00FC2B76"/>
    <w:rsid w:val="00FC39A0"/>
    <w:rsid w:val="00FD1938"/>
    <w:rsid w:val="00FD2B99"/>
    <w:rsid w:val="00FD4728"/>
    <w:rsid w:val="00FE09F4"/>
    <w:rsid w:val="00FE0C6B"/>
    <w:rsid w:val="00FE1763"/>
    <w:rsid w:val="00FE3201"/>
    <w:rsid w:val="00FE4540"/>
    <w:rsid w:val="00FE5A53"/>
    <w:rsid w:val="00FF0489"/>
    <w:rsid w:val="00FF26A2"/>
    <w:rsid w:val="00FF32AF"/>
    <w:rsid w:val="00FF4CAB"/>
    <w:rsid w:val="00FF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17CDF"/>
  <w15:docId w15:val="{A3A05F3B-3B1F-4230-8BD3-3559F5A1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9F"/>
    <w:pPr>
      <w:spacing w:after="0" w:line="240" w:lineRule="auto"/>
    </w:pPr>
    <w:rPr>
      <w:rFonts w:ascii="Times New Roman" w:eastAsia="PMingLiU" w:hAnsi="Times New Roman" w:cs="Times New Roman"/>
      <w:lang w:val="en-US"/>
    </w:rPr>
  </w:style>
  <w:style w:type="paragraph" w:styleId="Heading1">
    <w:name w:val="heading 1"/>
    <w:basedOn w:val="Normal"/>
    <w:link w:val="Heading1Char"/>
    <w:uiPriority w:val="19"/>
    <w:qFormat/>
    <w:rsid w:val="00C77A9F"/>
    <w:pPr>
      <w:widowControl w:val="0"/>
      <w:autoSpaceDE w:val="0"/>
      <w:autoSpaceDN w:val="0"/>
      <w:spacing w:before="60"/>
      <w:ind w:left="808"/>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C77A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Main Text,Section SubHeading,L3,Report sub head,SBH,rb,bold italic,ERA Level 2 Heading,Heading 3 Char1,Heading 3 Char Char,Main Text Char Char,Main Text Char1,Oscar Faber 3,Use,Numbered 3,SubHeading,Rep,H3,Heading 3 URS,RSKH3"/>
    <w:basedOn w:val="Normal"/>
    <w:next w:val="Normal"/>
    <w:link w:val="Heading3Char"/>
    <w:uiPriority w:val="9"/>
    <w:unhideWhenUsed/>
    <w:qFormat/>
    <w:rsid w:val="003272DC"/>
    <w:pPr>
      <w:keepNext/>
      <w:keepLines/>
      <w:numPr>
        <w:numId w:val="28"/>
      </w:numPr>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7A9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C77A9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Quod Section Heading 1,List Paragraph1,List Paragraph11"/>
    <w:basedOn w:val="Normal"/>
    <w:uiPriority w:val="34"/>
    <w:qFormat/>
    <w:rsid w:val="00C77A9F"/>
    <w:pPr>
      <w:ind w:left="720"/>
      <w:contextualSpacing/>
    </w:pPr>
  </w:style>
  <w:style w:type="paragraph" w:customStyle="1" w:styleId="Default">
    <w:name w:val="Default"/>
    <w:rsid w:val="00C77A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7A9F"/>
    <w:pPr>
      <w:tabs>
        <w:tab w:val="center" w:pos="4513"/>
        <w:tab w:val="right" w:pos="9026"/>
      </w:tabs>
    </w:pPr>
  </w:style>
  <w:style w:type="character" w:customStyle="1" w:styleId="HeaderChar">
    <w:name w:val="Header Char"/>
    <w:basedOn w:val="DefaultParagraphFont"/>
    <w:link w:val="Header"/>
    <w:uiPriority w:val="99"/>
    <w:rsid w:val="00C77A9F"/>
    <w:rPr>
      <w:rFonts w:ascii="Times New Roman" w:eastAsia="PMingLiU" w:hAnsi="Times New Roman" w:cs="Times New Roman"/>
      <w:lang w:val="en-US"/>
    </w:rPr>
  </w:style>
  <w:style w:type="paragraph" w:styleId="Footer">
    <w:name w:val="footer"/>
    <w:basedOn w:val="Normal"/>
    <w:link w:val="FooterChar"/>
    <w:uiPriority w:val="99"/>
    <w:unhideWhenUsed/>
    <w:rsid w:val="00C77A9F"/>
    <w:pPr>
      <w:tabs>
        <w:tab w:val="center" w:pos="4513"/>
        <w:tab w:val="right" w:pos="9026"/>
      </w:tabs>
    </w:pPr>
  </w:style>
  <w:style w:type="character" w:customStyle="1" w:styleId="FooterChar">
    <w:name w:val="Footer Char"/>
    <w:basedOn w:val="DefaultParagraphFont"/>
    <w:link w:val="Footer"/>
    <w:uiPriority w:val="99"/>
    <w:rsid w:val="00C77A9F"/>
    <w:rPr>
      <w:rFonts w:ascii="Times New Roman" w:eastAsia="PMingLiU" w:hAnsi="Times New Roman" w:cs="Times New Roman"/>
      <w:lang w:val="en-US"/>
    </w:rPr>
  </w:style>
  <w:style w:type="paragraph" w:customStyle="1" w:styleId="04NumberedBodyTextCenturyGothic">
    <w:name w:val="04 Numbered Body Text + Century Gothic"/>
    <w:basedOn w:val="Normal"/>
    <w:rsid w:val="00C77A9F"/>
    <w:pPr>
      <w:spacing w:after="240" w:line="300" w:lineRule="auto"/>
    </w:pPr>
    <w:rPr>
      <w:rFonts w:ascii="Century Gothic" w:eastAsia="Times New Roman" w:hAnsi="Century Gothic"/>
      <w:sz w:val="20"/>
      <w:szCs w:val="20"/>
      <w:lang w:val="en-GB"/>
    </w:rPr>
  </w:style>
  <w:style w:type="paragraph" w:styleId="Title">
    <w:name w:val="Title"/>
    <w:basedOn w:val="Normal"/>
    <w:next w:val="Normal"/>
    <w:link w:val="TitleChar"/>
    <w:uiPriority w:val="10"/>
    <w:qFormat/>
    <w:rsid w:val="00C77A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A9F"/>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C77A9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NoSpacing">
    <w:name w:val="No Spacing"/>
    <w:uiPriority w:val="1"/>
    <w:qFormat/>
    <w:rsid w:val="00C77A9F"/>
    <w:pPr>
      <w:spacing w:after="0" w:line="240" w:lineRule="auto"/>
    </w:pPr>
    <w:rPr>
      <w:rFonts w:ascii="Times New Roman" w:eastAsia="PMingLiU" w:hAnsi="Times New Roman" w:cs="Times New Roman"/>
      <w:lang w:val="en-US"/>
    </w:rPr>
  </w:style>
  <w:style w:type="paragraph" w:styleId="TOC2">
    <w:name w:val="toc 2"/>
    <w:basedOn w:val="Normal"/>
    <w:next w:val="Normal"/>
    <w:autoRedefine/>
    <w:uiPriority w:val="39"/>
    <w:unhideWhenUsed/>
    <w:rsid w:val="00C77A9F"/>
    <w:pPr>
      <w:spacing w:after="100"/>
      <w:ind w:left="220"/>
    </w:pPr>
  </w:style>
  <w:style w:type="character" w:styleId="Hyperlink">
    <w:name w:val="Hyperlink"/>
    <w:basedOn w:val="DefaultParagraphFont"/>
    <w:uiPriority w:val="99"/>
    <w:unhideWhenUsed/>
    <w:rsid w:val="00C77A9F"/>
    <w:rPr>
      <w:color w:val="0563C1" w:themeColor="hyperlink"/>
      <w:u w:val="single"/>
    </w:rPr>
  </w:style>
  <w:style w:type="paragraph" w:styleId="TOC1">
    <w:name w:val="toc 1"/>
    <w:basedOn w:val="Normal"/>
    <w:next w:val="Normal"/>
    <w:autoRedefine/>
    <w:uiPriority w:val="39"/>
    <w:unhideWhenUsed/>
    <w:rsid w:val="00C77A9F"/>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C77A9F"/>
    <w:pPr>
      <w:spacing w:after="100" w:line="259" w:lineRule="auto"/>
      <w:ind w:left="440"/>
    </w:pPr>
    <w:rPr>
      <w:rFonts w:asciiTheme="minorHAnsi" w:eastAsiaTheme="minorEastAsia" w:hAnsiTheme="minorHAnsi"/>
    </w:rPr>
  </w:style>
  <w:style w:type="paragraph" w:styleId="BodyText">
    <w:name w:val="Body Text"/>
    <w:basedOn w:val="Normal"/>
    <w:link w:val="BodyTextChar"/>
    <w:uiPriority w:val="39"/>
    <w:qFormat/>
    <w:rsid w:val="00542A67"/>
    <w:pPr>
      <w:spacing w:after="240" w:line="240" w:lineRule="atLeast"/>
      <w:jc w:val="both"/>
    </w:pPr>
    <w:rPr>
      <w:rFonts w:ascii="Arial" w:eastAsia="Times New Roman" w:hAnsi="Arial"/>
      <w:sz w:val="21"/>
      <w:szCs w:val="21"/>
      <w:lang w:val="en-GB" w:eastAsia="en-GB"/>
    </w:rPr>
  </w:style>
  <w:style w:type="character" w:customStyle="1" w:styleId="BodyTextChar">
    <w:name w:val="Body Text Char"/>
    <w:basedOn w:val="DefaultParagraphFont"/>
    <w:link w:val="BodyText"/>
    <w:uiPriority w:val="39"/>
    <w:rsid w:val="00542A67"/>
    <w:rPr>
      <w:rFonts w:ascii="Arial" w:eastAsia="Times New Roman" w:hAnsi="Arial" w:cs="Times New Roman"/>
      <w:sz w:val="21"/>
      <w:szCs w:val="21"/>
      <w:lang w:eastAsia="en-GB"/>
    </w:rPr>
  </w:style>
  <w:style w:type="paragraph" w:styleId="ListBullet4">
    <w:name w:val="List Bullet 4"/>
    <w:basedOn w:val="Normal"/>
    <w:autoRedefine/>
    <w:semiHidden/>
    <w:rsid w:val="00542A67"/>
    <w:pPr>
      <w:numPr>
        <w:numId w:val="4"/>
      </w:numPr>
      <w:spacing w:line="240" w:lineRule="atLeast"/>
      <w:jc w:val="both"/>
    </w:pPr>
    <w:rPr>
      <w:rFonts w:ascii="Arial" w:eastAsia="Times New Roman" w:hAnsi="Arial"/>
      <w:sz w:val="21"/>
      <w:szCs w:val="21"/>
      <w:lang w:val="en-GB" w:eastAsia="en-GB"/>
    </w:rPr>
  </w:style>
  <w:style w:type="paragraph" w:customStyle="1" w:styleId="Paragraph2">
    <w:name w:val="Paragraph 2"/>
    <w:basedOn w:val="BodyText"/>
    <w:next w:val="BodyText2"/>
    <w:uiPriority w:val="29"/>
    <w:qFormat/>
    <w:rsid w:val="00542A67"/>
    <w:pPr>
      <w:tabs>
        <w:tab w:val="num" w:pos="720"/>
      </w:tabs>
      <w:ind w:left="720" w:hanging="720"/>
    </w:pPr>
  </w:style>
  <w:style w:type="paragraph" w:customStyle="1" w:styleId="Paragraph3">
    <w:name w:val="Paragraph 3"/>
    <w:basedOn w:val="BodyText"/>
    <w:next w:val="BodyText3"/>
    <w:uiPriority w:val="29"/>
    <w:qFormat/>
    <w:rsid w:val="00542A67"/>
    <w:pPr>
      <w:tabs>
        <w:tab w:val="num" w:pos="1440"/>
      </w:tabs>
      <w:ind w:left="1440" w:hanging="720"/>
    </w:pPr>
  </w:style>
  <w:style w:type="paragraph" w:customStyle="1" w:styleId="Paragraph4">
    <w:name w:val="Paragraph 4"/>
    <w:basedOn w:val="BodyText"/>
    <w:next w:val="Normal"/>
    <w:uiPriority w:val="29"/>
    <w:qFormat/>
    <w:rsid w:val="00542A67"/>
    <w:pPr>
      <w:ind w:left="2160" w:hanging="720"/>
    </w:pPr>
  </w:style>
  <w:style w:type="paragraph" w:customStyle="1" w:styleId="Paragraph5">
    <w:name w:val="Paragraph 5"/>
    <w:basedOn w:val="BodyText"/>
    <w:next w:val="Normal"/>
    <w:uiPriority w:val="29"/>
    <w:qFormat/>
    <w:rsid w:val="00542A67"/>
    <w:pPr>
      <w:ind w:left="2880" w:hanging="720"/>
    </w:pPr>
  </w:style>
  <w:style w:type="paragraph" w:customStyle="1" w:styleId="Paragraph6">
    <w:name w:val="Paragraph 6"/>
    <w:basedOn w:val="BodyText"/>
    <w:next w:val="Normal"/>
    <w:uiPriority w:val="29"/>
    <w:qFormat/>
    <w:rsid w:val="00542A67"/>
    <w:pPr>
      <w:ind w:left="3600" w:hanging="720"/>
    </w:pPr>
  </w:style>
  <w:style w:type="paragraph" w:customStyle="1" w:styleId="RestartNumbering">
    <w:name w:val="Restart Numbering"/>
    <w:basedOn w:val="Normal"/>
    <w:uiPriority w:val="19"/>
    <w:rsid w:val="00542A67"/>
    <w:pPr>
      <w:spacing w:line="276" w:lineRule="auto"/>
    </w:pPr>
    <w:rPr>
      <w:rFonts w:ascii="Arial" w:eastAsiaTheme="minorHAnsi" w:hAnsi="Arial" w:cstheme="minorBidi"/>
      <w:vanish/>
      <w:color w:val="00B050"/>
      <w:sz w:val="21"/>
      <w:lang w:val="en-GB"/>
    </w:rPr>
  </w:style>
  <w:style w:type="numbering" w:customStyle="1" w:styleId="NumberingMain">
    <w:name w:val="Numbering Main"/>
    <w:uiPriority w:val="99"/>
    <w:rsid w:val="00542A67"/>
    <w:pPr>
      <w:numPr>
        <w:numId w:val="5"/>
      </w:numPr>
    </w:pPr>
  </w:style>
  <w:style w:type="paragraph" w:styleId="BodyText2">
    <w:name w:val="Body Text 2"/>
    <w:basedOn w:val="Normal"/>
    <w:link w:val="BodyText2Char"/>
    <w:uiPriority w:val="99"/>
    <w:unhideWhenUsed/>
    <w:rsid w:val="00542A67"/>
    <w:pPr>
      <w:spacing w:after="120" w:line="480" w:lineRule="auto"/>
    </w:pPr>
  </w:style>
  <w:style w:type="character" w:customStyle="1" w:styleId="BodyText2Char">
    <w:name w:val="Body Text 2 Char"/>
    <w:basedOn w:val="DefaultParagraphFont"/>
    <w:link w:val="BodyText2"/>
    <w:uiPriority w:val="99"/>
    <w:rsid w:val="00542A67"/>
    <w:rPr>
      <w:rFonts w:ascii="Times New Roman" w:eastAsia="PMingLiU" w:hAnsi="Times New Roman" w:cs="Times New Roman"/>
      <w:lang w:val="en-US"/>
    </w:rPr>
  </w:style>
  <w:style w:type="paragraph" w:styleId="BodyText3">
    <w:name w:val="Body Text 3"/>
    <w:basedOn w:val="Normal"/>
    <w:link w:val="BodyText3Char"/>
    <w:uiPriority w:val="99"/>
    <w:semiHidden/>
    <w:unhideWhenUsed/>
    <w:rsid w:val="00542A67"/>
    <w:pPr>
      <w:spacing w:after="120"/>
    </w:pPr>
    <w:rPr>
      <w:sz w:val="16"/>
      <w:szCs w:val="16"/>
    </w:rPr>
  </w:style>
  <w:style w:type="character" w:customStyle="1" w:styleId="BodyText3Char">
    <w:name w:val="Body Text 3 Char"/>
    <w:basedOn w:val="DefaultParagraphFont"/>
    <w:link w:val="BodyText3"/>
    <w:uiPriority w:val="99"/>
    <w:semiHidden/>
    <w:rsid w:val="00542A67"/>
    <w:rPr>
      <w:rFonts w:ascii="Times New Roman" w:eastAsia="PMingLiU" w:hAnsi="Times New Roman" w:cs="Times New Roman"/>
      <w:sz w:val="16"/>
      <w:szCs w:val="16"/>
      <w:lang w:val="en-US"/>
    </w:rPr>
  </w:style>
  <w:style w:type="paragraph" w:customStyle="1" w:styleId="BodyText1">
    <w:name w:val="Body Text 1"/>
    <w:basedOn w:val="BodyText"/>
    <w:next w:val="BodyText2"/>
    <w:uiPriority w:val="39"/>
    <w:qFormat/>
    <w:rsid w:val="00217089"/>
    <w:pPr>
      <w:ind w:left="720"/>
    </w:pPr>
  </w:style>
  <w:style w:type="character" w:customStyle="1" w:styleId="Heading3Char">
    <w:name w:val="Heading 3 Char"/>
    <w:aliases w:val="Main Text Char,Section SubHeading Char,L3 Char,Report sub head Char,SBH Char,rb Char,bold italic Char,ERA Level 2 Heading Char,Heading 3 Char1 Char,Heading 3 Char Char Char,Main Text Char Char Char,Main Text Char1 Char,Oscar Faber 3 Char"/>
    <w:basedOn w:val="DefaultParagraphFont"/>
    <w:link w:val="Heading3"/>
    <w:uiPriority w:val="9"/>
    <w:rsid w:val="003272DC"/>
    <w:rPr>
      <w:rFonts w:asciiTheme="majorHAnsi" w:eastAsiaTheme="majorEastAsia" w:hAnsiTheme="majorHAnsi" w:cstheme="majorBidi"/>
      <w:color w:val="1F3763" w:themeColor="accent1" w:themeShade="7F"/>
      <w:sz w:val="24"/>
      <w:szCs w:val="24"/>
      <w:lang w:val="en-US"/>
    </w:rPr>
  </w:style>
  <w:style w:type="paragraph" w:customStyle="1" w:styleId="Paragraph">
    <w:name w:val="Paragraph"/>
    <w:rsid w:val="00BA1E47"/>
    <w:pPr>
      <w:keepLines/>
      <w:suppressLineNumbers/>
      <w:spacing w:after="240" w:line="360" w:lineRule="auto"/>
      <w:ind w:left="709" w:hanging="709"/>
      <w:jc w:val="both"/>
    </w:pPr>
    <w:rPr>
      <w:rFonts w:ascii="Arial" w:eastAsia="Times New Roman" w:hAnsi="Arial" w:cs="Arial"/>
    </w:rPr>
  </w:style>
  <w:style w:type="character" w:styleId="Emphasis">
    <w:name w:val="Emphasis"/>
    <w:basedOn w:val="DefaultParagraphFont"/>
    <w:uiPriority w:val="20"/>
    <w:qFormat/>
    <w:rsid w:val="00A03CD4"/>
    <w:rPr>
      <w:i/>
      <w:iCs/>
    </w:rPr>
  </w:style>
  <w:style w:type="table" w:styleId="TableGrid">
    <w:name w:val="Table Grid"/>
    <w:basedOn w:val="TableNormal"/>
    <w:uiPriority w:val="39"/>
    <w:rsid w:val="00CD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8F4"/>
    <w:rPr>
      <w:rFonts w:ascii="Tahoma" w:hAnsi="Tahoma" w:cs="Tahoma"/>
      <w:sz w:val="16"/>
      <w:szCs w:val="16"/>
    </w:rPr>
  </w:style>
  <w:style w:type="character" w:customStyle="1" w:styleId="BalloonTextChar">
    <w:name w:val="Balloon Text Char"/>
    <w:basedOn w:val="DefaultParagraphFont"/>
    <w:link w:val="BalloonText"/>
    <w:uiPriority w:val="99"/>
    <w:semiHidden/>
    <w:rsid w:val="00E328F4"/>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6" ma:contentTypeDescription="Create a new document." ma:contentTypeScope="" ma:versionID="486d6f99ea8d8fc7948b29a396f7dbe1">
  <xsd:schema xmlns:xsd="http://www.w3.org/2001/XMLSchema" xmlns:xs="http://www.w3.org/2001/XMLSchema" xmlns:p="http://schemas.microsoft.com/office/2006/metadata/properties" xmlns:ns2="8ae6fa80-ff9a-4627-ae77-ac5a70456f00" xmlns:ns3="17fb8a7d-46fb-4e55-a3b9-c39a6f2bb036" targetNamespace="http://schemas.microsoft.com/office/2006/metadata/properties" ma:root="true" ma:fieldsID="1d261cc525eb4902773a806b7ef2f105" ns2:_="" ns3:_="">
    <xsd:import namespace="8ae6fa80-ff9a-4627-ae77-ac5a70456f00"/>
    <xsd:import namespace="17fb8a7d-46fb-4e55-a3b9-c39a6f2bb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8a7d-46fb-4e55-a3b9-c39a6f2bb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86A4-FB7C-4D72-826A-5366BC2A9FD7}">
  <ds:schemaRefs>
    <ds:schemaRef ds:uri="http://schemas.microsoft.com/sharepoint/v3/contenttype/forms"/>
  </ds:schemaRefs>
</ds:datastoreItem>
</file>

<file path=customXml/itemProps2.xml><?xml version="1.0" encoding="utf-8"?>
<ds:datastoreItem xmlns:ds="http://schemas.openxmlformats.org/officeDocument/2006/customXml" ds:itemID="{D5EF13E0-109C-417F-A4E9-20A71C068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36A45-1003-4A8B-A4FA-66544B030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6fa80-ff9a-4627-ae77-ac5a70456f00"/>
    <ds:schemaRef ds:uri="17fb8a7d-46fb-4e55-a3b9-c39a6f2bb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9943C-B876-4508-80C3-CBC8FF8F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4128</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DP9 Ltd</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Goddard</dc:creator>
  <cp:keywords/>
  <dc:description/>
  <cp:lastModifiedBy>Manku, Nina: WCC</cp:lastModifiedBy>
  <cp:revision>2</cp:revision>
  <dcterms:created xsi:type="dcterms:W3CDTF">2020-09-23T07:57:00Z</dcterms:created>
  <dcterms:modified xsi:type="dcterms:W3CDTF">2020-09-23T07:57:00Z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