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BB" w:rsidRPr="00395333" w:rsidRDefault="002B3CB4" w:rsidP="00207FBB">
      <w:pPr>
        <w:jc w:val="center"/>
        <w:rPr>
          <w:rFonts w:ascii="Verdana" w:hAnsi="Verdana" w:cs="Calibri"/>
          <w:b/>
        </w:rPr>
      </w:pPr>
      <w:r w:rsidRPr="00395333">
        <w:rPr>
          <w:rFonts w:ascii="Verdana" w:hAnsi="Verdana" w:cs="Calibri"/>
          <w:b/>
        </w:rPr>
        <w:t>WESTMINSTER CITY COUNCIL</w:t>
      </w:r>
    </w:p>
    <w:p w:rsidR="00207FBB" w:rsidRPr="00395333" w:rsidRDefault="00207FBB" w:rsidP="00207FBB">
      <w:pPr>
        <w:jc w:val="center"/>
        <w:rPr>
          <w:rFonts w:ascii="Verdana" w:hAnsi="Verdana" w:cs="Calibri"/>
          <w:b/>
        </w:rPr>
      </w:pPr>
    </w:p>
    <w:p w:rsidR="00207FBB" w:rsidRPr="00395333" w:rsidRDefault="00207FBB" w:rsidP="00207FBB">
      <w:pPr>
        <w:jc w:val="center"/>
        <w:rPr>
          <w:rFonts w:ascii="Verdana" w:hAnsi="Verdana" w:cs="Calibri"/>
          <w:b/>
        </w:rPr>
      </w:pPr>
      <w:r w:rsidRPr="00395333">
        <w:rPr>
          <w:rFonts w:ascii="Verdana" w:hAnsi="Verdana" w:cs="Calibri"/>
          <w:b/>
        </w:rPr>
        <w:t xml:space="preserve">SCHOOLS’ FORUM – </w:t>
      </w:r>
      <w:r w:rsidR="00B42037" w:rsidRPr="00395333">
        <w:rPr>
          <w:rFonts w:ascii="Verdana" w:hAnsi="Verdana" w:cs="Calibri"/>
          <w:b/>
        </w:rPr>
        <w:t>10</w:t>
      </w:r>
      <w:r w:rsidRPr="00395333">
        <w:rPr>
          <w:rFonts w:ascii="Verdana" w:hAnsi="Verdana" w:cs="Calibri"/>
          <w:b/>
        </w:rPr>
        <w:t xml:space="preserve"> OCTOBER 2016</w:t>
      </w:r>
    </w:p>
    <w:p w:rsidR="00207FBB" w:rsidRPr="00395333" w:rsidRDefault="00207FBB" w:rsidP="00207FBB">
      <w:pPr>
        <w:jc w:val="center"/>
        <w:rPr>
          <w:rFonts w:ascii="Verdana" w:hAnsi="Verdana" w:cs="Calibri"/>
          <w:b/>
        </w:rPr>
      </w:pPr>
    </w:p>
    <w:p w:rsidR="00207FBB" w:rsidRPr="00395333" w:rsidRDefault="00207FBB" w:rsidP="00207FBB">
      <w:pPr>
        <w:jc w:val="center"/>
        <w:rPr>
          <w:rFonts w:ascii="Verdana" w:hAnsi="Verdana" w:cs="Calibri"/>
          <w:b/>
        </w:rPr>
      </w:pPr>
      <w:r w:rsidRPr="00395333">
        <w:rPr>
          <w:rFonts w:ascii="Verdana" w:hAnsi="Verdana" w:cs="Calibri"/>
          <w:b/>
        </w:rPr>
        <w:t>REPORT BY HEAD OF RESOURCES</w:t>
      </w:r>
    </w:p>
    <w:p w:rsidR="00123758" w:rsidRPr="00395333" w:rsidRDefault="00123758" w:rsidP="00207FBB">
      <w:pPr>
        <w:jc w:val="center"/>
        <w:rPr>
          <w:rFonts w:ascii="Verdana" w:hAnsi="Verdana" w:cs="Calibri"/>
          <w:b/>
        </w:rPr>
      </w:pPr>
    </w:p>
    <w:p w:rsidR="00537BF9" w:rsidRPr="00395333" w:rsidRDefault="00537BF9" w:rsidP="00537BF9">
      <w:pPr>
        <w:jc w:val="center"/>
        <w:rPr>
          <w:rFonts w:ascii="Verdana" w:hAnsi="Verdana" w:cs="Calibri"/>
          <w:b/>
        </w:rPr>
      </w:pPr>
      <w:r w:rsidRPr="00395333">
        <w:rPr>
          <w:rFonts w:ascii="Verdana" w:hAnsi="Verdana" w:cs="Calibri"/>
          <w:b/>
        </w:rPr>
        <w:t>DFE CONSULTATION: CHANGES TO FUNDING FOR 3 AND 4 YEAR OLDS</w:t>
      </w:r>
    </w:p>
    <w:p w:rsidR="00123758" w:rsidRPr="00395333" w:rsidRDefault="00123758" w:rsidP="00537BF9">
      <w:pPr>
        <w:jc w:val="center"/>
        <w:rPr>
          <w:rFonts w:ascii="Verdana" w:hAnsi="Verdana" w:cs="Calibri"/>
          <w:b/>
          <w:sz w:val="22"/>
          <w:szCs w:val="22"/>
        </w:rPr>
      </w:pPr>
    </w:p>
    <w:p w:rsidR="00537BF9" w:rsidRPr="00395333" w:rsidRDefault="00537BF9" w:rsidP="00537BF9">
      <w:pPr>
        <w:jc w:val="center"/>
        <w:rPr>
          <w:rFonts w:ascii="Verdana" w:hAnsi="Verdana" w:cs="Calibri"/>
          <w:b/>
          <w:sz w:val="22"/>
          <w:szCs w:val="22"/>
        </w:rPr>
      </w:pPr>
    </w:p>
    <w:p w:rsidR="00537BF9" w:rsidRPr="00395333" w:rsidRDefault="00537BF9" w:rsidP="00537BF9">
      <w:pPr>
        <w:jc w:val="center"/>
        <w:rPr>
          <w:rFonts w:ascii="Verdana" w:hAnsi="Verdana" w:cs="Calibri"/>
          <w:b/>
          <w:sz w:val="22"/>
          <w:szCs w:val="22"/>
        </w:rPr>
      </w:pPr>
    </w:p>
    <w:p w:rsidR="00207FBB" w:rsidRPr="00395333" w:rsidRDefault="00207FBB" w:rsidP="00207FBB">
      <w:pPr>
        <w:jc w:val="center"/>
        <w:rPr>
          <w:rFonts w:ascii="Verdana" w:hAnsi="Verdana" w:cs="Calibri"/>
          <w:b/>
          <w:sz w:val="22"/>
          <w:szCs w:val="22"/>
        </w:rPr>
      </w:pPr>
    </w:p>
    <w:p w:rsidR="00207FBB" w:rsidRPr="00395333" w:rsidRDefault="00635BD4" w:rsidP="00207FBB">
      <w:pPr>
        <w:jc w:val="center"/>
        <w:rPr>
          <w:rFonts w:ascii="Verdana" w:hAnsi="Verdana" w:cs="Calibri"/>
          <w:b/>
          <w:sz w:val="22"/>
          <w:szCs w:val="22"/>
        </w:rPr>
      </w:pPr>
      <w:r>
        <w:rPr>
          <w:rFonts w:ascii="Verdana" w:hAnsi="Verdana" w:cs="Calibri"/>
          <w:b/>
          <w:noProof/>
          <w:sz w:val="22"/>
          <w:szCs w:val="22"/>
          <w:lang w:val="en-US"/>
        </w:rPr>
        <mc:AlternateContent>
          <mc:Choice Requires="wps">
            <w:drawing>
              <wp:anchor distT="45720" distB="45720" distL="114300" distR="114300" simplePos="0" relativeHeight="251659264" behindDoc="0" locked="0" layoutInCell="1" allowOverlap="1">
                <wp:simplePos x="0" y="0"/>
                <wp:positionH relativeFrom="margin">
                  <wp:posOffset>524510</wp:posOffset>
                </wp:positionH>
                <wp:positionV relativeFrom="paragraph">
                  <wp:posOffset>-489585</wp:posOffset>
                </wp:positionV>
                <wp:extent cx="50006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33475"/>
                        </a:xfrm>
                        <a:prstGeom prst="rect">
                          <a:avLst/>
                        </a:prstGeom>
                        <a:solidFill>
                          <a:srgbClr val="FFFFFF"/>
                        </a:solidFill>
                        <a:ln w="9525">
                          <a:solidFill>
                            <a:srgbClr val="000000"/>
                          </a:solidFill>
                          <a:miter lim="800000"/>
                          <a:headEnd/>
                          <a:tailEnd/>
                        </a:ln>
                      </wps:spPr>
                      <wps:txbx>
                        <w:txbxContent>
                          <w:p w:rsidR="00DF21DB" w:rsidRDefault="00DF21DB"/>
                          <w:p w:rsidR="00DF21DB" w:rsidRPr="00395333" w:rsidRDefault="00DF21DB" w:rsidP="001D1773">
                            <w:pPr>
                              <w:jc w:val="both"/>
                              <w:rPr>
                                <w:rFonts w:ascii="Verdana" w:hAnsi="Verdana"/>
                                <w:sz w:val="22"/>
                                <w:szCs w:val="22"/>
                              </w:rPr>
                            </w:pPr>
                            <w:r w:rsidRPr="00395333">
                              <w:rPr>
                                <w:rFonts w:ascii="Verdana" w:hAnsi="Verdana"/>
                                <w:sz w:val="22"/>
                                <w:szCs w:val="22"/>
                              </w:rPr>
                              <w:t>This report summarises the D</w:t>
                            </w:r>
                            <w:r>
                              <w:rPr>
                                <w:rFonts w:ascii="Verdana" w:hAnsi="Verdana"/>
                                <w:sz w:val="22"/>
                                <w:szCs w:val="22"/>
                              </w:rPr>
                              <w:t>epartment for Education (DfE)</w:t>
                            </w:r>
                            <w:r w:rsidRPr="00395333">
                              <w:rPr>
                                <w:rFonts w:ascii="Verdana" w:hAnsi="Verdana"/>
                                <w:sz w:val="22"/>
                                <w:szCs w:val="22"/>
                              </w:rPr>
                              <w:t xml:space="preserve"> Consultation Paper on the introduction of a national funding formula for 3 and 4 year olds.</w:t>
                            </w:r>
                          </w:p>
                          <w:p w:rsidR="00DF21DB" w:rsidRPr="00395333" w:rsidRDefault="00DF21DB">
                            <w:pPr>
                              <w:rPr>
                                <w:rFonts w:ascii="Verdana" w:hAnsi="Verdana"/>
                                <w:sz w:val="22"/>
                                <w:szCs w:val="22"/>
                              </w:rPr>
                            </w:pPr>
                          </w:p>
                          <w:p w:rsidR="00DF21DB" w:rsidRPr="00395333" w:rsidRDefault="00DF21DB">
                            <w:pPr>
                              <w:rPr>
                                <w:rFonts w:ascii="Verdana" w:hAnsi="Verdana"/>
                                <w:sz w:val="22"/>
                                <w:szCs w:val="22"/>
                              </w:rPr>
                            </w:pP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b/>
                                <w:sz w:val="22"/>
                                <w:szCs w:val="22"/>
                              </w:rPr>
                              <w:t>FOR INFORMATION</w:t>
                            </w:r>
                            <w:r w:rsidRPr="00395333">
                              <w:rPr>
                                <w:rFonts w:ascii="Verdana" w:hAnsi="Verdana"/>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pt;margin-top:-38.55pt;width:393.75pt;height:8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">
                <v:textbox>
                  <w:txbxContent>
                    <w:p w:rsidR="00DF21DB" w:rsidRDefault="00DF21DB"/>
                    <w:p w:rsidR="00DF21DB" w:rsidRPr="00395333" w:rsidRDefault="00DF21DB" w:rsidP="001D1773">
                      <w:pPr>
                        <w:jc w:val="both"/>
                        <w:rPr>
                          <w:rFonts w:ascii="Verdana" w:hAnsi="Verdana"/>
                          <w:sz w:val="22"/>
                          <w:szCs w:val="22"/>
                        </w:rPr>
                      </w:pPr>
                      <w:r w:rsidRPr="00395333">
                        <w:rPr>
                          <w:rFonts w:ascii="Verdana" w:hAnsi="Verdana"/>
                          <w:sz w:val="22"/>
                          <w:szCs w:val="22"/>
                        </w:rPr>
                        <w:t>This report summarises the D</w:t>
                      </w:r>
                      <w:r>
                        <w:rPr>
                          <w:rFonts w:ascii="Verdana" w:hAnsi="Verdana"/>
                          <w:sz w:val="22"/>
                          <w:szCs w:val="22"/>
                        </w:rPr>
                        <w:t>epartment for Education (DfE)</w:t>
                      </w:r>
                      <w:r w:rsidRPr="00395333">
                        <w:rPr>
                          <w:rFonts w:ascii="Verdana" w:hAnsi="Verdana"/>
                          <w:sz w:val="22"/>
                          <w:szCs w:val="22"/>
                        </w:rPr>
                        <w:t xml:space="preserve"> Consultation Paper on the introduction of a national funding formula for 3 and 4 year olds.</w:t>
                      </w:r>
                    </w:p>
                    <w:p w:rsidR="00DF21DB" w:rsidRPr="00395333" w:rsidRDefault="00DF21DB">
                      <w:pPr>
                        <w:rPr>
                          <w:rFonts w:ascii="Verdana" w:hAnsi="Verdana"/>
                          <w:sz w:val="22"/>
                          <w:szCs w:val="22"/>
                        </w:rPr>
                      </w:pPr>
                    </w:p>
                    <w:p w:rsidR="00DF21DB" w:rsidRPr="00395333" w:rsidRDefault="00DF21DB">
                      <w:pPr>
                        <w:rPr>
                          <w:rFonts w:ascii="Verdana" w:hAnsi="Verdana"/>
                          <w:sz w:val="22"/>
                          <w:szCs w:val="22"/>
                        </w:rPr>
                      </w:pP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sz w:val="22"/>
                          <w:szCs w:val="22"/>
                        </w:rPr>
                        <w:tab/>
                      </w:r>
                      <w:r w:rsidRPr="00395333">
                        <w:rPr>
                          <w:rFonts w:ascii="Verdana" w:hAnsi="Verdana"/>
                          <w:b/>
                          <w:sz w:val="22"/>
                          <w:szCs w:val="22"/>
                        </w:rPr>
                        <w:t>FOR INFORMATION</w:t>
                      </w:r>
                      <w:r w:rsidRPr="00395333">
                        <w:rPr>
                          <w:rFonts w:ascii="Verdana" w:hAnsi="Verdana"/>
                          <w:sz w:val="22"/>
                          <w:szCs w:val="22"/>
                        </w:rPr>
                        <w:t xml:space="preserve"> </w:t>
                      </w:r>
                    </w:p>
                  </w:txbxContent>
                </v:textbox>
                <w10:wrap type="square" anchorx="margin"/>
              </v:shape>
            </w:pict>
          </mc:Fallback>
        </mc:AlternateContent>
      </w:r>
    </w:p>
    <w:p w:rsidR="00207FBB" w:rsidRPr="00395333" w:rsidRDefault="00207FBB" w:rsidP="00207FBB">
      <w:pPr>
        <w:jc w:val="center"/>
        <w:rPr>
          <w:rFonts w:ascii="Verdana" w:hAnsi="Verdana" w:cs="Calibri"/>
          <w:b/>
          <w:sz w:val="22"/>
          <w:szCs w:val="22"/>
        </w:rPr>
      </w:pPr>
    </w:p>
    <w:p w:rsidR="00123758" w:rsidRPr="00395333" w:rsidRDefault="00123758" w:rsidP="00123758">
      <w:pPr>
        <w:ind w:left="360"/>
        <w:rPr>
          <w:rFonts w:ascii="Verdana" w:hAnsi="Verdana" w:cs="Calibri"/>
          <w:b/>
          <w:sz w:val="22"/>
          <w:szCs w:val="22"/>
        </w:rPr>
      </w:pPr>
    </w:p>
    <w:p w:rsidR="00123758" w:rsidRPr="00395333" w:rsidRDefault="00123758" w:rsidP="00123758">
      <w:pPr>
        <w:ind w:left="360"/>
        <w:rPr>
          <w:rFonts w:ascii="Verdana" w:hAnsi="Verdana" w:cs="Calibri"/>
          <w:b/>
          <w:sz w:val="22"/>
          <w:szCs w:val="22"/>
        </w:rPr>
      </w:pPr>
    </w:p>
    <w:p w:rsidR="00123758" w:rsidRPr="00395333" w:rsidRDefault="00123758" w:rsidP="00123758">
      <w:pPr>
        <w:ind w:left="360"/>
        <w:rPr>
          <w:rFonts w:ascii="Verdana" w:hAnsi="Verdana" w:cs="Calibri"/>
          <w:b/>
          <w:sz w:val="22"/>
          <w:szCs w:val="22"/>
        </w:rPr>
      </w:pPr>
    </w:p>
    <w:p w:rsidR="00537BF9" w:rsidRPr="00395333" w:rsidRDefault="00537BF9" w:rsidP="00395333">
      <w:pPr>
        <w:pStyle w:val="ListParagraph"/>
        <w:numPr>
          <w:ilvl w:val="0"/>
          <w:numId w:val="5"/>
        </w:numPr>
        <w:ind w:hanging="11"/>
        <w:jc w:val="both"/>
        <w:rPr>
          <w:rFonts w:ascii="Verdana" w:hAnsi="Verdana" w:cs="Calibri"/>
          <w:b/>
          <w:sz w:val="22"/>
          <w:szCs w:val="22"/>
        </w:rPr>
      </w:pPr>
      <w:r w:rsidRPr="00395333">
        <w:rPr>
          <w:rFonts w:ascii="Verdana" w:hAnsi="Verdana" w:cs="Calibri"/>
          <w:b/>
          <w:sz w:val="22"/>
          <w:szCs w:val="22"/>
        </w:rPr>
        <w:t>Background</w:t>
      </w:r>
    </w:p>
    <w:p w:rsidR="00537BF9" w:rsidRPr="00395333" w:rsidRDefault="00537BF9" w:rsidP="00395333">
      <w:pPr>
        <w:pStyle w:val="ListParagraph"/>
        <w:jc w:val="both"/>
        <w:rPr>
          <w:rFonts w:ascii="Verdana" w:hAnsi="Verdana" w:cs="Calibri"/>
          <w:b/>
          <w:sz w:val="22"/>
          <w:szCs w:val="22"/>
        </w:rPr>
      </w:pPr>
    </w:p>
    <w:p w:rsidR="00537BF9" w:rsidRPr="00395333" w:rsidRDefault="0014129D" w:rsidP="00395333">
      <w:pPr>
        <w:pStyle w:val="ListParagraph"/>
        <w:numPr>
          <w:ilvl w:val="1"/>
          <w:numId w:val="3"/>
        </w:numPr>
        <w:jc w:val="both"/>
        <w:rPr>
          <w:rFonts w:ascii="Verdana" w:hAnsi="Verdana" w:cs="Calibri"/>
          <w:sz w:val="22"/>
          <w:szCs w:val="22"/>
        </w:rPr>
      </w:pPr>
      <w:r w:rsidRPr="00395333">
        <w:rPr>
          <w:rFonts w:ascii="Verdana" w:hAnsi="Verdana" w:cs="Calibri"/>
          <w:sz w:val="22"/>
          <w:szCs w:val="22"/>
        </w:rPr>
        <w:t>On the 11 August 2016, t</w:t>
      </w:r>
      <w:r w:rsidR="00537BF9" w:rsidRPr="00395333">
        <w:rPr>
          <w:rFonts w:ascii="Verdana" w:hAnsi="Verdana" w:cs="Calibri"/>
          <w:sz w:val="22"/>
          <w:szCs w:val="22"/>
        </w:rPr>
        <w:t>he D</w:t>
      </w:r>
      <w:r w:rsidRPr="00395333">
        <w:rPr>
          <w:rFonts w:ascii="Verdana" w:hAnsi="Verdana" w:cs="Calibri"/>
          <w:sz w:val="22"/>
          <w:szCs w:val="22"/>
        </w:rPr>
        <w:t>epartment for Education (D</w:t>
      </w:r>
      <w:r w:rsidR="00537BF9" w:rsidRPr="00395333">
        <w:rPr>
          <w:rFonts w:ascii="Verdana" w:hAnsi="Verdana" w:cs="Calibri"/>
          <w:sz w:val="22"/>
          <w:szCs w:val="22"/>
        </w:rPr>
        <w:t>fE</w:t>
      </w:r>
      <w:r w:rsidRPr="00395333">
        <w:rPr>
          <w:rFonts w:ascii="Verdana" w:hAnsi="Verdana" w:cs="Calibri"/>
          <w:sz w:val="22"/>
          <w:szCs w:val="22"/>
        </w:rPr>
        <w:t>)</w:t>
      </w:r>
      <w:r w:rsidR="00537BF9" w:rsidRPr="00395333">
        <w:rPr>
          <w:rFonts w:ascii="Verdana" w:hAnsi="Verdana" w:cs="Calibri"/>
          <w:sz w:val="22"/>
          <w:szCs w:val="22"/>
        </w:rPr>
        <w:t xml:space="preserve"> consulted on the introduction of a national funding formula for early years (EY) provision to ensure that funding is distributed “</w:t>
      </w:r>
      <w:r w:rsidR="00537BF9" w:rsidRPr="00395333">
        <w:rPr>
          <w:rFonts w:ascii="Verdana" w:hAnsi="Verdana" w:cs="Calibri"/>
          <w:i/>
          <w:sz w:val="22"/>
          <w:szCs w:val="22"/>
        </w:rPr>
        <w:t>fairly and transparently</w:t>
      </w:r>
      <w:r w:rsidR="00537BF9" w:rsidRPr="00395333">
        <w:rPr>
          <w:rFonts w:ascii="Verdana" w:hAnsi="Verdana" w:cs="Calibri"/>
          <w:sz w:val="22"/>
          <w:szCs w:val="22"/>
        </w:rPr>
        <w:t>” across the country from April 2017. The Consultation bu</w:t>
      </w:r>
      <w:r w:rsidR="0048658F" w:rsidRPr="00395333">
        <w:rPr>
          <w:rFonts w:ascii="Verdana" w:hAnsi="Verdana" w:cs="Calibri"/>
          <w:sz w:val="22"/>
          <w:szCs w:val="22"/>
        </w:rPr>
        <w:t xml:space="preserve">ilds on previous announcements </w:t>
      </w:r>
      <w:r w:rsidR="00537BF9" w:rsidRPr="00395333">
        <w:rPr>
          <w:rFonts w:ascii="Verdana" w:hAnsi="Verdana" w:cs="Calibri"/>
          <w:sz w:val="22"/>
          <w:szCs w:val="22"/>
        </w:rPr>
        <w:t>in November 2015 in the “</w:t>
      </w:r>
      <w:r w:rsidR="00537BF9" w:rsidRPr="00395333">
        <w:rPr>
          <w:rFonts w:ascii="Verdana" w:hAnsi="Verdana" w:cs="Calibri"/>
          <w:i/>
          <w:sz w:val="22"/>
          <w:szCs w:val="22"/>
        </w:rPr>
        <w:t>Review of childcare costs: an economic assessment of the early education and childcare market and providers’ costs</w:t>
      </w:r>
      <w:r w:rsidRPr="00395333">
        <w:rPr>
          <w:rFonts w:ascii="Verdana" w:hAnsi="Verdana" w:cs="Times New Roman"/>
          <w:sz w:val="22"/>
          <w:szCs w:val="22"/>
        </w:rPr>
        <w:t>.</w:t>
      </w:r>
    </w:p>
    <w:p w:rsidR="0014129D" w:rsidRPr="00395333" w:rsidRDefault="0014129D" w:rsidP="00395333">
      <w:pPr>
        <w:pStyle w:val="ListParagraph"/>
        <w:ind w:left="1440"/>
        <w:jc w:val="both"/>
        <w:rPr>
          <w:rFonts w:ascii="Verdana" w:hAnsi="Verdana" w:cs="Calibri"/>
          <w:sz w:val="22"/>
          <w:szCs w:val="22"/>
        </w:rPr>
      </w:pPr>
    </w:p>
    <w:p w:rsidR="00EF07FF" w:rsidRPr="00395333" w:rsidRDefault="0014129D" w:rsidP="00395333">
      <w:pPr>
        <w:pStyle w:val="ListParagraph"/>
        <w:numPr>
          <w:ilvl w:val="1"/>
          <w:numId w:val="3"/>
        </w:numPr>
        <w:jc w:val="both"/>
        <w:rPr>
          <w:rFonts w:ascii="Verdana" w:hAnsi="Verdana" w:cs="Calibri"/>
          <w:sz w:val="22"/>
          <w:szCs w:val="22"/>
        </w:rPr>
      </w:pPr>
      <w:r w:rsidRPr="00395333">
        <w:rPr>
          <w:rFonts w:ascii="Verdana" w:hAnsi="Verdana"/>
          <w:sz w:val="22"/>
          <w:szCs w:val="22"/>
        </w:rPr>
        <w:t xml:space="preserve">This report provides the Schools Forum with the key points relating to the proposed new formula and highlights the potential impact on future early years funding for </w:t>
      </w:r>
      <w:r w:rsidR="002B3CB4" w:rsidRPr="00395333">
        <w:rPr>
          <w:rFonts w:ascii="Verdana" w:hAnsi="Verdana"/>
          <w:sz w:val="22"/>
          <w:szCs w:val="22"/>
        </w:rPr>
        <w:t xml:space="preserve">Westminster City Council (WCC) </w:t>
      </w:r>
      <w:r w:rsidRPr="00395333">
        <w:rPr>
          <w:rFonts w:ascii="Verdana" w:hAnsi="Verdana"/>
          <w:sz w:val="22"/>
          <w:szCs w:val="22"/>
        </w:rPr>
        <w:t xml:space="preserve">and the </w:t>
      </w:r>
      <w:r w:rsidR="0048658F" w:rsidRPr="00395333">
        <w:rPr>
          <w:rFonts w:ascii="Verdana" w:hAnsi="Verdana"/>
          <w:sz w:val="22"/>
          <w:szCs w:val="22"/>
        </w:rPr>
        <w:t>EY</w:t>
      </w:r>
      <w:r w:rsidRPr="00395333">
        <w:rPr>
          <w:rFonts w:ascii="Verdana" w:hAnsi="Verdana"/>
          <w:sz w:val="22"/>
          <w:szCs w:val="22"/>
        </w:rPr>
        <w:t xml:space="preserve"> providers from whom local authority commission free entitlement places. </w:t>
      </w:r>
    </w:p>
    <w:p w:rsidR="00EF07FF" w:rsidRPr="00395333" w:rsidRDefault="00EF07FF" w:rsidP="00395333">
      <w:pPr>
        <w:pStyle w:val="ListParagraph"/>
        <w:jc w:val="both"/>
        <w:rPr>
          <w:rFonts w:ascii="Verdana" w:hAnsi="Verdana"/>
          <w:sz w:val="22"/>
          <w:szCs w:val="22"/>
        </w:rPr>
      </w:pPr>
    </w:p>
    <w:p w:rsidR="00EF07FF" w:rsidRPr="00395333" w:rsidRDefault="00EF07FF" w:rsidP="00395333">
      <w:pPr>
        <w:pStyle w:val="ListParagraph"/>
        <w:numPr>
          <w:ilvl w:val="1"/>
          <w:numId w:val="3"/>
        </w:numPr>
        <w:jc w:val="both"/>
        <w:rPr>
          <w:rFonts w:ascii="Verdana" w:hAnsi="Verdana" w:cs="Calibri"/>
          <w:b/>
          <w:sz w:val="22"/>
          <w:szCs w:val="22"/>
          <w:u w:val="single"/>
        </w:rPr>
      </w:pPr>
      <w:r w:rsidRPr="00395333">
        <w:rPr>
          <w:rFonts w:ascii="Verdana" w:hAnsi="Verdana"/>
          <w:sz w:val="22"/>
          <w:szCs w:val="22"/>
        </w:rPr>
        <w:t xml:space="preserve">The local authority has a statutory duty to ensure that all children can access their free EY entitlement. Current entitlements are: - universal entitlement for all 3 and 4 year old children 15 hours of free childcare during school term times (15 hours for 38 weeks of the academic year, 570 hours in total) - entitlement can be spread over the whole year with fewer hours taken each week if parent and provider agree - a similar entitlement for all 2 year old children if the family meet the free school meal eligibility criteria. </w:t>
      </w:r>
    </w:p>
    <w:p w:rsidR="00EF07FF" w:rsidRPr="00395333" w:rsidRDefault="00EF07FF" w:rsidP="00395333">
      <w:pPr>
        <w:pStyle w:val="ListParagraph"/>
        <w:jc w:val="both"/>
        <w:rPr>
          <w:rFonts w:ascii="Verdana" w:hAnsi="Verdana" w:cs="Calibri"/>
          <w:b/>
          <w:sz w:val="22"/>
          <w:szCs w:val="22"/>
          <w:u w:val="single"/>
        </w:rPr>
      </w:pPr>
    </w:p>
    <w:p w:rsidR="00EF07FF" w:rsidRPr="00395333" w:rsidRDefault="00EF07FF" w:rsidP="00395333">
      <w:pPr>
        <w:pStyle w:val="ListParagraph"/>
        <w:numPr>
          <w:ilvl w:val="1"/>
          <w:numId w:val="3"/>
        </w:numPr>
        <w:jc w:val="both"/>
        <w:rPr>
          <w:rFonts w:ascii="Verdana" w:hAnsi="Verdana" w:cs="Calibri"/>
          <w:b/>
          <w:sz w:val="22"/>
          <w:szCs w:val="22"/>
          <w:u w:val="single"/>
        </w:rPr>
      </w:pPr>
      <w:r w:rsidRPr="00395333">
        <w:rPr>
          <w:rFonts w:ascii="Verdana" w:hAnsi="Verdana"/>
          <w:sz w:val="22"/>
          <w:szCs w:val="22"/>
        </w:rPr>
        <w:t>Early years places are commissioned from a range of providers including primary and infant schools, private and voluntary pre-schools, nurseries and playgroups and childminders. The local authority receives its funding for the provision of these places as a separately specified element of the overall Dedicated Schools Grant. The total amount received each year is based on the numbers of children accessing provision at the time of the annual Early Years Census which takes place in January each year.</w:t>
      </w:r>
    </w:p>
    <w:p w:rsidR="00EF07FF" w:rsidRPr="00395333" w:rsidRDefault="00EF07FF" w:rsidP="00395333">
      <w:pPr>
        <w:pStyle w:val="ListParagraph"/>
        <w:jc w:val="both"/>
        <w:rPr>
          <w:rFonts w:ascii="Verdana" w:hAnsi="Verdana" w:cs="Calibri"/>
          <w:b/>
          <w:sz w:val="22"/>
          <w:szCs w:val="22"/>
          <w:u w:val="single"/>
        </w:rPr>
      </w:pPr>
    </w:p>
    <w:p w:rsidR="00771CD8" w:rsidRPr="00395333" w:rsidRDefault="00EF07FF" w:rsidP="00395333">
      <w:pPr>
        <w:pStyle w:val="ListParagraph"/>
        <w:numPr>
          <w:ilvl w:val="1"/>
          <w:numId w:val="3"/>
        </w:numPr>
        <w:jc w:val="both"/>
        <w:rPr>
          <w:rFonts w:ascii="Verdana" w:hAnsi="Verdana" w:cs="Calibri"/>
          <w:sz w:val="22"/>
          <w:szCs w:val="22"/>
        </w:rPr>
      </w:pPr>
      <w:r w:rsidRPr="00395333">
        <w:rPr>
          <w:rFonts w:ascii="Verdana" w:hAnsi="Verdana"/>
          <w:sz w:val="22"/>
          <w:szCs w:val="22"/>
        </w:rPr>
        <w:lastRenderedPageBreak/>
        <w:t xml:space="preserve">Current rates of reimbursement to </w:t>
      </w:r>
      <w:r w:rsidR="0064180D" w:rsidRPr="00395333">
        <w:rPr>
          <w:rFonts w:ascii="Verdana" w:hAnsi="Verdana"/>
          <w:sz w:val="22"/>
          <w:szCs w:val="22"/>
        </w:rPr>
        <w:t>W</w:t>
      </w:r>
      <w:r w:rsidR="00635BD4">
        <w:rPr>
          <w:rFonts w:ascii="Verdana" w:hAnsi="Verdana"/>
          <w:sz w:val="22"/>
          <w:szCs w:val="22"/>
        </w:rPr>
        <w:t>CC</w:t>
      </w:r>
      <w:r w:rsidR="0064180D" w:rsidRPr="00395333">
        <w:rPr>
          <w:rFonts w:ascii="Verdana" w:hAnsi="Verdana"/>
          <w:sz w:val="22"/>
          <w:szCs w:val="22"/>
        </w:rPr>
        <w:t xml:space="preserve"> pr</w:t>
      </w:r>
      <w:r w:rsidRPr="00395333">
        <w:rPr>
          <w:rFonts w:ascii="Verdana" w:hAnsi="Verdana"/>
          <w:sz w:val="22"/>
          <w:szCs w:val="22"/>
        </w:rPr>
        <w:t xml:space="preserve">oviders for the provision of free places vary from </w:t>
      </w:r>
      <w:r w:rsidR="00A74F7D" w:rsidRPr="00395333">
        <w:rPr>
          <w:rFonts w:ascii="Verdana" w:hAnsi="Verdana"/>
          <w:sz w:val="22"/>
          <w:szCs w:val="22"/>
        </w:rPr>
        <w:t xml:space="preserve">£3.09 to £6.44 </w:t>
      </w:r>
      <w:r w:rsidRPr="00395333">
        <w:rPr>
          <w:rFonts w:ascii="Verdana" w:hAnsi="Verdana"/>
          <w:sz w:val="22"/>
          <w:szCs w:val="22"/>
        </w:rPr>
        <w:t xml:space="preserve">per hour per child in the </w:t>
      </w:r>
      <w:r w:rsidR="00B42037" w:rsidRPr="00395333">
        <w:rPr>
          <w:rFonts w:ascii="Verdana" w:hAnsi="Verdana"/>
          <w:sz w:val="22"/>
          <w:szCs w:val="22"/>
        </w:rPr>
        <w:t>Private, Voluntary and I</w:t>
      </w:r>
      <w:r w:rsidRPr="00395333">
        <w:rPr>
          <w:rFonts w:ascii="Verdana" w:hAnsi="Verdana"/>
          <w:sz w:val="22"/>
          <w:szCs w:val="22"/>
        </w:rPr>
        <w:t xml:space="preserve">ndependent (PVI) sector </w:t>
      </w:r>
      <w:r w:rsidR="00A74F7D" w:rsidRPr="00395333">
        <w:rPr>
          <w:rFonts w:ascii="Verdana" w:hAnsi="Verdana"/>
          <w:sz w:val="22"/>
          <w:szCs w:val="22"/>
        </w:rPr>
        <w:t xml:space="preserve">(higher rates reflects deprivation, flexibility and </w:t>
      </w:r>
      <w:r w:rsidR="00B42037" w:rsidRPr="00395333">
        <w:rPr>
          <w:rFonts w:ascii="Verdana" w:hAnsi="Verdana"/>
          <w:sz w:val="22"/>
          <w:szCs w:val="22"/>
        </w:rPr>
        <w:t xml:space="preserve">quality </w:t>
      </w:r>
      <w:r w:rsidR="00A74F7D" w:rsidRPr="00395333">
        <w:rPr>
          <w:rFonts w:ascii="Verdana" w:hAnsi="Verdana"/>
          <w:sz w:val="22"/>
          <w:szCs w:val="22"/>
        </w:rPr>
        <w:t xml:space="preserve">factors) </w:t>
      </w:r>
      <w:r w:rsidRPr="00395333">
        <w:rPr>
          <w:rFonts w:ascii="Verdana" w:hAnsi="Verdana"/>
          <w:sz w:val="22"/>
          <w:szCs w:val="22"/>
        </w:rPr>
        <w:t>and in primary</w:t>
      </w:r>
      <w:r w:rsidR="00F041E4" w:rsidRPr="00395333">
        <w:rPr>
          <w:rFonts w:ascii="Verdana" w:hAnsi="Verdana"/>
          <w:sz w:val="22"/>
          <w:szCs w:val="22"/>
        </w:rPr>
        <w:t xml:space="preserve"> and nursery </w:t>
      </w:r>
      <w:r w:rsidRPr="00395333">
        <w:rPr>
          <w:rFonts w:ascii="Verdana" w:hAnsi="Verdana"/>
          <w:sz w:val="22"/>
          <w:szCs w:val="22"/>
        </w:rPr>
        <w:t>schools,</w:t>
      </w:r>
      <w:r w:rsidR="00F041E4" w:rsidRPr="00395333">
        <w:rPr>
          <w:rFonts w:ascii="Verdana" w:hAnsi="Verdana"/>
          <w:sz w:val="22"/>
          <w:szCs w:val="22"/>
        </w:rPr>
        <w:t xml:space="preserve"> from £3.09 to £6.14 per hour per child</w:t>
      </w:r>
      <w:r w:rsidRPr="00395333">
        <w:rPr>
          <w:rFonts w:ascii="Verdana" w:hAnsi="Verdana"/>
          <w:sz w:val="22"/>
          <w:szCs w:val="22"/>
        </w:rPr>
        <w:t xml:space="preserve"> (</w:t>
      </w:r>
      <w:r w:rsidR="00DA2917" w:rsidRPr="00395333">
        <w:rPr>
          <w:rFonts w:ascii="Verdana" w:hAnsi="Verdana"/>
          <w:sz w:val="22"/>
          <w:szCs w:val="22"/>
        </w:rPr>
        <w:t xml:space="preserve">higher rates reflects deprivation, flexibility and </w:t>
      </w:r>
      <w:r w:rsidR="00F041E4" w:rsidRPr="00395333">
        <w:rPr>
          <w:rFonts w:ascii="Verdana" w:hAnsi="Verdana"/>
          <w:sz w:val="22"/>
          <w:szCs w:val="22"/>
        </w:rPr>
        <w:t xml:space="preserve">quality </w:t>
      </w:r>
      <w:r w:rsidR="00DA2917" w:rsidRPr="00395333">
        <w:rPr>
          <w:rFonts w:ascii="Verdana" w:hAnsi="Verdana"/>
          <w:sz w:val="22"/>
          <w:szCs w:val="22"/>
        </w:rPr>
        <w:t>factors</w:t>
      </w:r>
      <w:r w:rsidRPr="00395333">
        <w:rPr>
          <w:rFonts w:ascii="Verdana" w:hAnsi="Verdana"/>
          <w:sz w:val="22"/>
          <w:szCs w:val="22"/>
        </w:rPr>
        <w:t xml:space="preserve">).  </w:t>
      </w:r>
      <w:r w:rsidR="0048658F" w:rsidRPr="00395333">
        <w:rPr>
          <w:rFonts w:ascii="Verdana" w:hAnsi="Verdana"/>
          <w:sz w:val="22"/>
          <w:szCs w:val="22"/>
        </w:rPr>
        <w:br/>
      </w:r>
    </w:p>
    <w:p w:rsidR="00771CD8" w:rsidRPr="00395333" w:rsidRDefault="00771CD8" w:rsidP="00395333">
      <w:pPr>
        <w:pStyle w:val="ListParagraph"/>
        <w:numPr>
          <w:ilvl w:val="0"/>
          <w:numId w:val="3"/>
        </w:numPr>
        <w:ind w:hanging="11"/>
        <w:jc w:val="both"/>
        <w:rPr>
          <w:rFonts w:ascii="Verdana" w:hAnsi="Verdana" w:cs="Calibri"/>
          <w:b/>
          <w:sz w:val="22"/>
          <w:szCs w:val="22"/>
          <w:u w:val="single"/>
        </w:rPr>
      </w:pPr>
      <w:r w:rsidRPr="00395333">
        <w:rPr>
          <w:rFonts w:ascii="Verdana" w:hAnsi="Verdana" w:cs="Calibri"/>
          <w:b/>
          <w:sz w:val="22"/>
          <w:szCs w:val="22"/>
        </w:rPr>
        <w:t>Consultation Response</w:t>
      </w:r>
    </w:p>
    <w:p w:rsidR="00771CD8" w:rsidRPr="00395333" w:rsidRDefault="00771CD8" w:rsidP="00395333">
      <w:pPr>
        <w:pStyle w:val="ListParagraph"/>
        <w:jc w:val="both"/>
        <w:rPr>
          <w:rFonts w:ascii="Verdana" w:hAnsi="Verdana" w:cs="Calibri"/>
          <w:b/>
          <w:sz w:val="22"/>
          <w:szCs w:val="22"/>
        </w:rPr>
      </w:pPr>
    </w:p>
    <w:p w:rsidR="00771CD8" w:rsidRPr="00395333" w:rsidRDefault="00771CD8" w:rsidP="00395333">
      <w:pPr>
        <w:pStyle w:val="ListParagraph"/>
        <w:numPr>
          <w:ilvl w:val="1"/>
          <w:numId w:val="3"/>
        </w:numPr>
        <w:jc w:val="both"/>
        <w:rPr>
          <w:rFonts w:ascii="Verdana" w:hAnsi="Verdana" w:cs="Calibri"/>
          <w:sz w:val="22"/>
          <w:szCs w:val="22"/>
        </w:rPr>
      </w:pPr>
      <w:r w:rsidRPr="001D1773">
        <w:rPr>
          <w:rFonts w:ascii="Verdana" w:hAnsi="Verdana" w:cs="Calibri"/>
          <w:sz w:val="22"/>
          <w:szCs w:val="22"/>
        </w:rPr>
        <w:t>Appendix A</w:t>
      </w:r>
      <w:r w:rsidR="00DF21DB">
        <w:rPr>
          <w:rFonts w:ascii="Verdana" w:hAnsi="Verdana" w:cs="Calibri"/>
          <w:sz w:val="22"/>
          <w:szCs w:val="22"/>
        </w:rPr>
        <w:t xml:space="preserve"> details Westminster City Council’s</w:t>
      </w:r>
      <w:r w:rsidR="002B3CB4" w:rsidRPr="00395333">
        <w:rPr>
          <w:rFonts w:ascii="Verdana" w:hAnsi="Verdana" w:cs="Calibri"/>
          <w:sz w:val="22"/>
          <w:szCs w:val="22"/>
        </w:rPr>
        <w:t xml:space="preserve"> </w:t>
      </w:r>
      <w:r w:rsidR="0049531E" w:rsidRPr="00395333">
        <w:rPr>
          <w:rFonts w:ascii="Verdana" w:hAnsi="Verdana" w:cs="Calibri"/>
          <w:sz w:val="22"/>
          <w:szCs w:val="22"/>
        </w:rPr>
        <w:t xml:space="preserve">response to the Consultation which has been sent out to all providers. It is aligned to the London Council’s response </w:t>
      </w:r>
      <w:r w:rsidR="004D3E6B" w:rsidRPr="00395333">
        <w:rPr>
          <w:rFonts w:ascii="Verdana" w:hAnsi="Verdana" w:cs="Calibri"/>
          <w:sz w:val="22"/>
          <w:szCs w:val="22"/>
        </w:rPr>
        <w:t>which</w:t>
      </w:r>
      <w:r w:rsidR="0048658F" w:rsidRPr="00395333">
        <w:rPr>
          <w:rFonts w:ascii="Verdana" w:hAnsi="Verdana" w:cs="Calibri"/>
          <w:sz w:val="22"/>
          <w:szCs w:val="22"/>
        </w:rPr>
        <w:t xml:space="preserve"> has</w:t>
      </w:r>
      <w:r w:rsidR="004D3E6B" w:rsidRPr="00395333">
        <w:rPr>
          <w:rFonts w:ascii="Verdana" w:hAnsi="Verdana" w:cs="Calibri"/>
          <w:sz w:val="22"/>
          <w:szCs w:val="22"/>
        </w:rPr>
        <w:t xml:space="preserve"> had input from Council Officers</w:t>
      </w:r>
      <w:r w:rsidR="0049531E" w:rsidRPr="00395333">
        <w:rPr>
          <w:rFonts w:ascii="Verdana" w:hAnsi="Verdana" w:cs="Calibri"/>
          <w:sz w:val="22"/>
          <w:szCs w:val="22"/>
        </w:rPr>
        <w:t>.</w:t>
      </w:r>
    </w:p>
    <w:p w:rsidR="00771CD8" w:rsidRPr="00395333" w:rsidRDefault="00771CD8" w:rsidP="00395333">
      <w:pPr>
        <w:pStyle w:val="ListParagraph"/>
        <w:ind w:left="1440"/>
        <w:jc w:val="both"/>
        <w:rPr>
          <w:rFonts w:ascii="Verdana" w:hAnsi="Verdana" w:cs="Calibri"/>
          <w:b/>
          <w:sz w:val="22"/>
          <w:szCs w:val="22"/>
        </w:rPr>
      </w:pPr>
    </w:p>
    <w:p w:rsidR="00771CD8" w:rsidRPr="00395333" w:rsidRDefault="00EA1E8B" w:rsidP="00395333">
      <w:pPr>
        <w:pStyle w:val="ListParagraph"/>
        <w:numPr>
          <w:ilvl w:val="0"/>
          <w:numId w:val="3"/>
        </w:numPr>
        <w:ind w:hanging="11"/>
        <w:jc w:val="both"/>
        <w:rPr>
          <w:rFonts w:ascii="Verdana" w:hAnsi="Verdana" w:cs="Calibri"/>
          <w:sz w:val="22"/>
          <w:szCs w:val="22"/>
          <w:u w:val="single"/>
        </w:rPr>
      </w:pPr>
      <w:r w:rsidRPr="00395333">
        <w:rPr>
          <w:rFonts w:ascii="Verdana" w:hAnsi="Verdana" w:cs="Calibri"/>
          <w:b/>
          <w:sz w:val="22"/>
          <w:szCs w:val="22"/>
        </w:rPr>
        <w:t>Details of the Proposed New Early Years Formula</w:t>
      </w:r>
    </w:p>
    <w:p w:rsidR="00753942" w:rsidRPr="00395333" w:rsidRDefault="00753942" w:rsidP="00395333">
      <w:pPr>
        <w:jc w:val="both"/>
        <w:rPr>
          <w:rFonts w:ascii="Verdana" w:hAnsi="Verdana" w:cs="Calibri"/>
          <w:sz w:val="22"/>
          <w:szCs w:val="22"/>
          <w:u w:val="single"/>
        </w:rPr>
      </w:pPr>
    </w:p>
    <w:p w:rsidR="00EA1E8B" w:rsidRPr="00395333" w:rsidRDefault="00753942" w:rsidP="00395333">
      <w:pPr>
        <w:pStyle w:val="ListParagraph"/>
        <w:numPr>
          <w:ilvl w:val="1"/>
          <w:numId w:val="3"/>
        </w:numPr>
        <w:jc w:val="both"/>
        <w:rPr>
          <w:rFonts w:ascii="Verdana" w:hAnsi="Verdana"/>
          <w:sz w:val="22"/>
          <w:szCs w:val="22"/>
        </w:rPr>
      </w:pPr>
      <w:r w:rsidRPr="00395333">
        <w:rPr>
          <w:rFonts w:ascii="Verdana" w:hAnsi="Verdana"/>
          <w:sz w:val="22"/>
          <w:szCs w:val="22"/>
        </w:rPr>
        <w:t>There are four main themes to the new proposals:</w:t>
      </w:r>
    </w:p>
    <w:p w:rsidR="00EA1E8B" w:rsidRPr="00395333" w:rsidRDefault="00753942" w:rsidP="00395333">
      <w:pPr>
        <w:pStyle w:val="ListParagraph"/>
        <w:ind w:left="1440"/>
        <w:jc w:val="both"/>
        <w:rPr>
          <w:rFonts w:ascii="Verdana" w:hAnsi="Verdana"/>
          <w:sz w:val="22"/>
          <w:szCs w:val="22"/>
        </w:rPr>
      </w:pPr>
      <w:r w:rsidRPr="00395333">
        <w:rPr>
          <w:rFonts w:ascii="Verdana" w:hAnsi="Verdana"/>
          <w:sz w:val="22"/>
          <w:szCs w:val="22"/>
        </w:rPr>
        <w:t xml:space="preserve">a) transparency in the way funding is allocated from </w:t>
      </w:r>
      <w:r w:rsidR="001D1773">
        <w:rPr>
          <w:rFonts w:ascii="Verdana" w:hAnsi="Verdana"/>
          <w:sz w:val="22"/>
          <w:szCs w:val="22"/>
        </w:rPr>
        <w:t>g</w:t>
      </w:r>
      <w:r w:rsidRPr="00395333">
        <w:rPr>
          <w:rFonts w:ascii="Verdana" w:hAnsi="Verdana"/>
          <w:sz w:val="22"/>
          <w:szCs w:val="22"/>
        </w:rPr>
        <w:t xml:space="preserve">overnment to local authorities and, in turn, to providers </w:t>
      </w:r>
    </w:p>
    <w:p w:rsidR="0048658F" w:rsidRPr="00395333" w:rsidRDefault="00753942" w:rsidP="00395333">
      <w:pPr>
        <w:pStyle w:val="ListParagraph"/>
        <w:ind w:left="1440"/>
        <w:jc w:val="both"/>
        <w:rPr>
          <w:rFonts w:ascii="Verdana" w:hAnsi="Verdana"/>
          <w:sz w:val="22"/>
          <w:szCs w:val="22"/>
        </w:rPr>
      </w:pPr>
      <w:r w:rsidRPr="00395333">
        <w:rPr>
          <w:rFonts w:ascii="Verdana" w:hAnsi="Verdana"/>
          <w:sz w:val="22"/>
          <w:szCs w:val="22"/>
        </w:rPr>
        <w:t>b) maximis</w:t>
      </w:r>
      <w:r w:rsidR="00EA1E8B" w:rsidRPr="00395333">
        <w:rPr>
          <w:rFonts w:ascii="Verdana" w:hAnsi="Verdana"/>
          <w:sz w:val="22"/>
          <w:szCs w:val="22"/>
        </w:rPr>
        <w:t>ing</w:t>
      </w:r>
      <w:r w:rsidRPr="00395333">
        <w:rPr>
          <w:rFonts w:ascii="Verdana" w:hAnsi="Verdana"/>
          <w:sz w:val="22"/>
          <w:szCs w:val="22"/>
        </w:rPr>
        <w:t xml:space="preserve"> the funding passed from the local authority to providers,</w:t>
      </w:r>
    </w:p>
    <w:p w:rsidR="00EA1E8B" w:rsidRPr="00395333" w:rsidRDefault="00753942" w:rsidP="00395333">
      <w:pPr>
        <w:pStyle w:val="ListParagraph"/>
        <w:ind w:left="1440"/>
        <w:jc w:val="both"/>
        <w:rPr>
          <w:rFonts w:ascii="Verdana" w:hAnsi="Verdana"/>
          <w:sz w:val="22"/>
          <w:szCs w:val="22"/>
        </w:rPr>
      </w:pPr>
      <w:r w:rsidRPr="00395333">
        <w:rPr>
          <w:rFonts w:ascii="Verdana" w:hAnsi="Verdana"/>
          <w:sz w:val="22"/>
          <w:szCs w:val="22"/>
        </w:rPr>
        <w:t>c)</w:t>
      </w:r>
      <w:r w:rsidR="00EA1E8B" w:rsidRPr="00395333">
        <w:rPr>
          <w:rFonts w:ascii="Verdana" w:hAnsi="Verdana"/>
          <w:sz w:val="22"/>
          <w:szCs w:val="22"/>
        </w:rPr>
        <w:t xml:space="preserve"> </w:t>
      </w:r>
      <w:r w:rsidRPr="00395333">
        <w:rPr>
          <w:rFonts w:ascii="Verdana" w:hAnsi="Verdana"/>
          <w:sz w:val="22"/>
          <w:szCs w:val="22"/>
        </w:rPr>
        <w:t>ensur</w:t>
      </w:r>
      <w:r w:rsidR="00EA1E8B" w:rsidRPr="00395333">
        <w:rPr>
          <w:rFonts w:ascii="Verdana" w:hAnsi="Verdana"/>
          <w:sz w:val="22"/>
          <w:szCs w:val="22"/>
        </w:rPr>
        <w:t>ing</w:t>
      </w:r>
      <w:r w:rsidRPr="00395333">
        <w:rPr>
          <w:rFonts w:ascii="Verdana" w:hAnsi="Verdana"/>
          <w:sz w:val="22"/>
          <w:szCs w:val="22"/>
        </w:rPr>
        <w:t xml:space="preserve"> a fair distribution of funding to all types of providers</w:t>
      </w:r>
    </w:p>
    <w:p w:rsidR="00EA1E8B" w:rsidRPr="00395333" w:rsidRDefault="00753942" w:rsidP="00395333">
      <w:pPr>
        <w:pStyle w:val="ListParagraph"/>
        <w:ind w:left="1440"/>
        <w:jc w:val="both"/>
        <w:rPr>
          <w:rFonts w:ascii="Verdana" w:hAnsi="Verdana"/>
          <w:sz w:val="22"/>
          <w:szCs w:val="22"/>
        </w:rPr>
      </w:pPr>
      <w:r w:rsidRPr="00395333">
        <w:rPr>
          <w:rFonts w:ascii="Verdana" w:hAnsi="Verdana"/>
          <w:sz w:val="22"/>
          <w:szCs w:val="22"/>
        </w:rPr>
        <w:t xml:space="preserve">d) </w:t>
      </w:r>
      <w:r w:rsidR="00EA1E8B" w:rsidRPr="00395333">
        <w:rPr>
          <w:rFonts w:ascii="Verdana" w:hAnsi="Verdana"/>
          <w:sz w:val="22"/>
          <w:szCs w:val="22"/>
        </w:rPr>
        <w:t>c</w:t>
      </w:r>
      <w:r w:rsidRPr="00395333">
        <w:rPr>
          <w:rFonts w:ascii="Verdana" w:hAnsi="Verdana"/>
          <w:sz w:val="22"/>
          <w:szCs w:val="22"/>
        </w:rPr>
        <w:t>reat</w:t>
      </w:r>
      <w:r w:rsidR="00EA1E8B" w:rsidRPr="00395333">
        <w:rPr>
          <w:rFonts w:ascii="Verdana" w:hAnsi="Verdana"/>
          <w:sz w:val="22"/>
          <w:szCs w:val="22"/>
        </w:rPr>
        <w:t>ing</w:t>
      </w:r>
      <w:r w:rsidRPr="00395333">
        <w:rPr>
          <w:rFonts w:ascii="Verdana" w:hAnsi="Verdana"/>
          <w:sz w:val="22"/>
          <w:szCs w:val="22"/>
        </w:rPr>
        <w:t xml:space="preserve"> a better deal for disabled children and those with additional and special needs.</w:t>
      </w:r>
    </w:p>
    <w:p w:rsidR="0064180D" w:rsidRPr="00395333" w:rsidRDefault="0064180D" w:rsidP="00395333">
      <w:pPr>
        <w:pStyle w:val="ListParagraph"/>
        <w:ind w:left="1440"/>
        <w:jc w:val="both"/>
        <w:rPr>
          <w:rFonts w:ascii="Verdana" w:hAnsi="Verdana"/>
          <w:sz w:val="22"/>
          <w:szCs w:val="22"/>
        </w:rPr>
      </w:pPr>
    </w:p>
    <w:p w:rsidR="00EA1E8B" w:rsidRPr="00395333" w:rsidRDefault="00EA1E8B" w:rsidP="00395333">
      <w:pPr>
        <w:pStyle w:val="ListParagraph"/>
        <w:numPr>
          <w:ilvl w:val="1"/>
          <w:numId w:val="3"/>
        </w:numPr>
        <w:jc w:val="both"/>
        <w:rPr>
          <w:rFonts w:ascii="Verdana" w:hAnsi="Verdana" w:cs="Calibri"/>
          <w:sz w:val="22"/>
          <w:szCs w:val="22"/>
          <w:u w:val="single"/>
        </w:rPr>
      </w:pPr>
      <w:r w:rsidRPr="00395333">
        <w:rPr>
          <w:rFonts w:ascii="Verdana" w:hAnsi="Verdana" w:cs="Calibri"/>
          <w:sz w:val="22"/>
          <w:szCs w:val="22"/>
        </w:rPr>
        <w:t xml:space="preserve">The </w:t>
      </w:r>
      <w:r w:rsidR="001D1773">
        <w:rPr>
          <w:rFonts w:ascii="Verdana" w:hAnsi="Verdana" w:cs="Calibri"/>
          <w:sz w:val="22"/>
          <w:szCs w:val="22"/>
        </w:rPr>
        <w:t>DfE</w:t>
      </w:r>
      <w:r w:rsidRPr="00395333">
        <w:rPr>
          <w:rFonts w:ascii="Verdana" w:hAnsi="Verdana" w:cs="Calibri"/>
          <w:sz w:val="22"/>
          <w:szCs w:val="22"/>
        </w:rPr>
        <w:t xml:space="preserve"> consulted on proposals to change the way it funds free early years education and childcare. </w:t>
      </w:r>
      <w:r w:rsidR="00DF21DB">
        <w:rPr>
          <w:rFonts w:ascii="Verdana" w:hAnsi="Verdana" w:cs="Calibri"/>
          <w:sz w:val="22"/>
          <w:szCs w:val="22"/>
        </w:rPr>
        <w:t xml:space="preserve"> </w:t>
      </w:r>
      <w:r w:rsidRPr="00395333">
        <w:rPr>
          <w:rFonts w:ascii="Verdana" w:hAnsi="Verdana" w:cs="Calibri"/>
          <w:sz w:val="22"/>
          <w:szCs w:val="22"/>
        </w:rPr>
        <w:t>Currently, the Early Years (EY) block funding received by LAs is distributed to sc</w:t>
      </w:r>
      <w:r w:rsidR="00DF21DB">
        <w:rPr>
          <w:rFonts w:ascii="Verdana" w:hAnsi="Verdana" w:cs="Calibri"/>
          <w:sz w:val="22"/>
          <w:szCs w:val="22"/>
        </w:rPr>
        <w:t>hools on the basis of a locally a</w:t>
      </w:r>
      <w:r w:rsidRPr="00395333">
        <w:rPr>
          <w:rFonts w:ascii="Verdana" w:hAnsi="Verdana" w:cs="Calibri"/>
          <w:sz w:val="22"/>
          <w:szCs w:val="22"/>
        </w:rPr>
        <w:t>greed EY funding formula</w:t>
      </w:r>
      <w:r w:rsidR="0048658F" w:rsidRPr="00395333">
        <w:rPr>
          <w:rFonts w:ascii="Verdana" w:hAnsi="Verdana" w:cs="Calibri"/>
          <w:sz w:val="22"/>
          <w:szCs w:val="22"/>
        </w:rPr>
        <w:t>.</w:t>
      </w:r>
      <w:r w:rsidRPr="00395333">
        <w:rPr>
          <w:rFonts w:ascii="Verdana" w:hAnsi="Verdana" w:cs="Calibri"/>
          <w:sz w:val="22"/>
          <w:szCs w:val="22"/>
        </w:rPr>
        <w:t xml:space="preserve"> They are introducing a new EY funding formula to cover the existing 15 hour entitlement for 3</w:t>
      </w:r>
      <w:r w:rsidR="00DF21DB">
        <w:rPr>
          <w:rFonts w:ascii="Verdana" w:hAnsi="Verdana" w:cs="Calibri"/>
          <w:sz w:val="22"/>
          <w:szCs w:val="22"/>
        </w:rPr>
        <w:t xml:space="preserve"> and 4 </w:t>
      </w:r>
      <w:r w:rsidRPr="00395333">
        <w:rPr>
          <w:rFonts w:ascii="Verdana" w:hAnsi="Verdana" w:cs="Calibri"/>
          <w:sz w:val="22"/>
          <w:szCs w:val="22"/>
        </w:rPr>
        <w:t xml:space="preserve">year-olds from April 2017. This will be extended to cover the </w:t>
      </w:r>
      <w:r w:rsidR="00753942" w:rsidRPr="00395333">
        <w:rPr>
          <w:rFonts w:ascii="Verdana" w:hAnsi="Verdana"/>
          <w:sz w:val="22"/>
          <w:szCs w:val="22"/>
        </w:rPr>
        <w:t>new</w:t>
      </w:r>
      <w:r w:rsidR="001D1773">
        <w:rPr>
          <w:rFonts w:ascii="Verdana" w:hAnsi="Verdana"/>
          <w:sz w:val="22"/>
          <w:szCs w:val="22"/>
        </w:rPr>
        <w:t xml:space="preserve"> </w:t>
      </w:r>
      <w:r w:rsidR="00753942" w:rsidRPr="00395333">
        <w:rPr>
          <w:rFonts w:ascii="Verdana" w:hAnsi="Verdana"/>
          <w:sz w:val="22"/>
          <w:szCs w:val="22"/>
        </w:rPr>
        <w:t xml:space="preserve">additional 15 hour entitlement to eligible families from September 2017. </w:t>
      </w:r>
    </w:p>
    <w:p w:rsidR="00EA1E8B" w:rsidRPr="00395333" w:rsidRDefault="00EA1E8B" w:rsidP="00395333">
      <w:pPr>
        <w:pStyle w:val="ListParagraph"/>
        <w:ind w:left="1440"/>
        <w:jc w:val="both"/>
        <w:rPr>
          <w:rFonts w:ascii="Verdana" w:hAnsi="Verdana"/>
          <w:sz w:val="22"/>
          <w:szCs w:val="22"/>
        </w:rPr>
      </w:pPr>
    </w:p>
    <w:p w:rsidR="00BF34AA" w:rsidRPr="00395333" w:rsidRDefault="00EA1E8B" w:rsidP="00395333">
      <w:pPr>
        <w:pStyle w:val="ListParagraph"/>
        <w:numPr>
          <w:ilvl w:val="1"/>
          <w:numId w:val="3"/>
        </w:numPr>
        <w:jc w:val="both"/>
        <w:rPr>
          <w:rFonts w:ascii="Verdana" w:hAnsi="Verdana" w:cs="Calibri"/>
          <w:sz w:val="22"/>
          <w:szCs w:val="22"/>
        </w:rPr>
      </w:pPr>
      <w:r w:rsidRPr="00395333">
        <w:rPr>
          <w:rFonts w:ascii="Verdana" w:hAnsi="Verdana" w:cs="Calibri"/>
          <w:sz w:val="22"/>
          <w:szCs w:val="22"/>
        </w:rPr>
        <w:t>The D</w:t>
      </w:r>
      <w:r w:rsidR="00D7061D" w:rsidRPr="00395333">
        <w:rPr>
          <w:rFonts w:ascii="Verdana" w:hAnsi="Verdana" w:cs="Calibri"/>
          <w:sz w:val="22"/>
          <w:szCs w:val="22"/>
        </w:rPr>
        <w:t>fE’s consultation document explains that the proposed national formula for early years funding would be composed of:</w:t>
      </w:r>
    </w:p>
    <w:p w:rsidR="00BF34AA" w:rsidRPr="00395333" w:rsidRDefault="0048658F" w:rsidP="00395333">
      <w:pPr>
        <w:pStyle w:val="ListParagraph"/>
        <w:ind w:left="1440"/>
        <w:jc w:val="both"/>
        <w:rPr>
          <w:rFonts w:ascii="Verdana" w:hAnsi="Verdana" w:cs="Calibri"/>
          <w:sz w:val="22"/>
          <w:szCs w:val="22"/>
        </w:rPr>
      </w:pPr>
      <w:r w:rsidRPr="00395333">
        <w:rPr>
          <w:rFonts w:ascii="Verdana" w:hAnsi="Verdana" w:cs="Calibri"/>
          <w:sz w:val="22"/>
          <w:szCs w:val="22"/>
        </w:rPr>
        <w:t>-</w:t>
      </w:r>
      <w:r w:rsidR="00D7061D" w:rsidRPr="00395333">
        <w:rPr>
          <w:rFonts w:ascii="Verdana" w:hAnsi="Verdana" w:cs="Calibri"/>
          <w:sz w:val="22"/>
          <w:szCs w:val="22"/>
        </w:rPr>
        <w:t>A universal base rate of funding for each child</w:t>
      </w:r>
      <w:r w:rsidR="00EA1E8B" w:rsidRPr="00395333">
        <w:rPr>
          <w:rFonts w:ascii="Verdana" w:hAnsi="Verdana" w:cs="Calibri"/>
          <w:sz w:val="22"/>
          <w:szCs w:val="22"/>
        </w:rPr>
        <w:t xml:space="preserve"> (which will make up 89.5%)</w:t>
      </w:r>
    </w:p>
    <w:p w:rsidR="00BF34AA" w:rsidRPr="00395333" w:rsidRDefault="0048658F" w:rsidP="00395333">
      <w:pPr>
        <w:pStyle w:val="ListParagraph"/>
        <w:ind w:left="1440"/>
        <w:jc w:val="both"/>
        <w:rPr>
          <w:rFonts w:ascii="Verdana" w:hAnsi="Verdana" w:cs="Calibri"/>
          <w:sz w:val="22"/>
          <w:szCs w:val="22"/>
        </w:rPr>
      </w:pPr>
      <w:r w:rsidRPr="00395333">
        <w:rPr>
          <w:rFonts w:ascii="Verdana" w:hAnsi="Verdana" w:cs="Calibri"/>
          <w:sz w:val="22"/>
          <w:szCs w:val="22"/>
        </w:rPr>
        <w:t>-</w:t>
      </w:r>
      <w:r w:rsidR="00D7061D" w:rsidRPr="00395333">
        <w:rPr>
          <w:rFonts w:ascii="Verdana" w:hAnsi="Verdana" w:cs="Calibri"/>
          <w:sz w:val="22"/>
          <w:szCs w:val="22"/>
        </w:rPr>
        <w:t>An additional needs factor that reflects the extra costs of supporting children with additional needs</w:t>
      </w:r>
      <w:r w:rsidR="00EA1E8B" w:rsidRPr="00395333">
        <w:rPr>
          <w:rFonts w:ascii="Verdana" w:hAnsi="Verdana" w:cs="Calibri"/>
          <w:sz w:val="22"/>
          <w:szCs w:val="22"/>
        </w:rPr>
        <w:t xml:space="preserve"> (10.5%)</w:t>
      </w:r>
    </w:p>
    <w:p w:rsidR="00EA1E8B" w:rsidRPr="00395333" w:rsidRDefault="0048658F" w:rsidP="00395333">
      <w:pPr>
        <w:pStyle w:val="ListParagraph"/>
        <w:ind w:left="1440"/>
        <w:jc w:val="both"/>
        <w:rPr>
          <w:rFonts w:ascii="Verdana" w:hAnsi="Verdana" w:cs="Calibri"/>
          <w:sz w:val="22"/>
          <w:szCs w:val="22"/>
        </w:rPr>
      </w:pPr>
      <w:r w:rsidRPr="00395333">
        <w:rPr>
          <w:rFonts w:ascii="Verdana" w:hAnsi="Verdana" w:cs="Calibri"/>
          <w:sz w:val="22"/>
          <w:szCs w:val="22"/>
        </w:rPr>
        <w:t>-</w:t>
      </w:r>
      <w:r w:rsidR="00D7061D" w:rsidRPr="00395333">
        <w:rPr>
          <w:rFonts w:ascii="Verdana" w:hAnsi="Verdana" w:cs="Calibri"/>
          <w:sz w:val="22"/>
          <w:szCs w:val="22"/>
        </w:rPr>
        <w:t>An area cost adjustment that reflects the different costs of providing childcare in different areas of the country</w:t>
      </w:r>
      <w:r w:rsidR="00711976" w:rsidRPr="00395333">
        <w:rPr>
          <w:rFonts w:ascii="Verdana" w:hAnsi="Verdana" w:cs="Calibri"/>
          <w:sz w:val="22"/>
          <w:szCs w:val="22"/>
        </w:rPr>
        <w:t xml:space="preserve"> (</w:t>
      </w:r>
      <w:r w:rsidR="00711976" w:rsidRPr="00395333">
        <w:rPr>
          <w:rFonts w:ascii="Verdana" w:hAnsi="Verdana"/>
          <w:sz w:val="22"/>
          <w:szCs w:val="22"/>
        </w:rPr>
        <w:t>using the local labour market costs and an element based on local rateable values)</w:t>
      </w:r>
      <w:r w:rsidR="004167C8" w:rsidRPr="00395333">
        <w:rPr>
          <w:rFonts w:ascii="Verdana" w:hAnsi="Verdana"/>
          <w:sz w:val="22"/>
          <w:szCs w:val="22"/>
        </w:rPr>
        <w:t>.</w:t>
      </w:r>
    </w:p>
    <w:p w:rsidR="009B6846" w:rsidRPr="00395333" w:rsidRDefault="009B6846" w:rsidP="00395333">
      <w:pPr>
        <w:pStyle w:val="ListParagraph"/>
        <w:jc w:val="both"/>
        <w:rPr>
          <w:rFonts w:ascii="Verdana" w:hAnsi="Verdana" w:cs="Calibri"/>
          <w:sz w:val="22"/>
          <w:szCs w:val="22"/>
        </w:rPr>
      </w:pPr>
    </w:p>
    <w:p w:rsidR="00634B30" w:rsidRPr="00395333" w:rsidRDefault="00D7061D" w:rsidP="001D1773">
      <w:pPr>
        <w:pStyle w:val="ListParagraph"/>
        <w:numPr>
          <w:ilvl w:val="1"/>
          <w:numId w:val="3"/>
        </w:numPr>
        <w:rPr>
          <w:rFonts w:ascii="Verdana" w:hAnsi="Verdana" w:cs="Calibri"/>
          <w:sz w:val="22"/>
          <w:szCs w:val="22"/>
        </w:rPr>
      </w:pPr>
      <w:r w:rsidRPr="00395333">
        <w:rPr>
          <w:rFonts w:ascii="Verdana" w:hAnsi="Verdana" w:cs="Calibri"/>
          <w:sz w:val="22"/>
          <w:szCs w:val="22"/>
        </w:rPr>
        <w:t>LAs would continue to be able to include funding supplements and incentives in their local formulas but this is limited to 10% of the total with the deprivation factor a mandatory factor in local formulae</w:t>
      </w:r>
      <w:r w:rsidR="009B6846" w:rsidRPr="00395333">
        <w:rPr>
          <w:rFonts w:ascii="Verdana" w:hAnsi="Verdana" w:cs="Calibri"/>
          <w:sz w:val="22"/>
          <w:szCs w:val="22"/>
        </w:rPr>
        <w:t>.</w:t>
      </w:r>
      <w:r w:rsidR="00EA1E8B" w:rsidRPr="00395333">
        <w:rPr>
          <w:rFonts w:ascii="Verdana" w:hAnsi="Verdana"/>
          <w:sz w:val="22"/>
          <w:szCs w:val="22"/>
        </w:rPr>
        <w:t xml:space="preserve"> </w:t>
      </w:r>
      <w:r w:rsidR="00DF21DB">
        <w:rPr>
          <w:rFonts w:ascii="Verdana" w:hAnsi="Verdana"/>
          <w:sz w:val="22"/>
          <w:szCs w:val="22"/>
        </w:rPr>
        <w:t xml:space="preserve"> </w:t>
      </w:r>
      <w:r w:rsidR="00711976" w:rsidRPr="00395333">
        <w:rPr>
          <w:rFonts w:ascii="Verdana" w:hAnsi="Verdana" w:cs="Calibri"/>
          <w:sz w:val="22"/>
          <w:szCs w:val="22"/>
        </w:rPr>
        <w:t>Maintained nursery schools, which bear costs above those of other providers, will be provided with supplementary funding for at least two years while these schools explore how to become more sustainable</w:t>
      </w:r>
      <w:r w:rsidR="001D1773">
        <w:rPr>
          <w:rFonts w:ascii="Verdana" w:hAnsi="Verdana" w:cs="Calibri"/>
          <w:sz w:val="22"/>
          <w:szCs w:val="22"/>
        </w:rPr>
        <w:t xml:space="preserve"> </w:t>
      </w:r>
      <w:r w:rsidR="00711976" w:rsidRPr="00395333">
        <w:rPr>
          <w:rFonts w:ascii="Verdana" w:hAnsi="Verdana" w:cs="Calibri"/>
          <w:sz w:val="22"/>
          <w:szCs w:val="22"/>
        </w:rPr>
        <w:t>and efficient</w:t>
      </w:r>
      <w:r w:rsidR="0048658F" w:rsidRPr="00395333">
        <w:rPr>
          <w:rFonts w:ascii="Verdana" w:hAnsi="Verdana" w:cs="Calibri"/>
          <w:sz w:val="22"/>
          <w:szCs w:val="22"/>
        </w:rPr>
        <w:t>.</w:t>
      </w:r>
      <w:r w:rsidR="004167C8" w:rsidRPr="00395333">
        <w:rPr>
          <w:rFonts w:ascii="Verdana" w:hAnsi="Verdana" w:cs="Calibri"/>
          <w:sz w:val="22"/>
          <w:szCs w:val="22"/>
        </w:rPr>
        <w:br/>
      </w:r>
    </w:p>
    <w:p w:rsidR="004167C8" w:rsidRPr="00395333" w:rsidRDefault="004167C8" w:rsidP="00395333">
      <w:pPr>
        <w:pStyle w:val="ListParagraph"/>
        <w:numPr>
          <w:ilvl w:val="1"/>
          <w:numId w:val="3"/>
        </w:numPr>
        <w:jc w:val="both"/>
        <w:rPr>
          <w:rFonts w:ascii="Verdana" w:hAnsi="Verdana" w:cs="Calibri"/>
          <w:sz w:val="22"/>
          <w:szCs w:val="22"/>
        </w:rPr>
      </w:pPr>
      <w:r w:rsidRPr="00395333">
        <w:rPr>
          <w:rFonts w:ascii="Verdana" w:eastAsia="+mn-ea" w:hAnsi="Verdana" w:cs="Calibri"/>
          <w:kern w:val="24"/>
          <w:sz w:val="22"/>
          <w:szCs w:val="22"/>
          <w:lang w:eastAsia="en-GB"/>
        </w:rPr>
        <w:lastRenderedPageBreak/>
        <w:t xml:space="preserve">The </w:t>
      </w:r>
      <w:r w:rsidR="0098102B" w:rsidRPr="00395333">
        <w:rPr>
          <w:rFonts w:ascii="Verdana" w:eastAsia="+mn-ea" w:hAnsi="Verdana" w:cs="Calibri"/>
          <w:kern w:val="24"/>
          <w:sz w:val="22"/>
          <w:szCs w:val="22"/>
          <w:lang w:eastAsia="en-GB"/>
        </w:rPr>
        <w:t xml:space="preserve">DfE </w:t>
      </w:r>
      <w:r w:rsidR="0098102B" w:rsidRPr="00395333">
        <w:rPr>
          <w:rFonts w:ascii="Verdana" w:hAnsi="Verdana" w:cs="Calibri"/>
          <w:sz w:val="22"/>
          <w:szCs w:val="22"/>
        </w:rPr>
        <w:t>proposes</w:t>
      </w:r>
      <w:r w:rsidRPr="00395333">
        <w:rPr>
          <w:rFonts w:ascii="Verdana" w:hAnsi="Verdana" w:cs="Calibri"/>
          <w:sz w:val="22"/>
          <w:szCs w:val="22"/>
        </w:rPr>
        <w:t xml:space="preserve"> that local authorities should pool funding from early years and/or high needs DSG to create local </w:t>
      </w:r>
      <w:r w:rsidRPr="00395333">
        <w:rPr>
          <w:rFonts w:ascii="Verdana" w:hAnsi="Verdana" w:cs="Calibri"/>
          <w:bCs/>
          <w:sz w:val="22"/>
          <w:szCs w:val="22"/>
        </w:rPr>
        <w:t>S</w:t>
      </w:r>
      <w:r w:rsidR="00DF21DB">
        <w:rPr>
          <w:rFonts w:ascii="Verdana" w:hAnsi="Verdana" w:cs="Calibri"/>
          <w:bCs/>
          <w:sz w:val="22"/>
          <w:szCs w:val="22"/>
        </w:rPr>
        <w:t xml:space="preserve">pecial </w:t>
      </w:r>
      <w:r w:rsidRPr="00395333">
        <w:rPr>
          <w:rFonts w:ascii="Verdana" w:hAnsi="Verdana" w:cs="Calibri"/>
          <w:bCs/>
          <w:sz w:val="22"/>
          <w:szCs w:val="22"/>
        </w:rPr>
        <w:t>E</w:t>
      </w:r>
      <w:r w:rsidR="00DF21DB">
        <w:rPr>
          <w:rFonts w:ascii="Verdana" w:hAnsi="Verdana" w:cs="Calibri"/>
          <w:bCs/>
          <w:sz w:val="22"/>
          <w:szCs w:val="22"/>
        </w:rPr>
        <w:t xml:space="preserve">ducational Needs </w:t>
      </w:r>
      <w:r w:rsidRPr="00395333">
        <w:rPr>
          <w:rFonts w:ascii="Verdana" w:hAnsi="Verdana" w:cs="Calibri"/>
          <w:bCs/>
          <w:sz w:val="22"/>
          <w:szCs w:val="22"/>
        </w:rPr>
        <w:t>Inclusion Funds.</w:t>
      </w:r>
      <w:r w:rsidRPr="00395333">
        <w:rPr>
          <w:rFonts w:ascii="Verdana" w:hAnsi="Verdana" w:cs="Calibri"/>
          <w:b/>
          <w:bCs/>
          <w:sz w:val="22"/>
          <w:szCs w:val="22"/>
        </w:rPr>
        <w:t xml:space="preserve"> </w:t>
      </w:r>
      <w:r w:rsidRPr="001D1773">
        <w:rPr>
          <w:rFonts w:ascii="Verdana" w:hAnsi="Verdana" w:cs="Calibri"/>
          <w:sz w:val="22"/>
          <w:szCs w:val="22"/>
        </w:rPr>
        <w:t>This is not a new funding</w:t>
      </w:r>
      <w:r w:rsidRPr="00395333">
        <w:rPr>
          <w:rFonts w:ascii="Verdana" w:hAnsi="Verdana" w:cs="Calibri"/>
          <w:sz w:val="22"/>
          <w:szCs w:val="22"/>
        </w:rPr>
        <w:t xml:space="preserve"> stream but puts in place a new structure in local funding systems.</w:t>
      </w:r>
      <w:r w:rsidRPr="00395333">
        <w:rPr>
          <w:rFonts w:ascii="Verdana" w:eastAsia="+mn-ea" w:hAnsi="Verdana" w:cs="Calibri"/>
          <w:color w:val="FFFFFF"/>
          <w:kern w:val="24"/>
          <w:sz w:val="22"/>
          <w:szCs w:val="22"/>
          <w:lang w:eastAsia="en-GB"/>
        </w:rPr>
        <w:t xml:space="preserve"> </w:t>
      </w:r>
      <w:r w:rsidRPr="00395333">
        <w:rPr>
          <w:rFonts w:ascii="Verdana" w:hAnsi="Verdana" w:cs="Calibri"/>
          <w:sz w:val="22"/>
          <w:szCs w:val="22"/>
        </w:rPr>
        <w:t xml:space="preserve">Disability access funding would be allocated to LAs as a ring-fenced amount to be paid to all providers for each child who is in receipt of Disability Living Allowance. The </w:t>
      </w:r>
      <w:r w:rsidR="00DF21DB">
        <w:rPr>
          <w:rFonts w:ascii="Verdana" w:hAnsi="Verdana" w:cs="Calibri"/>
          <w:sz w:val="22"/>
          <w:szCs w:val="22"/>
        </w:rPr>
        <w:t>c</w:t>
      </w:r>
      <w:r w:rsidRPr="00395333">
        <w:rPr>
          <w:rFonts w:ascii="Verdana" w:hAnsi="Verdana" w:cs="Calibri"/>
          <w:sz w:val="22"/>
          <w:szCs w:val="22"/>
        </w:rPr>
        <w:t>onsultation does not suggest the rates at which the proposed access fund would be paid to providers.</w:t>
      </w:r>
    </w:p>
    <w:p w:rsidR="00B715E2" w:rsidRPr="00395333" w:rsidRDefault="00B715E2" w:rsidP="00DF21DB">
      <w:pPr>
        <w:pStyle w:val="ListParagraph"/>
        <w:ind w:left="1080"/>
        <w:rPr>
          <w:rFonts w:ascii="Verdana" w:hAnsi="Verdana" w:cs="Calibri"/>
          <w:sz w:val="22"/>
          <w:szCs w:val="22"/>
        </w:rPr>
      </w:pPr>
    </w:p>
    <w:p w:rsidR="004167C8" w:rsidRPr="00395333" w:rsidRDefault="00757BBE" w:rsidP="00DF21DB">
      <w:pPr>
        <w:pStyle w:val="ListParagraph"/>
        <w:numPr>
          <w:ilvl w:val="1"/>
          <w:numId w:val="3"/>
        </w:numPr>
        <w:rPr>
          <w:rFonts w:ascii="Verdana" w:hAnsi="Verdana" w:cs="Calibri"/>
          <w:sz w:val="22"/>
          <w:szCs w:val="22"/>
        </w:rPr>
      </w:pPr>
      <w:r w:rsidRPr="00395333">
        <w:rPr>
          <w:rFonts w:ascii="Verdana" w:hAnsi="Verdana" w:cs="Calibri"/>
          <w:sz w:val="22"/>
          <w:szCs w:val="22"/>
        </w:rPr>
        <w:t>Local Author</w:t>
      </w:r>
      <w:r w:rsidR="004D3E6B" w:rsidRPr="00395333">
        <w:rPr>
          <w:rFonts w:ascii="Verdana" w:hAnsi="Verdana" w:cs="Calibri"/>
          <w:sz w:val="22"/>
          <w:szCs w:val="22"/>
        </w:rPr>
        <w:t>i</w:t>
      </w:r>
      <w:r w:rsidRPr="00395333">
        <w:rPr>
          <w:rFonts w:ascii="Verdana" w:hAnsi="Verdana" w:cs="Calibri"/>
          <w:sz w:val="22"/>
          <w:szCs w:val="22"/>
        </w:rPr>
        <w:t xml:space="preserve">ties are required to pass on 95% of funding to childcare providers. [93% in 2017-18 and 95% by 2018-19]. The DfE suggested that </w:t>
      </w:r>
      <w:r w:rsidR="004D3E6B" w:rsidRPr="00395333">
        <w:rPr>
          <w:rFonts w:ascii="Verdana" w:hAnsi="Verdana" w:cs="Calibri"/>
          <w:sz w:val="22"/>
          <w:szCs w:val="22"/>
        </w:rPr>
        <w:t xml:space="preserve">previously </w:t>
      </w:r>
      <w:r w:rsidRPr="00395333">
        <w:rPr>
          <w:rFonts w:ascii="Verdana" w:hAnsi="Verdana" w:cs="Calibri"/>
          <w:sz w:val="22"/>
          <w:szCs w:val="22"/>
        </w:rPr>
        <w:t>there ha</w:t>
      </w:r>
      <w:r w:rsidR="004D3E6B" w:rsidRPr="00395333">
        <w:rPr>
          <w:rFonts w:ascii="Verdana" w:hAnsi="Verdana" w:cs="Calibri"/>
          <w:sz w:val="22"/>
          <w:szCs w:val="22"/>
        </w:rPr>
        <w:t>d</w:t>
      </w:r>
      <w:r w:rsidRPr="00395333">
        <w:rPr>
          <w:rFonts w:ascii="Verdana" w:hAnsi="Verdana" w:cs="Calibri"/>
          <w:sz w:val="22"/>
          <w:szCs w:val="22"/>
        </w:rPr>
        <w:t xml:space="preserve"> been a significant </w:t>
      </w:r>
      <w:r w:rsidR="00634B30" w:rsidRPr="00395333">
        <w:rPr>
          <w:rFonts w:ascii="Verdana" w:hAnsi="Verdana" w:cs="Calibri"/>
          <w:sz w:val="22"/>
          <w:szCs w:val="22"/>
        </w:rPr>
        <w:t xml:space="preserve">unexplained </w:t>
      </w:r>
      <w:r w:rsidRPr="00395333">
        <w:rPr>
          <w:rFonts w:ascii="Verdana" w:hAnsi="Verdana" w:cs="Calibri"/>
          <w:sz w:val="22"/>
          <w:szCs w:val="22"/>
        </w:rPr>
        <w:t>variation between local authorities of how much wa</w:t>
      </w:r>
      <w:r w:rsidR="00711976" w:rsidRPr="00395333">
        <w:rPr>
          <w:rFonts w:ascii="Verdana" w:hAnsi="Verdana" w:cs="Calibri"/>
          <w:sz w:val="22"/>
          <w:szCs w:val="22"/>
        </w:rPr>
        <w:t>s retained for central spending</w:t>
      </w:r>
      <w:r w:rsidR="00634B30" w:rsidRPr="00395333">
        <w:rPr>
          <w:rFonts w:ascii="Verdana" w:hAnsi="Verdana" w:cs="Calibri"/>
          <w:sz w:val="22"/>
          <w:szCs w:val="22"/>
        </w:rPr>
        <w:t xml:space="preserve">. </w:t>
      </w:r>
      <w:r w:rsidR="00711976" w:rsidRPr="00395333">
        <w:rPr>
          <w:rFonts w:ascii="Verdana" w:hAnsi="Verdana" w:cs="Calibri"/>
          <w:sz w:val="22"/>
          <w:szCs w:val="22"/>
        </w:rPr>
        <w:t xml:space="preserve"> </w:t>
      </w:r>
      <w:r w:rsidR="004167C8" w:rsidRPr="00395333">
        <w:rPr>
          <w:rFonts w:ascii="Verdana" w:hAnsi="Verdana" w:cs="Calibri"/>
          <w:sz w:val="22"/>
          <w:szCs w:val="22"/>
        </w:rPr>
        <w:br/>
      </w:r>
    </w:p>
    <w:p w:rsidR="0028515D" w:rsidRPr="00395333" w:rsidRDefault="0028515D" w:rsidP="00395333">
      <w:pPr>
        <w:pStyle w:val="ListParagraph"/>
        <w:numPr>
          <w:ilvl w:val="1"/>
          <w:numId w:val="3"/>
        </w:numPr>
        <w:jc w:val="both"/>
        <w:rPr>
          <w:rFonts w:ascii="Verdana" w:hAnsi="Verdana" w:cs="Calibri"/>
          <w:sz w:val="22"/>
          <w:szCs w:val="22"/>
        </w:rPr>
      </w:pPr>
      <w:r w:rsidRPr="00395333">
        <w:rPr>
          <w:rFonts w:ascii="Verdana" w:hAnsi="Verdana" w:cs="Calibri"/>
          <w:sz w:val="22"/>
          <w:szCs w:val="22"/>
        </w:rPr>
        <w:t>Funding for disadvantaged two</w:t>
      </w:r>
      <w:r w:rsidR="00DF21DB">
        <w:rPr>
          <w:rFonts w:ascii="Verdana" w:hAnsi="Verdana" w:cs="Calibri"/>
          <w:sz w:val="22"/>
          <w:szCs w:val="22"/>
        </w:rPr>
        <w:t xml:space="preserve"> </w:t>
      </w:r>
      <w:r w:rsidRPr="00395333">
        <w:rPr>
          <w:rFonts w:ascii="Verdana" w:hAnsi="Verdana" w:cs="Calibri"/>
          <w:sz w:val="22"/>
          <w:szCs w:val="22"/>
        </w:rPr>
        <w:t>ye</w:t>
      </w:r>
      <w:r w:rsidR="002B3CB4" w:rsidRPr="00395333">
        <w:rPr>
          <w:rFonts w:ascii="Verdana" w:hAnsi="Verdana" w:cs="Calibri"/>
          <w:sz w:val="22"/>
          <w:szCs w:val="22"/>
        </w:rPr>
        <w:t>ar</w:t>
      </w:r>
      <w:r w:rsidR="00DF21DB">
        <w:rPr>
          <w:rFonts w:ascii="Verdana" w:hAnsi="Verdana" w:cs="Calibri"/>
          <w:sz w:val="22"/>
          <w:szCs w:val="22"/>
        </w:rPr>
        <w:t xml:space="preserve"> </w:t>
      </w:r>
      <w:r w:rsidR="002B3CB4" w:rsidRPr="00395333">
        <w:rPr>
          <w:rFonts w:ascii="Verdana" w:hAnsi="Verdana" w:cs="Calibri"/>
          <w:sz w:val="22"/>
          <w:szCs w:val="22"/>
        </w:rPr>
        <w:t xml:space="preserve">olds is not covered by this </w:t>
      </w:r>
      <w:r w:rsidR="00DF21DB">
        <w:rPr>
          <w:rFonts w:ascii="Verdana" w:hAnsi="Verdana" w:cs="Calibri"/>
          <w:sz w:val="22"/>
          <w:szCs w:val="22"/>
        </w:rPr>
        <w:t>c</w:t>
      </w:r>
      <w:r w:rsidRPr="00395333">
        <w:rPr>
          <w:rFonts w:ascii="Verdana" w:hAnsi="Verdana" w:cs="Calibri"/>
          <w:sz w:val="22"/>
          <w:szCs w:val="22"/>
        </w:rPr>
        <w:t>onsultation.</w:t>
      </w:r>
    </w:p>
    <w:p w:rsidR="0028515D" w:rsidRPr="00395333" w:rsidRDefault="0028515D" w:rsidP="00395333">
      <w:pPr>
        <w:pStyle w:val="ListParagraph"/>
        <w:jc w:val="both"/>
        <w:rPr>
          <w:rFonts w:ascii="Verdana" w:hAnsi="Verdana" w:cs="Calibri"/>
          <w:sz w:val="22"/>
          <w:szCs w:val="22"/>
        </w:rPr>
      </w:pPr>
    </w:p>
    <w:p w:rsidR="00F321EC" w:rsidRPr="00395333" w:rsidRDefault="00A5667A" w:rsidP="00395333">
      <w:pPr>
        <w:pStyle w:val="ListParagraph"/>
        <w:numPr>
          <w:ilvl w:val="0"/>
          <w:numId w:val="20"/>
        </w:numPr>
        <w:ind w:hanging="11"/>
        <w:jc w:val="both"/>
        <w:rPr>
          <w:rFonts w:ascii="Verdana" w:hAnsi="Verdana" w:cs="Calibri"/>
          <w:b/>
          <w:sz w:val="22"/>
          <w:szCs w:val="22"/>
        </w:rPr>
      </w:pPr>
      <w:r w:rsidRPr="00395333">
        <w:rPr>
          <w:rFonts w:ascii="Verdana" w:hAnsi="Verdana" w:cs="Calibri"/>
          <w:b/>
          <w:sz w:val="22"/>
          <w:szCs w:val="22"/>
        </w:rPr>
        <w:t xml:space="preserve">Implications and </w:t>
      </w:r>
      <w:r w:rsidR="00CB3BF4" w:rsidRPr="00395333">
        <w:rPr>
          <w:rFonts w:ascii="Verdana" w:hAnsi="Verdana" w:cs="Calibri"/>
          <w:b/>
          <w:sz w:val="22"/>
          <w:szCs w:val="22"/>
        </w:rPr>
        <w:t>Challenges</w:t>
      </w:r>
    </w:p>
    <w:p w:rsidR="00A5667A" w:rsidRPr="00395333" w:rsidRDefault="00A5667A" w:rsidP="00395333">
      <w:pPr>
        <w:pStyle w:val="ListParagraph"/>
        <w:jc w:val="both"/>
        <w:rPr>
          <w:rFonts w:ascii="Verdana" w:hAnsi="Verdana" w:cs="Calibri"/>
          <w:sz w:val="22"/>
          <w:szCs w:val="22"/>
        </w:rPr>
      </w:pPr>
    </w:p>
    <w:p w:rsidR="00A5667A" w:rsidRPr="00395333" w:rsidRDefault="00A5667A" w:rsidP="00DF21DB">
      <w:pPr>
        <w:pStyle w:val="ListParagraph"/>
        <w:numPr>
          <w:ilvl w:val="1"/>
          <w:numId w:val="20"/>
        </w:numPr>
        <w:rPr>
          <w:rFonts w:ascii="Verdana" w:hAnsi="Verdana"/>
          <w:sz w:val="22"/>
          <w:szCs w:val="22"/>
        </w:rPr>
      </w:pPr>
      <w:r w:rsidRPr="00395333">
        <w:rPr>
          <w:rFonts w:ascii="Verdana" w:hAnsi="Verdana"/>
          <w:sz w:val="22"/>
          <w:szCs w:val="22"/>
        </w:rPr>
        <w:t xml:space="preserve">At present the funding </w:t>
      </w:r>
      <w:r w:rsidR="002B3CB4" w:rsidRPr="00395333">
        <w:rPr>
          <w:rFonts w:ascii="Verdana" w:hAnsi="Verdana"/>
          <w:sz w:val="22"/>
          <w:szCs w:val="22"/>
        </w:rPr>
        <w:t xml:space="preserve">Westminster </w:t>
      </w:r>
      <w:r w:rsidR="00BC4459" w:rsidRPr="00395333">
        <w:rPr>
          <w:rFonts w:ascii="Verdana" w:hAnsi="Verdana"/>
          <w:sz w:val="22"/>
          <w:szCs w:val="22"/>
        </w:rPr>
        <w:t xml:space="preserve">City Council </w:t>
      </w:r>
      <w:r w:rsidRPr="00395333">
        <w:rPr>
          <w:rFonts w:ascii="Verdana" w:hAnsi="Verdana"/>
          <w:sz w:val="22"/>
          <w:szCs w:val="22"/>
        </w:rPr>
        <w:t xml:space="preserve">receives from the DfE in respect of the free </w:t>
      </w:r>
      <w:r w:rsidR="007D66AF" w:rsidRPr="00395333">
        <w:rPr>
          <w:rFonts w:ascii="Verdana" w:hAnsi="Verdana"/>
          <w:sz w:val="22"/>
          <w:szCs w:val="22"/>
        </w:rPr>
        <w:t xml:space="preserve">EY </w:t>
      </w:r>
      <w:r w:rsidRPr="00395333">
        <w:rPr>
          <w:rFonts w:ascii="Verdana" w:hAnsi="Verdana"/>
          <w:sz w:val="22"/>
          <w:szCs w:val="22"/>
        </w:rPr>
        <w:t>entitlement for three and four year olds is £</w:t>
      </w:r>
      <w:r w:rsidR="002B3CB4" w:rsidRPr="00395333">
        <w:rPr>
          <w:rFonts w:ascii="Verdana" w:hAnsi="Verdana"/>
          <w:sz w:val="22"/>
          <w:szCs w:val="22"/>
        </w:rPr>
        <w:t>7.20</w:t>
      </w:r>
      <w:r w:rsidRPr="00395333">
        <w:rPr>
          <w:rFonts w:ascii="Verdana" w:hAnsi="Verdana"/>
          <w:sz w:val="22"/>
          <w:szCs w:val="22"/>
        </w:rPr>
        <w:t xml:space="preserve"> per hour per child. The indicative new three and four year old funding rate for </w:t>
      </w:r>
      <w:r w:rsidR="00DF21DB">
        <w:rPr>
          <w:rFonts w:ascii="Verdana" w:hAnsi="Verdana"/>
          <w:sz w:val="22"/>
          <w:szCs w:val="22"/>
        </w:rPr>
        <w:t>WCC</w:t>
      </w:r>
      <w:r w:rsidRPr="00395333">
        <w:rPr>
          <w:rFonts w:ascii="Verdana" w:hAnsi="Verdana"/>
          <w:sz w:val="22"/>
          <w:szCs w:val="22"/>
        </w:rPr>
        <w:t xml:space="preserve"> provided by the DfE as part of the consultation process is £</w:t>
      </w:r>
      <w:r w:rsidR="002B3CB4" w:rsidRPr="00395333">
        <w:rPr>
          <w:rFonts w:ascii="Verdana" w:hAnsi="Verdana"/>
          <w:sz w:val="22"/>
          <w:szCs w:val="22"/>
        </w:rPr>
        <w:t>7.86</w:t>
      </w:r>
      <w:r w:rsidRPr="00395333">
        <w:rPr>
          <w:rFonts w:ascii="Verdana" w:hAnsi="Verdana"/>
          <w:sz w:val="22"/>
          <w:szCs w:val="22"/>
        </w:rPr>
        <w:t xml:space="preserve"> per hour per child</w:t>
      </w:r>
      <w:r w:rsidR="0064180D" w:rsidRPr="00395333">
        <w:rPr>
          <w:rFonts w:ascii="Verdana" w:hAnsi="Verdana"/>
          <w:sz w:val="22"/>
          <w:szCs w:val="22"/>
        </w:rPr>
        <w:t xml:space="preserve"> (</w:t>
      </w:r>
      <w:r w:rsidR="002B3CB4" w:rsidRPr="00395333">
        <w:rPr>
          <w:rFonts w:ascii="Verdana" w:hAnsi="Verdana"/>
          <w:sz w:val="22"/>
          <w:szCs w:val="22"/>
        </w:rPr>
        <w:t>£8.30 during the transitional period)</w:t>
      </w:r>
      <w:r w:rsidRPr="00395333">
        <w:rPr>
          <w:rFonts w:ascii="Verdana" w:hAnsi="Verdana"/>
          <w:sz w:val="22"/>
          <w:szCs w:val="22"/>
        </w:rPr>
        <w:t xml:space="preserve">. The expectation would be that the average hourly rate at which providers are funded </w:t>
      </w:r>
      <w:r w:rsidR="002B3CB4" w:rsidRPr="00395333">
        <w:rPr>
          <w:rFonts w:ascii="Verdana" w:hAnsi="Verdana"/>
          <w:sz w:val="22"/>
          <w:szCs w:val="22"/>
        </w:rPr>
        <w:t xml:space="preserve">would be £7.72 </w:t>
      </w:r>
      <w:r w:rsidRPr="00395333">
        <w:rPr>
          <w:rFonts w:ascii="Verdana" w:hAnsi="Verdana"/>
          <w:sz w:val="22"/>
          <w:szCs w:val="22"/>
        </w:rPr>
        <w:t xml:space="preserve">per hour per child.  It is difficult to assess the impact on individual providers until there is clarity on how much flexibility will be allowed with regard to the use of supplements. </w:t>
      </w:r>
      <w:r w:rsidR="007D66AF" w:rsidRPr="00395333">
        <w:rPr>
          <w:rFonts w:ascii="Verdana" w:hAnsi="Verdana"/>
          <w:sz w:val="22"/>
          <w:szCs w:val="22"/>
        </w:rPr>
        <w:br/>
      </w:r>
    </w:p>
    <w:p w:rsidR="0003137F" w:rsidRPr="001D1773" w:rsidRDefault="00BC4459" w:rsidP="00395333">
      <w:pPr>
        <w:pStyle w:val="ListParagraph"/>
        <w:numPr>
          <w:ilvl w:val="1"/>
          <w:numId w:val="20"/>
        </w:numPr>
        <w:jc w:val="both"/>
        <w:rPr>
          <w:rFonts w:ascii="Verdana" w:hAnsi="Verdana" w:cs="Calibri"/>
          <w:sz w:val="22"/>
          <w:szCs w:val="22"/>
        </w:rPr>
      </w:pPr>
      <w:r w:rsidRPr="001D1773">
        <w:rPr>
          <w:rFonts w:ascii="Verdana" w:hAnsi="Verdana" w:cs="Calibri"/>
          <w:sz w:val="22"/>
          <w:szCs w:val="22"/>
        </w:rPr>
        <w:t xml:space="preserve">There will be transitional funding for local authorities to protect those that lose from proposals, but fully implemented with no transitional protections by 2019-20. These transitional arrangements will limit any losses at local authority level for 2 years at 5%. </w:t>
      </w:r>
      <w:r w:rsidR="00DF21DB">
        <w:rPr>
          <w:rFonts w:ascii="Verdana" w:hAnsi="Verdana" w:cs="Calibri"/>
          <w:sz w:val="22"/>
          <w:szCs w:val="22"/>
        </w:rPr>
        <w:t xml:space="preserve"> </w:t>
      </w:r>
      <w:r w:rsidRPr="001D1773">
        <w:rPr>
          <w:rFonts w:ascii="Verdana" w:hAnsi="Verdana" w:cs="Calibri"/>
          <w:sz w:val="22"/>
          <w:szCs w:val="22"/>
        </w:rPr>
        <w:t>Local authorities will continue to have some autonomy to fund providers at differential rates until 2019-20. At this date, all providers will receive the same basic rate of funding for every hour of the free entitlements. There is likely to be pressure from providers to move immediately to the new rate before 2019-20. However, the DfE’s transitional arrangements have been put in place to allow local authorities to plan how they are to deliver this to reduce unnecessary turbulence in the system</w:t>
      </w:r>
      <w:r w:rsidR="0003137F" w:rsidRPr="001D1773">
        <w:rPr>
          <w:rFonts w:ascii="Verdana" w:hAnsi="Verdana" w:cs="Calibri"/>
          <w:sz w:val="22"/>
          <w:szCs w:val="22"/>
        </w:rPr>
        <w:t>.</w:t>
      </w:r>
    </w:p>
    <w:p w:rsidR="0003137F" w:rsidRPr="00395333" w:rsidRDefault="0003137F" w:rsidP="00395333">
      <w:pPr>
        <w:pStyle w:val="ListParagraph"/>
        <w:ind w:left="1440"/>
        <w:jc w:val="both"/>
        <w:rPr>
          <w:rFonts w:ascii="Verdana" w:hAnsi="Verdana" w:cs="Calibri"/>
          <w:sz w:val="22"/>
          <w:szCs w:val="22"/>
        </w:rPr>
      </w:pPr>
    </w:p>
    <w:p w:rsidR="0003137F" w:rsidRPr="00395333" w:rsidRDefault="00635BD4" w:rsidP="00395333">
      <w:pPr>
        <w:pStyle w:val="ListParagraph"/>
        <w:numPr>
          <w:ilvl w:val="1"/>
          <w:numId w:val="20"/>
        </w:numPr>
        <w:jc w:val="both"/>
        <w:rPr>
          <w:rFonts w:ascii="Verdana" w:hAnsi="Verdana"/>
          <w:sz w:val="22"/>
          <w:szCs w:val="22"/>
        </w:rPr>
      </w:pPr>
      <w:r>
        <w:rPr>
          <w:rFonts w:ascii="Verdana" w:hAnsi="Verdana"/>
          <w:sz w:val="22"/>
          <w:szCs w:val="22"/>
        </w:rPr>
        <w:t>Currently the l</w:t>
      </w:r>
      <w:r w:rsidR="0003137F" w:rsidRPr="00395333">
        <w:rPr>
          <w:rFonts w:ascii="Verdana" w:hAnsi="Verdana"/>
          <w:sz w:val="22"/>
          <w:szCs w:val="22"/>
        </w:rPr>
        <w:t xml:space="preserve">ocal </w:t>
      </w:r>
      <w:r>
        <w:rPr>
          <w:rFonts w:ascii="Verdana" w:hAnsi="Verdana"/>
          <w:sz w:val="22"/>
          <w:szCs w:val="22"/>
        </w:rPr>
        <w:t>a</w:t>
      </w:r>
      <w:r w:rsidR="0003137F" w:rsidRPr="00395333">
        <w:rPr>
          <w:rFonts w:ascii="Verdana" w:hAnsi="Verdana"/>
          <w:sz w:val="22"/>
          <w:szCs w:val="22"/>
        </w:rPr>
        <w:t xml:space="preserve">uthority funds some 3 and 4 year old full time places, which is over the statutory entitlement of 15 hours. This enhanced provision by the </w:t>
      </w:r>
      <w:r>
        <w:rPr>
          <w:rFonts w:ascii="Verdana" w:hAnsi="Verdana"/>
          <w:sz w:val="22"/>
          <w:szCs w:val="22"/>
        </w:rPr>
        <w:t>a</w:t>
      </w:r>
      <w:r w:rsidR="0003137F" w:rsidRPr="00395333">
        <w:rPr>
          <w:rFonts w:ascii="Verdana" w:hAnsi="Verdana"/>
          <w:sz w:val="22"/>
          <w:szCs w:val="22"/>
        </w:rPr>
        <w:t>uthority is at risk in the period leading up to September 2017 whilst transitioning to a new system.</w:t>
      </w:r>
    </w:p>
    <w:p w:rsidR="0003137F" w:rsidRPr="00395333" w:rsidRDefault="0003137F" w:rsidP="00395333">
      <w:pPr>
        <w:pStyle w:val="ListParagraph"/>
        <w:ind w:left="1440"/>
        <w:jc w:val="both"/>
        <w:rPr>
          <w:rFonts w:ascii="Verdana" w:hAnsi="Verdana" w:cs="Calibri"/>
          <w:sz w:val="22"/>
          <w:szCs w:val="22"/>
        </w:rPr>
      </w:pPr>
    </w:p>
    <w:p w:rsidR="00BC4459" w:rsidRPr="00635BD4" w:rsidRDefault="00BC4459" w:rsidP="00395333">
      <w:pPr>
        <w:pStyle w:val="ListParagraph"/>
        <w:numPr>
          <w:ilvl w:val="1"/>
          <w:numId w:val="20"/>
        </w:numPr>
        <w:jc w:val="both"/>
        <w:rPr>
          <w:rFonts w:ascii="Verdana" w:hAnsi="Verdana" w:cs="Calibri"/>
          <w:sz w:val="22"/>
          <w:szCs w:val="22"/>
        </w:rPr>
      </w:pPr>
      <w:r w:rsidRPr="00635BD4">
        <w:rPr>
          <w:rFonts w:ascii="Verdana" w:hAnsi="Verdana"/>
          <w:sz w:val="22"/>
          <w:szCs w:val="22"/>
        </w:rPr>
        <w:t xml:space="preserve">The </w:t>
      </w:r>
      <w:r w:rsidR="00635BD4" w:rsidRPr="00635BD4">
        <w:rPr>
          <w:rFonts w:ascii="Verdana" w:hAnsi="Verdana"/>
          <w:sz w:val="22"/>
          <w:szCs w:val="22"/>
        </w:rPr>
        <w:t>g</w:t>
      </w:r>
      <w:r w:rsidRPr="00635BD4">
        <w:rPr>
          <w:rFonts w:ascii="Verdana" w:hAnsi="Verdana"/>
          <w:sz w:val="22"/>
          <w:szCs w:val="22"/>
        </w:rPr>
        <w:t xml:space="preserve">overnment acknowledges that the speed of these changes to EY funding will be ‘challenging’ for </w:t>
      </w:r>
      <w:r w:rsidR="001D1773" w:rsidRPr="00635BD4">
        <w:rPr>
          <w:rFonts w:ascii="Verdana" w:hAnsi="Verdana"/>
          <w:sz w:val="22"/>
          <w:szCs w:val="22"/>
        </w:rPr>
        <w:t>local authorities</w:t>
      </w:r>
      <w:r w:rsidRPr="00635BD4">
        <w:rPr>
          <w:rFonts w:ascii="Verdana" w:hAnsi="Verdana"/>
          <w:sz w:val="22"/>
          <w:szCs w:val="22"/>
        </w:rPr>
        <w:t xml:space="preserve"> as they will have to determine the funding approach, consult with providers, discuss with Schools Forums and Councillors and announce </w:t>
      </w:r>
      <w:r w:rsidR="0003137F" w:rsidRPr="00635BD4">
        <w:rPr>
          <w:rFonts w:ascii="Verdana" w:hAnsi="Verdana"/>
          <w:sz w:val="22"/>
          <w:szCs w:val="22"/>
        </w:rPr>
        <w:t xml:space="preserve">arrangements </w:t>
      </w:r>
      <w:r w:rsidRPr="00635BD4">
        <w:rPr>
          <w:rFonts w:ascii="Verdana" w:hAnsi="Verdana"/>
          <w:sz w:val="22"/>
          <w:szCs w:val="22"/>
        </w:rPr>
        <w:lastRenderedPageBreak/>
        <w:t xml:space="preserve">well in advance of April 2017. The </w:t>
      </w:r>
      <w:r w:rsidR="00D035C8" w:rsidRPr="00635BD4">
        <w:rPr>
          <w:rFonts w:ascii="Verdana" w:hAnsi="Verdana"/>
          <w:sz w:val="22"/>
          <w:szCs w:val="22"/>
        </w:rPr>
        <w:t>g</w:t>
      </w:r>
      <w:r w:rsidRPr="00635BD4">
        <w:rPr>
          <w:rFonts w:ascii="Verdana" w:hAnsi="Verdana"/>
          <w:sz w:val="22"/>
          <w:szCs w:val="22"/>
        </w:rPr>
        <w:t>overnment also acknowledges that the speed of these changes to EY funding will be ‘challenging’ for providers as they will have late notification of final funding figures</w:t>
      </w:r>
      <w:r w:rsidR="00635BD4" w:rsidRPr="00635BD4">
        <w:rPr>
          <w:rFonts w:ascii="Verdana" w:hAnsi="Verdana"/>
          <w:sz w:val="22"/>
          <w:szCs w:val="22"/>
        </w:rPr>
        <w:t>.</w:t>
      </w:r>
    </w:p>
    <w:p w:rsidR="00F321EC" w:rsidRPr="00395333" w:rsidRDefault="00F321EC" w:rsidP="00395333">
      <w:pPr>
        <w:jc w:val="both"/>
        <w:rPr>
          <w:rFonts w:ascii="Verdana" w:hAnsi="Verdana" w:cs="Calibri"/>
          <w:sz w:val="22"/>
          <w:szCs w:val="22"/>
        </w:rPr>
      </w:pPr>
    </w:p>
    <w:p w:rsidR="00F321EC" w:rsidRPr="00395333" w:rsidRDefault="00F321EC" w:rsidP="00395333">
      <w:pPr>
        <w:pStyle w:val="ListParagraph"/>
        <w:numPr>
          <w:ilvl w:val="0"/>
          <w:numId w:val="21"/>
        </w:numPr>
        <w:ind w:hanging="87"/>
        <w:jc w:val="both"/>
        <w:rPr>
          <w:rFonts w:ascii="Verdana" w:hAnsi="Verdana" w:cs="Calibri"/>
          <w:b/>
          <w:sz w:val="22"/>
          <w:szCs w:val="22"/>
        </w:rPr>
      </w:pPr>
      <w:r w:rsidRPr="00395333">
        <w:rPr>
          <w:rFonts w:ascii="Verdana" w:hAnsi="Verdana" w:cs="Calibri"/>
          <w:b/>
          <w:sz w:val="22"/>
          <w:szCs w:val="22"/>
        </w:rPr>
        <w:t>Recommendation</w:t>
      </w:r>
    </w:p>
    <w:p w:rsidR="00F321EC" w:rsidRPr="00395333" w:rsidRDefault="00F321EC" w:rsidP="00395333">
      <w:pPr>
        <w:jc w:val="both"/>
        <w:rPr>
          <w:rFonts w:ascii="Verdana" w:hAnsi="Verdana" w:cs="Calibri"/>
          <w:sz w:val="22"/>
          <w:szCs w:val="22"/>
        </w:rPr>
      </w:pPr>
    </w:p>
    <w:p w:rsidR="00F321EC" w:rsidRPr="00395333" w:rsidRDefault="00F321EC" w:rsidP="00395333">
      <w:pPr>
        <w:pStyle w:val="ListParagraph"/>
        <w:numPr>
          <w:ilvl w:val="1"/>
          <w:numId w:val="21"/>
        </w:numPr>
        <w:jc w:val="both"/>
        <w:rPr>
          <w:rFonts w:ascii="Verdana" w:hAnsi="Verdana" w:cs="Calibri"/>
          <w:sz w:val="22"/>
          <w:szCs w:val="22"/>
        </w:rPr>
      </w:pPr>
      <w:r w:rsidRPr="00395333">
        <w:rPr>
          <w:rFonts w:ascii="Verdana" w:hAnsi="Verdana" w:cs="Calibri"/>
          <w:sz w:val="22"/>
          <w:szCs w:val="22"/>
        </w:rPr>
        <w:t>That the Schools’ Forum note the content of this report.</w:t>
      </w:r>
    </w:p>
    <w:p w:rsidR="00F321EC" w:rsidRPr="00395333" w:rsidRDefault="00F321EC" w:rsidP="00395333">
      <w:pPr>
        <w:jc w:val="both"/>
        <w:rPr>
          <w:rFonts w:ascii="Verdana" w:hAnsi="Verdana" w:cs="Calibri"/>
          <w:sz w:val="22"/>
          <w:szCs w:val="22"/>
        </w:rPr>
      </w:pPr>
    </w:p>
    <w:p w:rsidR="00F6449D" w:rsidRPr="00943728" w:rsidRDefault="00F6449D" w:rsidP="00F6449D">
      <w:pPr>
        <w:jc w:val="center"/>
        <w:rPr>
          <w:rFonts w:ascii="Verdana" w:hAnsi="Verdana"/>
          <w:b/>
          <w:sz w:val="22"/>
          <w:szCs w:val="22"/>
        </w:rPr>
      </w:pPr>
      <w:r w:rsidRPr="00943728">
        <w:rPr>
          <w:rFonts w:ascii="Verdana" w:hAnsi="Verdana"/>
          <w:b/>
          <w:sz w:val="22"/>
          <w:szCs w:val="22"/>
        </w:rPr>
        <w:t>Andrew Tagg</w:t>
      </w:r>
    </w:p>
    <w:p w:rsidR="00F6449D" w:rsidRPr="00943728" w:rsidRDefault="00F6449D" w:rsidP="00F6449D">
      <w:pPr>
        <w:jc w:val="center"/>
        <w:rPr>
          <w:rFonts w:ascii="Verdana" w:hAnsi="Verdana"/>
          <w:b/>
          <w:sz w:val="22"/>
          <w:szCs w:val="22"/>
        </w:rPr>
      </w:pPr>
      <w:r w:rsidRPr="00943728">
        <w:rPr>
          <w:rFonts w:ascii="Verdana" w:hAnsi="Verdana" w:cs="Arial"/>
          <w:b/>
          <w:sz w:val="22"/>
          <w:szCs w:val="22"/>
        </w:rPr>
        <w:t>Head of Resources</w:t>
      </w:r>
    </w:p>
    <w:p w:rsidR="00F6449D" w:rsidRPr="00943728" w:rsidRDefault="00F6449D" w:rsidP="00F6449D">
      <w:pPr>
        <w:jc w:val="center"/>
        <w:rPr>
          <w:rFonts w:ascii="Verdana" w:hAnsi="Verdana"/>
          <w:b/>
          <w:sz w:val="22"/>
          <w:szCs w:val="22"/>
        </w:rPr>
      </w:pPr>
    </w:p>
    <w:p w:rsidR="00F6449D" w:rsidRPr="00B8010D" w:rsidRDefault="00F6449D" w:rsidP="00F6449D">
      <w:pPr>
        <w:ind w:left="851" w:hanging="851"/>
        <w:jc w:val="center"/>
        <w:rPr>
          <w:rFonts w:ascii="Verdana" w:hAnsi="Verdana" w:cs="Arial"/>
          <w:b/>
          <w:color w:val="000000"/>
          <w:sz w:val="22"/>
          <w:szCs w:val="22"/>
        </w:rPr>
      </w:pPr>
      <w:r w:rsidRPr="00B8010D">
        <w:rPr>
          <w:rFonts w:ascii="Verdana" w:hAnsi="Verdana" w:cs="Arial"/>
          <w:b/>
          <w:color w:val="000000"/>
          <w:sz w:val="22"/>
          <w:szCs w:val="22"/>
        </w:rPr>
        <w:t>Clare Chamberlain</w:t>
      </w:r>
    </w:p>
    <w:p w:rsidR="00F6449D" w:rsidRPr="00943728" w:rsidRDefault="00F6449D" w:rsidP="00F6449D">
      <w:pPr>
        <w:ind w:left="851" w:hanging="851"/>
        <w:jc w:val="center"/>
        <w:rPr>
          <w:rFonts w:ascii="Verdana" w:hAnsi="Verdana"/>
          <w:b/>
          <w:color w:val="000000"/>
          <w:sz w:val="22"/>
          <w:szCs w:val="22"/>
        </w:rPr>
      </w:pPr>
      <w:r w:rsidRPr="00943728">
        <w:rPr>
          <w:rFonts w:ascii="Verdana" w:hAnsi="Verdana"/>
          <w:b/>
          <w:color w:val="000000"/>
          <w:sz w:val="22"/>
          <w:szCs w:val="22"/>
        </w:rPr>
        <w:t>Tri-Borough Executive Director – Children’s Services</w:t>
      </w:r>
    </w:p>
    <w:p w:rsidR="00F6449D" w:rsidRDefault="00F6449D" w:rsidP="00F6449D">
      <w:pPr>
        <w:jc w:val="both"/>
        <w:rPr>
          <w:rFonts w:ascii="Verdana" w:hAnsi="Verdana" w:cs="Calibri"/>
          <w:sz w:val="22"/>
          <w:szCs w:val="22"/>
        </w:rPr>
      </w:pPr>
    </w:p>
    <w:p w:rsidR="00F6449D" w:rsidRPr="008E0D4F" w:rsidRDefault="00F6449D" w:rsidP="00F6449D">
      <w:pPr>
        <w:jc w:val="both"/>
        <w:rPr>
          <w:rFonts w:ascii="Verdana" w:hAnsi="Verdana" w:cs="Calibri"/>
          <w:sz w:val="22"/>
          <w:szCs w:val="22"/>
        </w:rPr>
      </w:pPr>
    </w:p>
    <w:p w:rsidR="00F6449D" w:rsidRPr="008E0D4F" w:rsidRDefault="00F6449D" w:rsidP="00F6449D">
      <w:pPr>
        <w:ind w:firstLine="720"/>
        <w:jc w:val="both"/>
        <w:rPr>
          <w:rFonts w:ascii="Verdana" w:hAnsi="Verdana" w:cs="Calibri"/>
          <w:b/>
          <w:sz w:val="22"/>
          <w:szCs w:val="22"/>
        </w:rPr>
      </w:pPr>
      <w:r>
        <w:rPr>
          <w:rFonts w:ascii="Verdana" w:hAnsi="Verdana" w:cs="Calibri"/>
          <w:b/>
          <w:sz w:val="22"/>
          <w:szCs w:val="22"/>
        </w:rPr>
        <w:t>B</w:t>
      </w:r>
      <w:r w:rsidRPr="008E0D4F">
        <w:rPr>
          <w:rFonts w:ascii="Verdana" w:hAnsi="Verdana" w:cs="Calibri"/>
          <w:b/>
          <w:sz w:val="22"/>
          <w:szCs w:val="22"/>
        </w:rPr>
        <w:t>ackground papers</w:t>
      </w:r>
    </w:p>
    <w:p w:rsidR="00F6449D" w:rsidRPr="008E0D4F" w:rsidRDefault="00F6449D" w:rsidP="00F6449D">
      <w:pPr>
        <w:jc w:val="both"/>
        <w:rPr>
          <w:rFonts w:ascii="Verdana" w:hAnsi="Verdana" w:cs="Calibri"/>
          <w:sz w:val="22"/>
          <w:szCs w:val="22"/>
        </w:rPr>
      </w:pPr>
    </w:p>
    <w:p w:rsidR="00F6449D" w:rsidRPr="008E0D4F" w:rsidRDefault="00F6449D" w:rsidP="00F6449D">
      <w:pPr>
        <w:ind w:left="720"/>
        <w:jc w:val="both"/>
        <w:rPr>
          <w:rFonts w:ascii="Verdana" w:hAnsi="Verdana"/>
          <w:sz w:val="22"/>
          <w:szCs w:val="22"/>
        </w:rPr>
      </w:pPr>
      <w:r w:rsidRPr="008E0D4F">
        <w:rPr>
          <w:rFonts w:ascii="Verdana" w:hAnsi="Verdana"/>
          <w:sz w:val="22"/>
          <w:szCs w:val="22"/>
        </w:rPr>
        <w:t xml:space="preserve">Full details, along with supporting documentation, can be found via the following link: </w:t>
      </w:r>
    </w:p>
    <w:p w:rsidR="00F6449D" w:rsidRPr="008E0D4F" w:rsidRDefault="00765F3A" w:rsidP="00F6449D">
      <w:pPr>
        <w:ind w:firstLine="720"/>
        <w:jc w:val="both"/>
        <w:rPr>
          <w:rFonts w:ascii="Verdana" w:hAnsi="Verdana"/>
          <w:sz w:val="22"/>
          <w:szCs w:val="22"/>
        </w:rPr>
      </w:pPr>
      <w:hyperlink r:id="rId8" w:history="1">
        <w:r w:rsidR="00F6449D" w:rsidRPr="008E0D4F">
          <w:rPr>
            <w:rStyle w:val="Hyperlink"/>
            <w:rFonts w:ascii="Verdana" w:hAnsi="Verdana" w:cstheme="minorBidi"/>
            <w:sz w:val="22"/>
            <w:szCs w:val="22"/>
          </w:rPr>
          <w:t>https://consult.education.gov.uk/early-years-funding/eynff</w:t>
        </w:r>
      </w:hyperlink>
    </w:p>
    <w:p w:rsidR="00F6449D" w:rsidRPr="008E0D4F" w:rsidRDefault="00F6449D" w:rsidP="00F6449D">
      <w:pPr>
        <w:ind w:firstLine="720"/>
        <w:jc w:val="both"/>
        <w:rPr>
          <w:rFonts w:ascii="Verdana" w:hAnsi="Verdana"/>
          <w:sz w:val="22"/>
          <w:szCs w:val="22"/>
        </w:rPr>
      </w:pPr>
    </w:p>
    <w:p w:rsidR="00F6449D" w:rsidRDefault="00F6449D" w:rsidP="00F6449D">
      <w:pPr>
        <w:ind w:firstLine="720"/>
        <w:jc w:val="both"/>
        <w:rPr>
          <w:rFonts w:ascii="Verdana" w:hAnsi="Verdana"/>
          <w:sz w:val="22"/>
          <w:szCs w:val="22"/>
        </w:rPr>
      </w:pPr>
      <w:r w:rsidRPr="008E0D4F">
        <w:rPr>
          <w:rFonts w:ascii="Verdana" w:hAnsi="Verdana"/>
          <w:sz w:val="22"/>
          <w:szCs w:val="22"/>
        </w:rPr>
        <w:t xml:space="preserve">APPENDICES </w:t>
      </w:r>
    </w:p>
    <w:p w:rsidR="00635BD4" w:rsidRPr="008E0D4F" w:rsidRDefault="00635BD4" w:rsidP="00F6449D">
      <w:pPr>
        <w:ind w:firstLine="720"/>
        <w:jc w:val="both"/>
        <w:rPr>
          <w:rFonts w:ascii="Verdana" w:hAnsi="Verdana"/>
          <w:sz w:val="22"/>
          <w:szCs w:val="22"/>
        </w:rPr>
      </w:pPr>
    </w:p>
    <w:p w:rsidR="00F6449D" w:rsidRPr="008E0D4F" w:rsidRDefault="00F6449D" w:rsidP="00F6449D">
      <w:pPr>
        <w:ind w:firstLine="720"/>
        <w:jc w:val="both"/>
        <w:rPr>
          <w:rFonts w:ascii="Verdana" w:hAnsi="Verdana"/>
          <w:sz w:val="22"/>
          <w:szCs w:val="22"/>
        </w:rPr>
      </w:pPr>
      <w:r w:rsidRPr="008E0D4F">
        <w:rPr>
          <w:rFonts w:ascii="Verdana" w:hAnsi="Verdana"/>
          <w:sz w:val="22"/>
          <w:szCs w:val="22"/>
        </w:rPr>
        <w:t xml:space="preserve">A. </w:t>
      </w:r>
      <w:r w:rsidRPr="008E0D4F">
        <w:rPr>
          <w:rFonts w:ascii="Verdana" w:hAnsi="Verdana"/>
          <w:sz w:val="22"/>
          <w:szCs w:val="22"/>
        </w:rPr>
        <w:tab/>
      </w:r>
      <w:r w:rsidR="00635BD4">
        <w:rPr>
          <w:rFonts w:ascii="Verdana" w:hAnsi="Verdana" w:cs="Calibri"/>
          <w:sz w:val="22"/>
          <w:szCs w:val="22"/>
        </w:rPr>
        <w:t>Westminster City Council’s</w:t>
      </w:r>
      <w:r w:rsidRPr="008E0D4F">
        <w:rPr>
          <w:rFonts w:ascii="Verdana" w:hAnsi="Verdana" w:cs="Calibri"/>
          <w:sz w:val="22"/>
          <w:szCs w:val="22"/>
        </w:rPr>
        <w:t xml:space="preserve"> response to the </w:t>
      </w:r>
      <w:r w:rsidR="00635BD4">
        <w:rPr>
          <w:rFonts w:ascii="Verdana" w:hAnsi="Verdana" w:cs="Calibri"/>
          <w:sz w:val="22"/>
          <w:szCs w:val="22"/>
        </w:rPr>
        <w:t>c</w:t>
      </w:r>
      <w:r w:rsidRPr="008E0D4F">
        <w:rPr>
          <w:rFonts w:ascii="Verdana" w:hAnsi="Verdana" w:cs="Calibri"/>
          <w:sz w:val="22"/>
          <w:szCs w:val="22"/>
        </w:rPr>
        <w:t>onsultation</w:t>
      </w:r>
      <w:r w:rsidR="00635BD4">
        <w:rPr>
          <w:rFonts w:ascii="Verdana" w:hAnsi="Verdana" w:cs="Calibri"/>
          <w:sz w:val="22"/>
          <w:szCs w:val="22"/>
        </w:rPr>
        <w:t>.</w:t>
      </w:r>
      <w:r w:rsidRPr="008E0D4F">
        <w:rPr>
          <w:rFonts w:ascii="Verdana" w:hAnsi="Verdana" w:cs="Calibri"/>
          <w:sz w:val="22"/>
          <w:szCs w:val="22"/>
        </w:rPr>
        <w:t xml:space="preserve"> </w:t>
      </w:r>
    </w:p>
    <w:p w:rsidR="00F6449D" w:rsidRPr="008E0D4F" w:rsidRDefault="00F6449D" w:rsidP="00F6449D">
      <w:pPr>
        <w:ind w:firstLine="720"/>
        <w:jc w:val="both"/>
        <w:rPr>
          <w:rFonts w:ascii="Verdana" w:hAnsi="Verdana"/>
          <w:sz w:val="22"/>
          <w:szCs w:val="22"/>
        </w:rPr>
      </w:pPr>
    </w:p>
    <w:p w:rsidR="00F6449D" w:rsidRPr="008E0D4F" w:rsidRDefault="00F6449D" w:rsidP="00F6449D">
      <w:pPr>
        <w:ind w:firstLine="720"/>
        <w:jc w:val="both"/>
        <w:rPr>
          <w:rFonts w:ascii="Verdana" w:hAnsi="Verdana"/>
          <w:sz w:val="22"/>
          <w:szCs w:val="22"/>
        </w:rPr>
      </w:pPr>
    </w:p>
    <w:p w:rsidR="00F6449D" w:rsidRPr="00B06DE9" w:rsidRDefault="00F6449D" w:rsidP="00F6449D">
      <w:pPr>
        <w:ind w:firstLine="720"/>
        <w:jc w:val="both"/>
        <w:rPr>
          <w:rFonts w:ascii="Verdana" w:hAnsi="Verdana"/>
          <w:b/>
          <w:sz w:val="22"/>
          <w:szCs w:val="22"/>
        </w:rPr>
      </w:pPr>
      <w:r w:rsidRPr="00B06DE9">
        <w:rPr>
          <w:rFonts w:ascii="Verdana" w:hAnsi="Verdana"/>
          <w:b/>
          <w:sz w:val="22"/>
          <w:szCs w:val="22"/>
        </w:rPr>
        <w:t>Contact Officers:</w:t>
      </w:r>
      <w:r w:rsidRPr="00B06DE9">
        <w:rPr>
          <w:rFonts w:ascii="Verdana" w:hAnsi="Verdana"/>
          <w:b/>
          <w:sz w:val="22"/>
          <w:szCs w:val="22"/>
        </w:rPr>
        <w:tab/>
      </w:r>
    </w:p>
    <w:p w:rsidR="00F6449D" w:rsidRDefault="00F6449D" w:rsidP="00F6449D">
      <w:pPr>
        <w:ind w:firstLine="720"/>
        <w:jc w:val="both"/>
        <w:rPr>
          <w:rFonts w:ascii="Verdana" w:hAnsi="Verdana"/>
          <w:sz w:val="22"/>
          <w:szCs w:val="22"/>
        </w:rPr>
      </w:pPr>
    </w:p>
    <w:p w:rsidR="00F6449D" w:rsidRDefault="00F6449D" w:rsidP="00F6449D">
      <w:pPr>
        <w:ind w:firstLine="720"/>
        <w:jc w:val="both"/>
        <w:rPr>
          <w:rFonts w:ascii="Verdana" w:hAnsi="Verdana"/>
          <w:sz w:val="22"/>
          <w:szCs w:val="22"/>
        </w:rPr>
      </w:pPr>
      <w:r w:rsidRPr="008E0D4F">
        <w:rPr>
          <w:rFonts w:ascii="Verdana" w:hAnsi="Verdana"/>
          <w:sz w:val="22"/>
          <w:szCs w:val="22"/>
        </w:rPr>
        <w:t>Geraldine Chadwick</w:t>
      </w:r>
      <w:r>
        <w:rPr>
          <w:rFonts w:ascii="Verdana" w:hAnsi="Verdana"/>
          <w:sz w:val="22"/>
          <w:szCs w:val="22"/>
        </w:rPr>
        <w:t xml:space="preserve">, </w:t>
      </w:r>
      <w:r w:rsidRPr="008E0D4F">
        <w:rPr>
          <w:rFonts w:ascii="Verdana" w:hAnsi="Verdana"/>
          <w:sz w:val="22"/>
          <w:szCs w:val="22"/>
        </w:rPr>
        <w:t>Schools Finance</w:t>
      </w:r>
      <w:r>
        <w:rPr>
          <w:rFonts w:ascii="Verdana" w:hAnsi="Verdana"/>
          <w:sz w:val="22"/>
          <w:szCs w:val="22"/>
        </w:rPr>
        <w:t>, Tri-B Children’s Services</w:t>
      </w:r>
    </w:p>
    <w:p w:rsidR="00F6449D" w:rsidRDefault="00F6449D" w:rsidP="00F6449D">
      <w:pPr>
        <w:ind w:firstLine="720"/>
        <w:jc w:val="both"/>
        <w:rPr>
          <w:rFonts w:ascii="Verdana" w:hAnsi="Verdana"/>
          <w:sz w:val="22"/>
          <w:szCs w:val="22"/>
        </w:rPr>
      </w:pPr>
      <w:r>
        <w:rPr>
          <w:rFonts w:ascii="Verdana" w:hAnsi="Verdana"/>
          <w:sz w:val="22"/>
          <w:szCs w:val="22"/>
        </w:rPr>
        <w:t>Tel:</w:t>
      </w:r>
      <w:r w:rsidR="00D035C8">
        <w:rPr>
          <w:rFonts w:ascii="Verdana" w:hAnsi="Verdana"/>
          <w:sz w:val="22"/>
          <w:szCs w:val="22"/>
        </w:rPr>
        <w:t xml:space="preserve"> 020 7361 3152</w:t>
      </w:r>
      <w:r>
        <w:rPr>
          <w:rFonts w:ascii="Verdana" w:hAnsi="Verdana"/>
          <w:sz w:val="22"/>
          <w:szCs w:val="22"/>
        </w:rPr>
        <w:t xml:space="preserve">   E-mail: </w:t>
      </w:r>
      <w:hyperlink r:id="rId9" w:history="1">
        <w:r w:rsidRPr="002538E0">
          <w:rPr>
            <w:rStyle w:val="Hyperlink"/>
            <w:rFonts w:ascii="Verdana" w:hAnsi="Verdana" w:cstheme="minorBidi"/>
            <w:sz w:val="22"/>
            <w:szCs w:val="22"/>
          </w:rPr>
          <w:t>geraldine.chadwick@rbkc.gov.uk</w:t>
        </w:r>
      </w:hyperlink>
    </w:p>
    <w:p w:rsidR="00F6449D" w:rsidRDefault="00F6449D" w:rsidP="00F6449D">
      <w:pPr>
        <w:ind w:firstLine="720"/>
        <w:jc w:val="both"/>
        <w:rPr>
          <w:rFonts w:ascii="Verdana" w:hAnsi="Verdana"/>
          <w:sz w:val="22"/>
          <w:szCs w:val="22"/>
        </w:rPr>
      </w:pPr>
    </w:p>
    <w:p w:rsidR="00F6449D" w:rsidRPr="00943728" w:rsidRDefault="00F6449D" w:rsidP="00F6449D">
      <w:pPr>
        <w:ind w:firstLine="709"/>
        <w:rPr>
          <w:rFonts w:ascii="Verdana" w:hAnsi="Verdana"/>
          <w:sz w:val="22"/>
          <w:szCs w:val="22"/>
        </w:rPr>
      </w:pPr>
      <w:r w:rsidRPr="00943728">
        <w:rPr>
          <w:rFonts w:ascii="Verdana" w:hAnsi="Verdana"/>
          <w:sz w:val="22"/>
          <w:szCs w:val="22"/>
        </w:rPr>
        <w:t>Nick Grey, Group Ac</w:t>
      </w:r>
      <w:r>
        <w:rPr>
          <w:rFonts w:ascii="Verdana" w:hAnsi="Verdana"/>
          <w:sz w:val="22"/>
          <w:szCs w:val="22"/>
        </w:rPr>
        <w:t xml:space="preserve">countant – Schools Direct, Tri-B </w:t>
      </w:r>
      <w:r w:rsidRPr="00943728">
        <w:rPr>
          <w:rFonts w:ascii="Verdana" w:hAnsi="Verdana"/>
          <w:sz w:val="22"/>
          <w:szCs w:val="22"/>
        </w:rPr>
        <w:t xml:space="preserve">Children’s Services </w:t>
      </w:r>
    </w:p>
    <w:p w:rsidR="00F6449D" w:rsidRPr="00943728" w:rsidRDefault="00F6449D" w:rsidP="00F6449D">
      <w:pPr>
        <w:ind w:left="720" w:hanging="11"/>
        <w:rPr>
          <w:rFonts w:ascii="Verdana" w:hAnsi="Verdana"/>
          <w:sz w:val="22"/>
          <w:szCs w:val="22"/>
        </w:rPr>
      </w:pPr>
      <w:r w:rsidRPr="00B441FB">
        <w:rPr>
          <w:rFonts w:ascii="Verdana" w:hAnsi="Verdana"/>
          <w:sz w:val="22"/>
          <w:szCs w:val="22"/>
        </w:rPr>
        <w:t>Tel: 020 7361 3152   E-mail:</w:t>
      </w:r>
      <w:r w:rsidRPr="00943728">
        <w:rPr>
          <w:rFonts w:ascii="Verdana" w:hAnsi="Verdana"/>
          <w:sz w:val="22"/>
          <w:szCs w:val="22"/>
        </w:rPr>
        <w:t xml:space="preserve"> </w:t>
      </w:r>
      <w:hyperlink r:id="rId10" w:history="1">
        <w:r w:rsidRPr="00943728">
          <w:rPr>
            <w:rStyle w:val="Hyperlink"/>
            <w:rFonts w:ascii="Verdana" w:hAnsi="Verdana"/>
            <w:sz w:val="22"/>
            <w:szCs w:val="22"/>
          </w:rPr>
          <w:t>nicholas.grey@rbkc.gov.uk</w:t>
        </w:r>
      </w:hyperlink>
    </w:p>
    <w:p w:rsidR="00F6449D" w:rsidRPr="00943728" w:rsidRDefault="00F6449D" w:rsidP="00F6449D">
      <w:pPr>
        <w:ind w:left="720" w:hanging="720"/>
        <w:rPr>
          <w:rFonts w:ascii="Verdana" w:hAnsi="Verdana"/>
          <w:sz w:val="22"/>
          <w:szCs w:val="22"/>
        </w:rPr>
      </w:pPr>
    </w:p>
    <w:p w:rsidR="00F6449D" w:rsidRPr="00943728" w:rsidRDefault="00F6449D" w:rsidP="00F6449D">
      <w:pPr>
        <w:ind w:left="720" w:hanging="11"/>
        <w:rPr>
          <w:rFonts w:ascii="Verdana" w:hAnsi="Verdana"/>
          <w:sz w:val="22"/>
          <w:szCs w:val="22"/>
        </w:rPr>
      </w:pPr>
      <w:r w:rsidRPr="00943728">
        <w:rPr>
          <w:rFonts w:ascii="Verdana" w:hAnsi="Verdana"/>
          <w:sz w:val="22"/>
          <w:szCs w:val="22"/>
        </w:rPr>
        <w:t>Andrew Tagg, Head of Resources</w:t>
      </w:r>
      <w:r>
        <w:rPr>
          <w:rFonts w:ascii="Verdana" w:hAnsi="Verdana"/>
          <w:sz w:val="22"/>
          <w:szCs w:val="22"/>
        </w:rPr>
        <w:t>, Tri-B Children’s Services</w:t>
      </w:r>
    </w:p>
    <w:p w:rsidR="00F6449D" w:rsidRPr="00943728" w:rsidRDefault="00F6449D" w:rsidP="00F6449D">
      <w:pPr>
        <w:ind w:left="720" w:hanging="11"/>
        <w:rPr>
          <w:rFonts w:ascii="Verdana" w:hAnsi="Verdana"/>
          <w:sz w:val="22"/>
          <w:szCs w:val="22"/>
        </w:rPr>
      </w:pPr>
      <w:r w:rsidRPr="00943728">
        <w:rPr>
          <w:rFonts w:ascii="Verdana" w:hAnsi="Verdana"/>
          <w:sz w:val="22"/>
          <w:szCs w:val="22"/>
        </w:rPr>
        <w:t xml:space="preserve">Tel: 020 7361 2258   E-mail: </w:t>
      </w:r>
      <w:hyperlink r:id="rId11" w:history="1">
        <w:r w:rsidRPr="00943728">
          <w:rPr>
            <w:rStyle w:val="Hyperlink"/>
            <w:rFonts w:ascii="Verdana" w:hAnsi="Verdana"/>
            <w:sz w:val="22"/>
            <w:szCs w:val="22"/>
          </w:rPr>
          <w:t>andrew.tagg@rbkc.gov.uk</w:t>
        </w:r>
      </w:hyperlink>
    </w:p>
    <w:p w:rsidR="00F6449D" w:rsidRPr="008E0D4F" w:rsidRDefault="00F6449D" w:rsidP="00F6449D">
      <w:pPr>
        <w:ind w:firstLine="720"/>
        <w:jc w:val="both"/>
        <w:rPr>
          <w:rFonts w:ascii="Verdana" w:hAnsi="Verdana"/>
          <w:sz w:val="22"/>
          <w:szCs w:val="22"/>
        </w:rPr>
      </w:pPr>
    </w:p>
    <w:p w:rsidR="00F321EC" w:rsidRPr="00395333" w:rsidRDefault="00F321EC" w:rsidP="00F321EC">
      <w:pPr>
        <w:rPr>
          <w:rFonts w:ascii="Verdana" w:hAnsi="Verdana" w:cs="Calibri"/>
          <w:sz w:val="22"/>
          <w:szCs w:val="22"/>
        </w:rPr>
      </w:pPr>
    </w:p>
    <w:sectPr w:rsidR="00F321EC" w:rsidRPr="00395333" w:rsidSect="003219F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3A" w:rsidRDefault="00765F3A" w:rsidP="00D14F76">
      <w:r>
        <w:separator/>
      </w:r>
    </w:p>
  </w:endnote>
  <w:endnote w:type="continuationSeparator" w:id="0">
    <w:p w:rsidR="00765F3A" w:rsidRDefault="00765F3A" w:rsidP="00D1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6" w:rsidRDefault="00D1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6" w:rsidRDefault="00D14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6" w:rsidRDefault="00D1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3A" w:rsidRDefault="00765F3A" w:rsidP="00D14F76">
      <w:r>
        <w:separator/>
      </w:r>
    </w:p>
  </w:footnote>
  <w:footnote w:type="continuationSeparator" w:id="0">
    <w:p w:rsidR="00765F3A" w:rsidRDefault="00765F3A" w:rsidP="00D1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6" w:rsidRDefault="00D1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6" w:rsidRPr="00D14F76" w:rsidRDefault="00D14F76">
    <w:pPr>
      <w:pStyle w:val="Header"/>
      <w:rPr>
        <w:rFonts w:ascii="Times New Roman" w:hAnsi="Times New Roman" w:cs="Times New Roman"/>
        <w:b/>
        <w:sz w:val="40"/>
        <w:szCs w:val="40"/>
      </w:rPr>
    </w:pPr>
    <w:r>
      <w:tab/>
    </w:r>
    <w:r>
      <w:tab/>
    </w:r>
    <w:r w:rsidRPr="00D14F76">
      <w:rPr>
        <w:rFonts w:ascii="Times New Roman" w:hAnsi="Times New Roman" w:cs="Times New Roman"/>
        <w:b/>
        <w:sz w:val="40"/>
        <w:szCs w:val="40"/>
      </w:rPr>
      <w:t>A4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76" w:rsidRDefault="00D14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569"/>
    <w:multiLevelType w:val="hybridMultilevel"/>
    <w:tmpl w:val="C45EFD72"/>
    <w:lvl w:ilvl="0" w:tplc="CB38A7E6">
      <w:start w:val="1"/>
      <w:numFmt w:val="bullet"/>
      <w:lvlText w:val="•"/>
      <w:lvlJc w:val="left"/>
      <w:pPr>
        <w:tabs>
          <w:tab w:val="num" w:pos="720"/>
        </w:tabs>
        <w:ind w:left="720" w:hanging="360"/>
      </w:pPr>
      <w:rPr>
        <w:rFonts w:ascii="Arial" w:hAnsi="Arial" w:hint="default"/>
      </w:rPr>
    </w:lvl>
    <w:lvl w:ilvl="1" w:tplc="C3F2B13C" w:tentative="1">
      <w:start w:val="1"/>
      <w:numFmt w:val="bullet"/>
      <w:lvlText w:val="•"/>
      <w:lvlJc w:val="left"/>
      <w:pPr>
        <w:tabs>
          <w:tab w:val="num" w:pos="1440"/>
        </w:tabs>
        <w:ind w:left="1440" w:hanging="360"/>
      </w:pPr>
      <w:rPr>
        <w:rFonts w:ascii="Arial" w:hAnsi="Arial" w:hint="default"/>
      </w:rPr>
    </w:lvl>
    <w:lvl w:ilvl="2" w:tplc="F268FED6" w:tentative="1">
      <w:start w:val="1"/>
      <w:numFmt w:val="bullet"/>
      <w:lvlText w:val="•"/>
      <w:lvlJc w:val="left"/>
      <w:pPr>
        <w:tabs>
          <w:tab w:val="num" w:pos="2160"/>
        </w:tabs>
        <w:ind w:left="2160" w:hanging="360"/>
      </w:pPr>
      <w:rPr>
        <w:rFonts w:ascii="Arial" w:hAnsi="Arial" w:hint="default"/>
      </w:rPr>
    </w:lvl>
    <w:lvl w:ilvl="3" w:tplc="1C962DBE" w:tentative="1">
      <w:start w:val="1"/>
      <w:numFmt w:val="bullet"/>
      <w:lvlText w:val="•"/>
      <w:lvlJc w:val="left"/>
      <w:pPr>
        <w:tabs>
          <w:tab w:val="num" w:pos="2880"/>
        </w:tabs>
        <w:ind w:left="2880" w:hanging="360"/>
      </w:pPr>
      <w:rPr>
        <w:rFonts w:ascii="Arial" w:hAnsi="Arial" w:hint="default"/>
      </w:rPr>
    </w:lvl>
    <w:lvl w:ilvl="4" w:tplc="383E07F6" w:tentative="1">
      <w:start w:val="1"/>
      <w:numFmt w:val="bullet"/>
      <w:lvlText w:val="•"/>
      <w:lvlJc w:val="left"/>
      <w:pPr>
        <w:tabs>
          <w:tab w:val="num" w:pos="3600"/>
        </w:tabs>
        <w:ind w:left="3600" w:hanging="360"/>
      </w:pPr>
      <w:rPr>
        <w:rFonts w:ascii="Arial" w:hAnsi="Arial" w:hint="default"/>
      </w:rPr>
    </w:lvl>
    <w:lvl w:ilvl="5" w:tplc="D95E7FC8" w:tentative="1">
      <w:start w:val="1"/>
      <w:numFmt w:val="bullet"/>
      <w:lvlText w:val="•"/>
      <w:lvlJc w:val="left"/>
      <w:pPr>
        <w:tabs>
          <w:tab w:val="num" w:pos="4320"/>
        </w:tabs>
        <w:ind w:left="4320" w:hanging="360"/>
      </w:pPr>
      <w:rPr>
        <w:rFonts w:ascii="Arial" w:hAnsi="Arial" w:hint="default"/>
      </w:rPr>
    </w:lvl>
    <w:lvl w:ilvl="6" w:tplc="7E748988" w:tentative="1">
      <w:start w:val="1"/>
      <w:numFmt w:val="bullet"/>
      <w:lvlText w:val="•"/>
      <w:lvlJc w:val="left"/>
      <w:pPr>
        <w:tabs>
          <w:tab w:val="num" w:pos="5040"/>
        </w:tabs>
        <w:ind w:left="5040" w:hanging="360"/>
      </w:pPr>
      <w:rPr>
        <w:rFonts w:ascii="Arial" w:hAnsi="Arial" w:hint="default"/>
      </w:rPr>
    </w:lvl>
    <w:lvl w:ilvl="7" w:tplc="BA143238" w:tentative="1">
      <w:start w:val="1"/>
      <w:numFmt w:val="bullet"/>
      <w:lvlText w:val="•"/>
      <w:lvlJc w:val="left"/>
      <w:pPr>
        <w:tabs>
          <w:tab w:val="num" w:pos="5760"/>
        </w:tabs>
        <w:ind w:left="5760" w:hanging="360"/>
      </w:pPr>
      <w:rPr>
        <w:rFonts w:ascii="Arial" w:hAnsi="Arial" w:hint="default"/>
      </w:rPr>
    </w:lvl>
    <w:lvl w:ilvl="8" w:tplc="FB28C8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27A7D"/>
    <w:multiLevelType w:val="hybridMultilevel"/>
    <w:tmpl w:val="E08C1B72"/>
    <w:lvl w:ilvl="0" w:tplc="4E462C80">
      <w:start w:val="1"/>
      <w:numFmt w:val="bullet"/>
      <w:lvlText w:val="•"/>
      <w:lvlJc w:val="left"/>
      <w:pPr>
        <w:tabs>
          <w:tab w:val="num" w:pos="720"/>
        </w:tabs>
        <w:ind w:left="720" w:hanging="360"/>
      </w:pPr>
      <w:rPr>
        <w:rFonts w:ascii="Arial" w:hAnsi="Arial" w:hint="default"/>
      </w:rPr>
    </w:lvl>
    <w:lvl w:ilvl="1" w:tplc="8F2E64E2" w:tentative="1">
      <w:start w:val="1"/>
      <w:numFmt w:val="bullet"/>
      <w:lvlText w:val="•"/>
      <w:lvlJc w:val="left"/>
      <w:pPr>
        <w:tabs>
          <w:tab w:val="num" w:pos="1440"/>
        </w:tabs>
        <w:ind w:left="1440" w:hanging="360"/>
      </w:pPr>
      <w:rPr>
        <w:rFonts w:ascii="Arial" w:hAnsi="Arial" w:hint="default"/>
      </w:rPr>
    </w:lvl>
    <w:lvl w:ilvl="2" w:tplc="9018881E" w:tentative="1">
      <w:start w:val="1"/>
      <w:numFmt w:val="bullet"/>
      <w:lvlText w:val="•"/>
      <w:lvlJc w:val="left"/>
      <w:pPr>
        <w:tabs>
          <w:tab w:val="num" w:pos="2160"/>
        </w:tabs>
        <w:ind w:left="2160" w:hanging="360"/>
      </w:pPr>
      <w:rPr>
        <w:rFonts w:ascii="Arial" w:hAnsi="Arial" w:hint="default"/>
      </w:rPr>
    </w:lvl>
    <w:lvl w:ilvl="3" w:tplc="81A640CC" w:tentative="1">
      <w:start w:val="1"/>
      <w:numFmt w:val="bullet"/>
      <w:lvlText w:val="•"/>
      <w:lvlJc w:val="left"/>
      <w:pPr>
        <w:tabs>
          <w:tab w:val="num" w:pos="2880"/>
        </w:tabs>
        <w:ind w:left="2880" w:hanging="360"/>
      </w:pPr>
      <w:rPr>
        <w:rFonts w:ascii="Arial" w:hAnsi="Arial" w:hint="default"/>
      </w:rPr>
    </w:lvl>
    <w:lvl w:ilvl="4" w:tplc="381882F4" w:tentative="1">
      <w:start w:val="1"/>
      <w:numFmt w:val="bullet"/>
      <w:lvlText w:val="•"/>
      <w:lvlJc w:val="left"/>
      <w:pPr>
        <w:tabs>
          <w:tab w:val="num" w:pos="3600"/>
        </w:tabs>
        <w:ind w:left="3600" w:hanging="360"/>
      </w:pPr>
      <w:rPr>
        <w:rFonts w:ascii="Arial" w:hAnsi="Arial" w:hint="default"/>
      </w:rPr>
    </w:lvl>
    <w:lvl w:ilvl="5" w:tplc="6D4A1690" w:tentative="1">
      <w:start w:val="1"/>
      <w:numFmt w:val="bullet"/>
      <w:lvlText w:val="•"/>
      <w:lvlJc w:val="left"/>
      <w:pPr>
        <w:tabs>
          <w:tab w:val="num" w:pos="4320"/>
        </w:tabs>
        <w:ind w:left="4320" w:hanging="360"/>
      </w:pPr>
      <w:rPr>
        <w:rFonts w:ascii="Arial" w:hAnsi="Arial" w:hint="default"/>
      </w:rPr>
    </w:lvl>
    <w:lvl w:ilvl="6" w:tplc="051A3058" w:tentative="1">
      <w:start w:val="1"/>
      <w:numFmt w:val="bullet"/>
      <w:lvlText w:val="•"/>
      <w:lvlJc w:val="left"/>
      <w:pPr>
        <w:tabs>
          <w:tab w:val="num" w:pos="5040"/>
        </w:tabs>
        <w:ind w:left="5040" w:hanging="360"/>
      </w:pPr>
      <w:rPr>
        <w:rFonts w:ascii="Arial" w:hAnsi="Arial" w:hint="default"/>
      </w:rPr>
    </w:lvl>
    <w:lvl w:ilvl="7" w:tplc="00BC695C" w:tentative="1">
      <w:start w:val="1"/>
      <w:numFmt w:val="bullet"/>
      <w:lvlText w:val="•"/>
      <w:lvlJc w:val="left"/>
      <w:pPr>
        <w:tabs>
          <w:tab w:val="num" w:pos="5760"/>
        </w:tabs>
        <w:ind w:left="5760" w:hanging="360"/>
      </w:pPr>
      <w:rPr>
        <w:rFonts w:ascii="Arial" w:hAnsi="Arial" w:hint="default"/>
      </w:rPr>
    </w:lvl>
    <w:lvl w:ilvl="8" w:tplc="554A6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066F3"/>
    <w:multiLevelType w:val="hybridMultilevel"/>
    <w:tmpl w:val="86BAEFFE"/>
    <w:lvl w:ilvl="0" w:tplc="A39065BE">
      <w:start w:val="1"/>
      <w:numFmt w:val="bullet"/>
      <w:lvlText w:val="•"/>
      <w:lvlJc w:val="left"/>
      <w:pPr>
        <w:tabs>
          <w:tab w:val="num" w:pos="720"/>
        </w:tabs>
        <w:ind w:left="720" w:hanging="360"/>
      </w:pPr>
      <w:rPr>
        <w:rFonts w:ascii="Arial" w:hAnsi="Arial" w:hint="default"/>
      </w:rPr>
    </w:lvl>
    <w:lvl w:ilvl="1" w:tplc="82BA7DE6" w:tentative="1">
      <w:start w:val="1"/>
      <w:numFmt w:val="bullet"/>
      <w:lvlText w:val="•"/>
      <w:lvlJc w:val="left"/>
      <w:pPr>
        <w:tabs>
          <w:tab w:val="num" w:pos="1440"/>
        </w:tabs>
        <w:ind w:left="1440" w:hanging="360"/>
      </w:pPr>
      <w:rPr>
        <w:rFonts w:ascii="Arial" w:hAnsi="Arial" w:hint="default"/>
      </w:rPr>
    </w:lvl>
    <w:lvl w:ilvl="2" w:tplc="5152061E" w:tentative="1">
      <w:start w:val="1"/>
      <w:numFmt w:val="bullet"/>
      <w:lvlText w:val="•"/>
      <w:lvlJc w:val="left"/>
      <w:pPr>
        <w:tabs>
          <w:tab w:val="num" w:pos="2160"/>
        </w:tabs>
        <w:ind w:left="2160" w:hanging="360"/>
      </w:pPr>
      <w:rPr>
        <w:rFonts w:ascii="Arial" w:hAnsi="Arial" w:hint="default"/>
      </w:rPr>
    </w:lvl>
    <w:lvl w:ilvl="3" w:tplc="29B2DD84" w:tentative="1">
      <w:start w:val="1"/>
      <w:numFmt w:val="bullet"/>
      <w:lvlText w:val="•"/>
      <w:lvlJc w:val="left"/>
      <w:pPr>
        <w:tabs>
          <w:tab w:val="num" w:pos="2880"/>
        </w:tabs>
        <w:ind w:left="2880" w:hanging="360"/>
      </w:pPr>
      <w:rPr>
        <w:rFonts w:ascii="Arial" w:hAnsi="Arial" w:hint="default"/>
      </w:rPr>
    </w:lvl>
    <w:lvl w:ilvl="4" w:tplc="CAC4361E" w:tentative="1">
      <w:start w:val="1"/>
      <w:numFmt w:val="bullet"/>
      <w:lvlText w:val="•"/>
      <w:lvlJc w:val="left"/>
      <w:pPr>
        <w:tabs>
          <w:tab w:val="num" w:pos="3600"/>
        </w:tabs>
        <w:ind w:left="3600" w:hanging="360"/>
      </w:pPr>
      <w:rPr>
        <w:rFonts w:ascii="Arial" w:hAnsi="Arial" w:hint="default"/>
      </w:rPr>
    </w:lvl>
    <w:lvl w:ilvl="5" w:tplc="AAD6873C" w:tentative="1">
      <w:start w:val="1"/>
      <w:numFmt w:val="bullet"/>
      <w:lvlText w:val="•"/>
      <w:lvlJc w:val="left"/>
      <w:pPr>
        <w:tabs>
          <w:tab w:val="num" w:pos="4320"/>
        </w:tabs>
        <w:ind w:left="4320" w:hanging="360"/>
      </w:pPr>
      <w:rPr>
        <w:rFonts w:ascii="Arial" w:hAnsi="Arial" w:hint="default"/>
      </w:rPr>
    </w:lvl>
    <w:lvl w:ilvl="6" w:tplc="8F94BC5C" w:tentative="1">
      <w:start w:val="1"/>
      <w:numFmt w:val="bullet"/>
      <w:lvlText w:val="•"/>
      <w:lvlJc w:val="left"/>
      <w:pPr>
        <w:tabs>
          <w:tab w:val="num" w:pos="5040"/>
        </w:tabs>
        <w:ind w:left="5040" w:hanging="360"/>
      </w:pPr>
      <w:rPr>
        <w:rFonts w:ascii="Arial" w:hAnsi="Arial" w:hint="default"/>
      </w:rPr>
    </w:lvl>
    <w:lvl w:ilvl="7" w:tplc="B32AF1EE" w:tentative="1">
      <w:start w:val="1"/>
      <w:numFmt w:val="bullet"/>
      <w:lvlText w:val="•"/>
      <w:lvlJc w:val="left"/>
      <w:pPr>
        <w:tabs>
          <w:tab w:val="num" w:pos="5760"/>
        </w:tabs>
        <w:ind w:left="5760" w:hanging="360"/>
      </w:pPr>
      <w:rPr>
        <w:rFonts w:ascii="Arial" w:hAnsi="Arial" w:hint="default"/>
      </w:rPr>
    </w:lvl>
    <w:lvl w:ilvl="8" w:tplc="D1FC44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09428F"/>
    <w:multiLevelType w:val="multilevel"/>
    <w:tmpl w:val="6E2AE4EC"/>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BC39DE"/>
    <w:multiLevelType w:val="hybridMultilevel"/>
    <w:tmpl w:val="7382E23E"/>
    <w:lvl w:ilvl="0" w:tplc="FF6670F8">
      <w:start w:val="1"/>
      <w:numFmt w:val="bullet"/>
      <w:lvlText w:val="•"/>
      <w:lvlJc w:val="left"/>
      <w:pPr>
        <w:tabs>
          <w:tab w:val="num" w:pos="720"/>
        </w:tabs>
        <w:ind w:left="720" w:hanging="360"/>
      </w:pPr>
      <w:rPr>
        <w:rFonts w:ascii="Arial" w:hAnsi="Arial" w:hint="default"/>
      </w:rPr>
    </w:lvl>
    <w:lvl w:ilvl="1" w:tplc="518CDB80" w:tentative="1">
      <w:start w:val="1"/>
      <w:numFmt w:val="bullet"/>
      <w:lvlText w:val="•"/>
      <w:lvlJc w:val="left"/>
      <w:pPr>
        <w:tabs>
          <w:tab w:val="num" w:pos="1440"/>
        </w:tabs>
        <w:ind w:left="1440" w:hanging="360"/>
      </w:pPr>
      <w:rPr>
        <w:rFonts w:ascii="Arial" w:hAnsi="Arial" w:hint="default"/>
      </w:rPr>
    </w:lvl>
    <w:lvl w:ilvl="2" w:tplc="559EE0B6" w:tentative="1">
      <w:start w:val="1"/>
      <w:numFmt w:val="bullet"/>
      <w:lvlText w:val="•"/>
      <w:lvlJc w:val="left"/>
      <w:pPr>
        <w:tabs>
          <w:tab w:val="num" w:pos="2160"/>
        </w:tabs>
        <w:ind w:left="2160" w:hanging="360"/>
      </w:pPr>
      <w:rPr>
        <w:rFonts w:ascii="Arial" w:hAnsi="Arial" w:hint="default"/>
      </w:rPr>
    </w:lvl>
    <w:lvl w:ilvl="3" w:tplc="46F22C82" w:tentative="1">
      <w:start w:val="1"/>
      <w:numFmt w:val="bullet"/>
      <w:lvlText w:val="•"/>
      <w:lvlJc w:val="left"/>
      <w:pPr>
        <w:tabs>
          <w:tab w:val="num" w:pos="2880"/>
        </w:tabs>
        <w:ind w:left="2880" w:hanging="360"/>
      </w:pPr>
      <w:rPr>
        <w:rFonts w:ascii="Arial" w:hAnsi="Arial" w:hint="default"/>
      </w:rPr>
    </w:lvl>
    <w:lvl w:ilvl="4" w:tplc="03A2D6B8" w:tentative="1">
      <w:start w:val="1"/>
      <w:numFmt w:val="bullet"/>
      <w:lvlText w:val="•"/>
      <w:lvlJc w:val="left"/>
      <w:pPr>
        <w:tabs>
          <w:tab w:val="num" w:pos="3600"/>
        </w:tabs>
        <w:ind w:left="3600" w:hanging="360"/>
      </w:pPr>
      <w:rPr>
        <w:rFonts w:ascii="Arial" w:hAnsi="Arial" w:hint="default"/>
      </w:rPr>
    </w:lvl>
    <w:lvl w:ilvl="5" w:tplc="06BA4DD4" w:tentative="1">
      <w:start w:val="1"/>
      <w:numFmt w:val="bullet"/>
      <w:lvlText w:val="•"/>
      <w:lvlJc w:val="left"/>
      <w:pPr>
        <w:tabs>
          <w:tab w:val="num" w:pos="4320"/>
        </w:tabs>
        <w:ind w:left="4320" w:hanging="360"/>
      </w:pPr>
      <w:rPr>
        <w:rFonts w:ascii="Arial" w:hAnsi="Arial" w:hint="default"/>
      </w:rPr>
    </w:lvl>
    <w:lvl w:ilvl="6" w:tplc="182E201E" w:tentative="1">
      <w:start w:val="1"/>
      <w:numFmt w:val="bullet"/>
      <w:lvlText w:val="•"/>
      <w:lvlJc w:val="left"/>
      <w:pPr>
        <w:tabs>
          <w:tab w:val="num" w:pos="5040"/>
        </w:tabs>
        <w:ind w:left="5040" w:hanging="360"/>
      </w:pPr>
      <w:rPr>
        <w:rFonts w:ascii="Arial" w:hAnsi="Arial" w:hint="default"/>
      </w:rPr>
    </w:lvl>
    <w:lvl w:ilvl="7" w:tplc="6C5A443E" w:tentative="1">
      <w:start w:val="1"/>
      <w:numFmt w:val="bullet"/>
      <w:lvlText w:val="•"/>
      <w:lvlJc w:val="left"/>
      <w:pPr>
        <w:tabs>
          <w:tab w:val="num" w:pos="5760"/>
        </w:tabs>
        <w:ind w:left="5760" w:hanging="360"/>
      </w:pPr>
      <w:rPr>
        <w:rFonts w:ascii="Arial" w:hAnsi="Arial" w:hint="default"/>
      </w:rPr>
    </w:lvl>
    <w:lvl w:ilvl="8" w:tplc="866098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40E24"/>
    <w:multiLevelType w:val="hybridMultilevel"/>
    <w:tmpl w:val="3E023520"/>
    <w:lvl w:ilvl="0" w:tplc="61CC238C">
      <w:start w:val="1"/>
      <w:numFmt w:val="bullet"/>
      <w:lvlText w:val="•"/>
      <w:lvlJc w:val="left"/>
      <w:pPr>
        <w:tabs>
          <w:tab w:val="num" w:pos="720"/>
        </w:tabs>
        <w:ind w:left="720" w:hanging="360"/>
      </w:pPr>
      <w:rPr>
        <w:rFonts w:ascii="Arial" w:hAnsi="Arial" w:hint="default"/>
      </w:rPr>
    </w:lvl>
    <w:lvl w:ilvl="1" w:tplc="19986548" w:tentative="1">
      <w:start w:val="1"/>
      <w:numFmt w:val="bullet"/>
      <w:lvlText w:val="•"/>
      <w:lvlJc w:val="left"/>
      <w:pPr>
        <w:tabs>
          <w:tab w:val="num" w:pos="1440"/>
        </w:tabs>
        <w:ind w:left="1440" w:hanging="360"/>
      </w:pPr>
      <w:rPr>
        <w:rFonts w:ascii="Arial" w:hAnsi="Arial" w:hint="default"/>
      </w:rPr>
    </w:lvl>
    <w:lvl w:ilvl="2" w:tplc="11066ED0" w:tentative="1">
      <w:start w:val="1"/>
      <w:numFmt w:val="bullet"/>
      <w:lvlText w:val="•"/>
      <w:lvlJc w:val="left"/>
      <w:pPr>
        <w:tabs>
          <w:tab w:val="num" w:pos="2160"/>
        </w:tabs>
        <w:ind w:left="2160" w:hanging="360"/>
      </w:pPr>
      <w:rPr>
        <w:rFonts w:ascii="Arial" w:hAnsi="Arial" w:hint="default"/>
      </w:rPr>
    </w:lvl>
    <w:lvl w:ilvl="3" w:tplc="A5C0508E" w:tentative="1">
      <w:start w:val="1"/>
      <w:numFmt w:val="bullet"/>
      <w:lvlText w:val="•"/>
      <w:lvlJc w:val="left"/>
      <w:pPr>
        <w:tabs>
          <w:tab w:val="num" w:pos="2880"/>
        </w:tabs>
        <w:ind w:left="2880" w:hanging="360"/>
      </w:pPr>
      <w:rPr>
        <w:rFonts w:ascii="Arial" w:hAnsi="Arial" w:hint="default"/>
      </w:rPr>
    </w:lvl>
    <w:lvl w:ilvl="4" w:tplc="F12A6294" w:tentative="1">
      <w:start w:val="1"/>
      <w:numFmt w:val="bullet"/>
      <w:lvlText w:val="•"/>
      <w:lvlJc w:val="left"/>
      <w:pPr>
        <w:tabs>
          <w:tab w:val="num" w:pos="3600"/>
        </w:tabs>
        <w:ind w:left="3600" w:hanging="360"/>
      </w:pPr>
      <w:rPr>
        <w:rFonts w:ascii="Arial" w:hAnsi="Arial" w:hint="default"/>
      </w:rPr>
    </w:lvl>
    <w:lvl w:ilvl="5" w:tplc="2D6C0662" w:tentative="1">
      <w:start w:val="1"/>
      <w:numFmt w:val="bullet"/>
      <w:lvlText w:val="•"/>
      <w:lvlJc w:val="left"/>
      <w:pPr>
        <w:tabs>
          <w:tab w:val="num" w:pos="4320"/>
        </w:tabs>
        <w:ind w:left="4320" w:hanging="360"/>
      </w:pPr>
      <w:rPr>
        <w:rFonts w:ascii="Arial" w:hAnsi="Arial" w:hint="default"/>
      </w:rPr>
    </w:lvl>
    <w:lvl w:ilvl="6" w:tplc="2F36ACAE" w:tentative="1">
      <w:start w:val="1"/>
      <w:numFmt w:val="bullet"/>
      <w:lvlText w:val="•"/>
      <w:lvlJc w:val="left"/>
      <w:pPr>
        <w:tabs>
          <w:tab w:val="num" w:pos="5040"/>
        </w:tabs>
        <w:ind w:left="5040" w:hanging="360"/>
      </w:pPr>
      <w:rPr>
        <w:rFonts w:ascii="Arial" w:hAnsi="Arial" w:hint="default"/>
      </w:rPr>
    </w:lvl>
    <w:lvl w:ilvl="7" w:tplc="0C3EE690" w:tentative="1">
      <w:start w:val="1"/>
      <w:numFmt w:val="bullet"/>
      <w:lvlText w:val="•"/>
      <w:lvlJc w:val="left"/>
      <w:pPr>
        <w:tabs>
          <w:tab w:val="num" w:pos="5760"/>
        </w:tabs>
        <w:ind w:left="5760" w:hanging="360"/>
      </w:pPr>
      <w:rPr>
        <w:rFonts w:ascii="Arial" w:hAnsi="Arial" w:hint="default"/>
      </w:rPr>
    </w:lvl>
    <w:lvl w:ilvl="8" w:tplc="DB0A8E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DA10AC"/>
    <w:multiLevelType w:val="hybridMultilevel"/>
    <w:tmpl w:val="7E9A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7015B"/>
    <w:multiLevelType w:val="hybridMultilevel"/>
    <w:tmpl w:val="DDDCEA0E"/>
    <w:lvl w:ilvl="0" w:tplc="367A5B3E">
      <w:start w:val="5"/>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122418"/>
    <w:multiLevelType w:val="multilevel"/>
    <w:tmpl w:val="A61E5A5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A10A5C"/>
    <w:multiLevelType w:val="hybridMultilevel"/>
    <w:tmpl w:val="6486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F04AF"/>
    <w:multiLevelType w:val="multilevel"/>
    <w:tmpl w:val="48E2904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0702CB4"/>
    <w:multiLevelType w:val="hybridMultilevel"/>
    <w:tmpl w:val="83D64444"/>
    <w:lvl w:ilvl="0" w:tplc="71147636">
      <w:start w:val="1"/>
      <w:numFmt w:val="bullet"/>
      <w:lvlText w:val="•"/>
      <w:lvlJc w:val="left"/>
      <w:pPr>
        <w:tabs>
          <w:tab w:val="num" w:pos="720"/>
        </w:tabs>
        <w:ind w:left="720" w:hanging="360"/>
      </w:pPr>
      <w:rPr>
        <w:rFonts w:ascii="Arial" w:hAnsi="Arial" w:hint="default"/>
      </w:rPr>
    </w:lvl>
    <w:lvl w:ilvl="1" w:tplc="8DEE7F1A">
      <w:start w:val="1"/>
      <w:numFmt w:val="bullet"/>
      <w:lvlText w:val="•"/>
      <w:lvlJc w:val="left"/>
      <w:pPr>
        <w:tabs>
          <w:tab w:val="num" w:pos="1440"/>
        </w:tabs>
        <w:ind w:left="1440" w:hanging="360"/>
      </w:pPr>
      <w:rPr>
        <w:rFonts w:ascii="Arial" w:hAnsi="Arial" w:hint="default"/>
      </w:rPr>
    </w:lvl>
    <w:lvl w:ilvl="2" w:tplc="6BECCF58" w:tentative="1">
      <w:start w:val="1"/>
      <w:numFmt w:val="bullet"/>
      <w:lvlText w:val="•"/>
      <w:lvlJc w:val="left"/>
      <w:pPr>
        <w:tabs>
          <w:tab w:val="num" w:pos="2160"/>
        </w:tabs>
        <w:ind w:left="2160" w:hanging="360"/>
      </w:pPr>
      <w:rPr>
        <w:rFonts w:ascii="Arial" w:hAnsi="Arial" w:hint="default"/>
      </w:rPr>
    </w:lvl>
    <w:lvl w:ilvl="3" w:tplc="08620530" w:tentative="1">
      <w:start w:val="1"/>
      <w:numFmt w:val="bullet"/>
      <w:lvlText w:val="•"/>
      <w:lvlJc w:val="left"/>
      <w:pPr>
        <w:tabs>
          <w:tab w:val="num" w:pos="2880"/>
        </w:tabs>
        <w:ind w:left="2880" w:hanging="360"/>
      </w:pPr>
      <w:rPr>
        <w:rFonts w:ascii="Arial" w:hAnsi="Arial" w:hint="default"/>
      </w:rPr>
    </w:lvl>
    <w:lvl w:ilvl="4" w:tplc="6920904A" w:tentative="1">
      <w:start w:val="1"/>
      <w:numFmt w:val="bullet"/>
      <w:lvlText w:val="•"/>
      <w:lvlJc w:val="left"/>
      <w:pPr>
        <w:tabs>
          <w:tab w:val="num" w:pos="3600"/>
        </w:tabs>
        <w:ind w:left="3600" w:hanging="360"/>
      </w:pPr>
      <w:rPr>
        <w:rFonts w:ascii="Arial" w:hAnsi="Arial" w:hint="default"/>
      </w:rPr>
    </w:lvl>
    <w:lvl w:ilvl="5" w:tplc="FEA81ACE" w:tentative="1">
      <w:start w:val="1"/>
      <w:numFmt w:val="bullet"/>
      <w:lvlText w:val="•"/>
      <w:lvlJc w:val="left"/>
      <w:pPr>
        <w:tabs>
          <w:tab w:val="num" w:pos="4320"/>
        </w:tabs>
        <w:ind w:left="4320" w:hanging="360"/>
      </w:pPr>
      <w:rPr>
        <w:rFonts w:ascii="Arial" w:hAnsi="Arial" w:hint="default"/>
      </w:rPr>
    </w:lvl>
    <w:lvl w:ilvl="6" w:tplc="D682C30A" w:tentative="1">
      <w:start w:val="1"/>
      <w:numFmt w:val="bullet"/>
      <w:lvlText w:val="•"/>
      <w:lvlJc w:val="left"/>
      <w:pPr>
        <w:tabs>
          <w:tab w:val="num" w:pos="5040"/>
        </w:tabs>
        <w:ind w:left="5040" w:hanging="360"/>
      </w:pPr>
      <w:rPr>
        <w:rFonts w:ascii="Arial" w:hAnsi="Arial" w:hint="default"/>
      </w:rPr>
    </w:lvl>
    <w:lvl w:ilvl="7" w:tplc="FD4C028E" w:tentative="1">
      <w:start w:val="1"/>
      <w:numFmt w:val="bullet"/>
      <w:lvlText w:val="•"/>
      <w:lvlJc w:val="left"/>
      <w:pPr>
        <w:tabs>
          <w:tab w:val="num" w:pos="5760"/>
        </w:tabs>
        <w:ind w:left="5760" w:hanging="360"/>
      </w:pPr>
      <w:rPr>
        <w:rFonts w:ascii="Arial" w:hAnsi="Arial" w:hint="default"/>
      </w:rPr>
    </w:lvl>
    <w:lvl w:ilvl="8" w:tplc="3F1682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C54D46"/>
    <w:multiLevelType w:val="hybridMultilevel"/>
    <w:tmpl w:val="8ADC8B06"/>
    <w:lvl w:ilvl="0" w:tplc="F368A5B2">
      <w:start w:val="1"/>
      <w:numFmt w:val="bullet"/>
      <w:lvlText w:val="•"/>
      <w:lvlJc w:val="left"/>
      <w:pPr>
        <w:tabs>
          <w:tab w:val="num" w:pos="720"/>
        </w:tabs>
        <w:ind w:left="720" w:hanging="360"/>
      </w:pPr>
      <w:rPr>
        <w:rFonts w:ascii="Arial" w:hAnsi="Arial" w:hint="default"/>
      </w:rPr>
    </w:lvl>
    <w:lvl w:ilvl="1" w:tplc="0A16364A" w:tentative="1">
      <w:start w:val="1"/>
      <w:numFmt w:val="bullet"/>
      <w:lvlText w:val="•"/>
      <w:lvlJc w:val="left"/>
      <w:pPr>
        <w:tabs>
          <w:tab w:val="num" w:pos="1440"/>
        </w:tabs>
        <w:ind w:left="1440" w:hanging="360"/>
      </w:pPr>
      <w:rPr>
        <w:rFonts w:ascii="Arial" w:hAnsi="Arial" w:hint="default"/>
      </w:rPr>
    </w:lvl>
    <w:lvl w:ilvl="2" w:tplc="19A2BF9E" w:tentative="1">
      <w:start w:val="1"/>
      <w:numFmt w:val="bullet"/>
      <w:lvlText w:val="•"/>
      <w:lvlJc w:val="left"/>
      <w:pPr>
        <w:tabs>
          <w:tab w:val="num" w:pos="2160"/>
        </w:tabs>
        <w:ind w:left="2160" w:hanging="360"/>
      </w:pPr>
      <w:rPr>
        <w:rFonts w:ascii="Arial" w:hAnsi="Arial" w:hint="default"/>
      </w:rPr>
    </w:lvl>
    <w:lvl w:ilvl="3" w:tplc="C66C99B8" w:tentative="1">
      <w:start w:val="1"/>
      <w:numFmt w:val="bullet"/>
      <w:lvlText w:val="•"/>
      <w:lvlJc w:val="left"/>
      <w:pPr>
        <w:tabs>
          <w:tab w:val="num" w:pos="2880"/>
        </w:tabs>
        <w:ind w:left="2880" w:hanging="360"/>
      </w:pPr>
      <w:rPr>
        <w:rFonts w:ascii="Arial" w:hAnsi="Arial" w:hint="default"/>
      </w:rPr>
    </w:lvl>
    <w:lvl w:ilvl="4" w:tplc="C4242B04" w:tentative="1">
      <w:start w:val="1"/>
      <w:numFmt w:val="bullet"/>
      <w:lvlText w:val="•"/>
      <w:lvlJc w:val="left"/>
      <w:pPr>
        <w:tabs>
          <w:tab w:val="num" w:pos="3600"/>
        </w:tabs>
        <w:ind w:left="3600" w:hanging="360"/>
      </w:pPr>
      <w:rPr>
        <w:rFonts w:ascii="Arial" w:hAnsi="Arial" w:hint="default"/>
      </w:rPr>
    </w:lvl>
    <w:lvl w:ilvl="5" w:tplc="85BC0AF6" w:tentative="1">
      <w:start w:val="1"/>
      <w:numFmt w:val="bullet"/>
      <w:lvlText w:val="•"/>
      <w:lvlJc w:val="left"/>
      <w:pPr>
        <w:tabs>
          <w:tab w:val="num" w:pos="4320"/>
        </w:tabs>
        <w:ind w:left="4320" w:hanging="360"/>
      </w:pPr>
      <w:rPr>
        <w:rFonts w:ascii="Arial" w:hAnsi="Arial" w:hint="default"/>
      </w:rPr>
    </w:lvl>
    <w:lvl w:ilvl="6" w:tplc="F7D2B926" w:tentative="1">
      <w:start w:val="1"/>
      <w:numFmt w:val="bullet"/>
      <w:lvlText w:val="•"/>
      <w:lvlJc w:val="left"/>
      <w:pPr>
        <w:tabs>
          <w:tab w:val="num" w:pos="5040"/>
        </w:tabs>
        <w:ind w:left="5040" w:hanging="360"/>
      </w:pPr>
      <w:rPr>
        <w:rFonts w:ascii="Arial" w:hAnsi="Arial" w:hint="default"/>
      </w:rPr>
    </w:lvl>
    <w:lvl w:ilvl="7" w:tplc="650CFAC0" w:tentative="1">
      <w:start w:val="1"/>
      <w:numFmt w:val="bullet"/>
      <w:lvlText w:val="•"/>
      <w:lvlJc w:val="left"/>
      <w:pPr>
        <w:tabs>
          <w:tab w:val="num" w:pos="5760"/>
        </w:tabs>
        <w:ind w:left="5760" w:hanging="360"/>
      </w:pPr>
      <w:rPr>
        <w:rFonts w:ascii="Arial" w:hAnsi="Arial" w:hint="default"/>
      </w:rPr>
    </w:lvl>
    <w:lvl w:ilvl="8" w:tplc="4DD699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D92890"/>
    <w:multiLevelType w:val="hybridMultilevel"/>
    <w:tmpl w:val="95F2F586"/>
    <w:lvl w:ilvl="0" w:tplc="D8303992">
      <w:start w:val="1"/>
      <w:numFmt w:val="bullet"/>
      <w:lvlText w:val="•"/>
      <w:lvlJc w:val="left"/>
      <w:pPr>
        <w:tabs>
          <w:tab w:val="num" w:pos="720"/>
        </w:tabs>
        <w:ind w:left="720" w:hanging="360"/>
      </w:pPr>
      <w:rPr>
        <w:rFonts w:ascii="Arial" w:hAnsi="Arial" w:hint="default"/>
      </w:rPr>
    </w:lvl>
    <w:lvl w:ilvl="1" w:tplc="F27E6BC4" w:tentative="1">
      <w:start w:val="1"/>
      <w:numFmt w:val="bullet"/>
      <w:lvlText w:val="•"/>
      <w:lvlJc w:val="left"/>
      <w:pPr>
        <w:tabs>
          <w:tab w:val="num" w:pos="1440"/>
        </w:tabs>
        <w:ind w:left="1440" w:hanging="360"/>
      </w:pPr>
      <w:rPr>
        <w:rFonts w:ascii="Arial" w:hAnsi="Arial" w:hint="default"/>
      </w:rPr>
    </w:lvl>
    <w:lvl w:ilvl="2" w:tplc="B330C950" w:tentative="1">
      <w:start w:val="1"/>
      <w:numFmt w:val="bullet"/>
      <w:lvlText w:val="•"/>
      <w:lvlJc w:val="left"/>
      <w:pPr>
        <w:tabs>
          <w:tab w:val="num" w:pos="2160"/>
        </w:tabs>
        <w:ind w:left="2160" w:hanging="360"/>
      </w:pPr>
      <w:rPr>
        <w:rFonts w:ascii="Arial" w:hAnsi="Arial" w:hint="default"/>
      </w:rPr>
    </w:lvl>
    <w:lvl w:ilvl="3" w:tplc="8786AB2A" w:tentative="1">
      <w:start w:val="1"/>
      <w:numFmt w:val="bullet"/>
      <w:lvlText w:val="•"/>
      <w:lvlJc w:val="left"/>
      <w:pPr>
        <w:tabs>
          <w:tab w:val="num" w:pos="2880"/>
        </w:tabs>
        <w:ind w:left="2880" w:hanging="360"/>
      </w:pPr>
      <w:rPr>
        <w:rFonts w:ascii="Arial" w:hAnsi="Arial" w:hint="default"/>
      </w:rPr>
    </w:lvl>
    <w:lvl w:ilvl="4" w:tplc="DC52CAB8" w:tentative="1">
      <w:start w:val="1"/>
      <w:numFmt w:val="bullet"/>
      <w:lvlText w:val="•"/>
      <w:lvlJc w:val="left"/>
      <w:pPr>
        <w:tabs>
          <w:tab w:val="num" w:pos="3600"/>
        </w:tabs>
        <w:ind w:left="3600" w:hanging="360"/>
      </w:pPr>
      <w:rPr>
        <w:rFonts w:ascii="Arial" w:hAnsi="Arial" w:hint="default"/>
      </w:rPr>
    </w:lvl>
    <w:lvl w:ilvl="5" w:tplc="750498BE" w:tentative="1">
      <w:start w:val="1"/>
      <w:numFmt w:val="bullet"/>
      <w:lvlText w:val="•"/>
      <w:lvlJc w:val="left"/>
      <w:pPr>
        <w:tabs>
          <w:tab w:val="num" w:pos="4320"/>
        </w:tabs>
        <w:ind w:left="4320" w:hanging="360"/>
      </w:pPr>
      <w:rPr>
        <w:rFonts w:ascii="Arial" w:hAnsi="Arial" w:hint="default"/>
      </w:rPr>
    </w:lvl>
    <w:lvl w:ilvl="6" w:tplc="2698FA5E" w:tentative="1">
      <w:start w:val="1"/>
      <w:numFmt w:val="bullet"/>
      <w:lvlText w:val="•"/>
      <w:lvlJc w:val="left"/>
      <w:pPr>
        <w:tabs>
          <w:tab w:val="num" w:pos="5040"/>
        </w:tabs>
        <w:ind w:left="5040" w:hanging="360"/>
      </w:pPr>
      <w:rPr>
        <w:rFonts w:ascii="Arial" w:hAnsi="Arial" w:hint="default"/>
      </w:rPr>
    </w:lvl>
    <w:lvl w:ilvl="7" w:tplc="83665120" w:tentative="1">
      <w:start w:val="1"/>
      <w:numFmt w:val="bullet"/>
      <w:lvlText w:val="•"/>
      <w:lvlJc w:val="left"/>
      <w:pPr>
        <w:tabs>
          <w:tab w:val="num" w:pos="5760"/>
        </w:tabs>
        <w:ind w:left="5760" w:hanging="360"/>
      </w:pPr>
      <w:rPr>
        <w:rFonts w:ascii="Arial" w:hAnsi="Arial" w:hint="default"/>
      </w:rPr>
    </w:lvl>
    <w:lvl w:ilvl="8" w:tplc="87AC66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5C219B"/>
    <w:multiLevelType w:val="multilevel"/>
    <w:tmpl w:val="D85830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60030D9C"/>
    <w:multiLevelType w:val="multilevel"/>
    <w:tmpl w:val="E04EA2CC"/>
    <w:lvl w:ilvl="0">
      <w:start w:val="3"/>
      <w:numFmt w:val="decimal"/>
      <w:lvlText w:val="%1"/>
      <w:lvlJc w:val="left"/>
      <w:pPr>
        <w:ind w:left="360" w:hanging="360"/>
      </w:pPr>
      <w:rPr>
        <w:rFonts w:hint="default"/>
        <w:b w:val="0"/>
        <w:u w:val="none"/>
      </w:rPr>
    </w:lvl>
    <w:lvl w:ilvl="1">
      <w:start w:val="6"/>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6" w15:restartNumberingAfterBreak="0">
    <w:nsid w:val="621F088A"/>
    <w:multiLevelType w:val="multilevel"/>
    <w:tmpl w:val="440AC5A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8D87923"/>
    <w:multiLevelType w:val="hybridMultilevel"/>
    <w:tmpl w:val="32484A80"/>
    <w:lvl w:ilvl="0" w:tplc="8E7A792A">
      <w:start w:val="1"/>
      <w:numFmt w:val="bullet"/>
      <w:lvlText w:val="•"/>
      <w:lvlJc w:val="left"/>
      <w:pPr>
        <w:tabs>
          <w:tab w:val="num" w:pos="720"/>
        </w:tabs>
        <w:ind w:left="720" w:hanging="360"/>
      </w:pPr>
      <w:rPr>
        <w:rFonts w:ascii="Arial" w:hAnsi="Arial" w:hint="default"/>
      </w:rPr>
    </w:lvl>
    <w:lvl w:ilvl="1" w:tplc="DB362092" w:tentative="1">
      <w:start w:val="1"/>
      <w:numFmt w:val="bullet"/>
      <w:lvlText w:val="•"/>
      <w:lvlJc w:val="left"/>
      <w:pPr>
        <w:tabs>
          <w:tab w:val="num" w:pos="1440"/>
        </w:tabs>
        <w:ind w:left="1440" w:hanging="360"/>
      </w:pPr>
      <w:rPr>
        <w:rFonts w:ascii="Arial" w:hAnsi="Arial" w:hint="default"/>
      </w:rPr>
    </w:lvl>
    <w:lvl w:ilvl="2" w:tplc="0A9A0FD2" w:tentative="1">
      <w:start w:val="1"/>
      <w:numFmt w:val="bullet"/>
      <w:lvlText w:val="•"/>
      <w:lvlJc w:val="left"/>
      <w:pPr>
        <w:tabs>
          <w:tab w:val="num" w:pos="2160"/>
        </w:tabs>
        <w:ind w:left="2160" w:hanging="360"/>
      </w:pPr>
      <w:rPr>
        <w:rFonts w:ascii="Arial" w:hAnsi="Arial" w:hint="default"/>
      </w:rPr>
    </w:lvl>
    <w:lvl w:ilvl="3" w:tplc="47C23D2C" w:tentative="1">
      <w:start w:val="1"/>
      <w:numFmt w:val="bullet"/>
      <w:lvlText w:val="•"/>
      <w:lvlJc w:val="left"/>
      <w:pPr>
        <w:tabs>
          <w:tab w:val="num" w:pos="2880"/>
        </w:tabs>
        <w:ind w:left="2880" w:hanging="360"/>
      </w:pPr>
      <w:rPr>
        <w:rFonts w:ascii="Arial" w:hAnsi="Arial" w:hint="default"/>
      </w:rPr>
    </w:lvl>
    <w:lvl w:ilvl="4" w:tplc="225EBE6C" w:tentative="1">
      <w:start w:val="1"/>
      <w:numFmt w:val="bullet"/>
      <w:lvlText w:val="•"/>
      <w:lvlJc w:val="left"/>
      <w:pPr>
        <w:tabs>
          <w:tab w:val="num" w:pos="3600"/>
        </w:tabs>
        <w:ind w:left="3600" w:hanging="360"/>
      </w:pPr>
      <w:rPr>
        <w:rFonts w:ascii="Arial" w:hAnsi="Arial" w:hint="default"/>
      </w:rPr>
    </w:lvl>
    <w:lvl w:ilvl="5" w:tplc="BC440DEC" w:tentative="1">
      <w:start w:val="1"/>
      <w:numFmt w:val="bullet"/>
      <w:lvlText w:val="•"/>
      <w:lvlJc w:val="left"/>
      <w:pPr>
        <w:tabs>
          <w:tab w:val="num" w:pos="4320"/>
        </w:tabs>
        <w:ind w:left="4320" w:hanging="360"/>
      </w:pPr>
      <w:rPr>
        <w:rFonts w:ascii="Arial" w:hAnsi="Arial" w:hint="default"/>
      </w:rPr>
    </w:lvl>
    <w:lvl w:ilvl="6" w:tplc="84A6798E" w:tentative="1">
      <w:start w:val="1"/>
      <w:numFmt w:val="bullet"/>
      <w:lvlText w:val="•"/>
      <w:lvlJc w:val="left"/>
      <w:pPr>
        <w:tabs>
          <w:tab w:val="num" w:pos="5040"/>
        </w:tabs>
        <w:ind w:left="5040" w:hanging="360"/>
      </w:pPr>
      <w:rPr>
        <w:rFonts w:ascii="Arial" w:hAnsi="Arial" w:hint="default"/>
      </w:rPr>
    </w:lvl>
    <w:lvl w:ilvl="7" w:tplc="C73839E6" w:tentative="1">
      <w:start w:val="1"/>
      <w:numFmt w:val="bullet"/>
      <w:lvlText w:val="•"/>
      <w:lvlJc w:val="left"/>
      <w:pPr>
        <w:tabs>
          <w:tab w:val="num" w:pos="5760"/>
        </w:tabs>
        <w:ind w:left="5760" w:hanging="360"/>
      </w:pPr>
      <w:rPr>
        <w:rFonts w:ascii="Arial" w:hAnsi="Arial" w:hint="default"/>
      </w:rPr>
    </w:lvl>
    <w:lvl w:ilvl="8" w:tplc="97DEB8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E4091B"/>
    <w:multiLevelType w:val="hybridMultilevel"/>
    <w:tmpl w:val="5296C2F4"/>
    <w:lvl w:ilvl="0" w:tplc="2390A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AB4B0B"/>
    <w:multiLevelType w:val="multilevel"/>
    <w:tmpl w:val="58981906"/>
    <w:lvl w:ilvl="0">
      <w:start w:val="3"/>
      <w:numFmt w:val="decimal"/>
      <w:lvlText w:val="%1"/>
      <w:lvlJc w:val="left"/>
      <w:pPr>
        <w:ind w:left="360" w:hanging="360"/>
      </w:pPr>
      <w:rPr>
        <w:rFonts w:hint="default"/>
        <w:b w:val="0"/>
        <w:u w:val="none"/>
      </w:rPr>
    </w:lvl>
    <w:lvl w:ilvl="1">
      <w:start w:val="6"/>
      <w:numFmt w:val="decimal"/>
      <w:lvlText w:val="%1.%2"/>
      <w:lvlJc w:val="left"/>
      <w:pPr>
        <w:ind w:left="1800" w:hanging="360"/>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abstractNum w:abstractNumId="20" w15:restartNumberingAfterBreak="0">
    <w:nsid w:val="7E43317F"/>
    <w:multiLevelType w:val="hybridMultilevel"/>
    <w:tmpl w:val="28F0C230"/>
    <w:lvl w:ilvl="0" w:tplc="1D3CF87A">
      <w:start w:val="1"/>
      <w:numFmt w:val="bullet"/>
      <w:lvlText w:val="•"/>
      <w:lvlJc w:val="left"/>
      <w:pPr>
        <w:tabs>
          <w:tab w:val="num" w:pos="720"/>
        </w:tabs>
        <w:ind w:left="720" w:hanging="360"/>
      </w:pPr>
      <w:rPr>
        <w:rFonts w:ascii="Arial" w:hAnsi="Arial" w:hint="default"/>
      </w:rPr>
    </w:lvl>
    <w:lvl w:ilvl="1" w:tplc="F1E439DE" w:tentative="1">
      <w:start w:val="1"/>
      <w:numFmt w:val="bullet"/>
      <w:lvlText w:val="•"/>
      <w:lvlJc w:val="left"/>
      <w:pPr>
        <w:tabs>
          <w:tab w:val="num" w:pos="1440"/>
        </w:tabs>
        <w:ind w:left="1440" w:hanging="360"/>
      </w:pPr>
      <w:rPr>
        <w:rFonts w:ascii="Arial" w:hAnsi="Arial" w:hint="default"/>
      </w:rPr>
    </w:lvl>
    <w:lvl w:ilvl="2" w:tplc="78C21DAA" w:tentative="1">
      <w:start w:val="1"/>
      <w:numFmt w:val="bullet"/>
      <w:lvlText w:val="•"/>
      <w:lvlJc w:val="left"/>
      <w:pPr>
        <w:tabs>
          <w:tab w:val="num" w:pos="2160"/>
        </w:tabs>
        <w:ind w:left="2160" w:hanging="360"/>
      </w:pPr>
      <w:rPr>
        <w:rFonts w:ascii="Arial" w:hAnsi="Arial" w:hint="default"/>
      </w:rPr>
    </w:lvl>
    <w:lvl w:ilvl="3" w:tplc="772EB7E4" w:tentative="1">
      <w:start w:val="1"/>
      <w:numFmt w:val="bullet"/>
      <w:lvlText w:val="•"/>
      <w:lvlJc w:val="left"/>
      <w:pPr>
        <w:tabs>
          <w:tab w:val="num" w:pos="2880"/>
        </w:tabs>
        <w:ind w:left="2880" w:hanging="360"/>
      </w:pPr>
      <w:rPr>
        <w:rFonts w:ascii="Arial" w:hAnsi="Arial" w:hint="default"/>
      </w:rPr>
    </w:lvl>
    <w:lvl w:ilvl="4" w:tplc="205A6A12" w:tentative="1">
      <w:start w:val="1"/>
      <w:numFmt w:val="bullet"/>
      <w:lvlText w:val="•"/>
      <w:lvlJc w:val="left"/>
      <w:pPr>
        <w:tabs>
          <w:tab w:val="num" w:pos="3600"/>
        </w:tabs>
        <w:ind w:left="3600" w:hanging="360"/>
      </w:pPr>
      <w:rPr>
        <w:rFonts w:ascii="Arial" w:hAnsi="Arial" w:hint="default"/>
      </w:rPr>
    </w:lvl>
    <w:lvl w:ilvl="5" w:tplc="D012FC48" w:tentative="1">
      <w:start w:val="1"/>
      <w:numFmt w:val="bullet"/>
      <w:lvlText w:val="•"/>
      <w:lvlJc w:val="left"/>
      <w:pPr>
        <w:tabs>
          <w:tab w:val="num" w:pos="4320"/>
        </w:tabs>
        <w:ind w:left="4320" w:hanging="360"/>
      </w:pPr>
      <w:rPr>
        <w:rFonts w:ascii="Arial" w:hAnsi="Arial" w:hint="default"/>
      </w:rPr>
    </w:lvl>
    <w:lvl w:ilvl="6" w:tplc="F050C070" w:tentative="1">
      <w:start w:val="1"/>
      <w:numFmt w:val="bullet"/>
      <w:lvlText w:val="•"/>
      <w:lvlJc w:val="left"/>
      <w:pPr>
        <w:tabs>
          <w:tab w:val="num" w:pos="5040"/>
        </w:tabs>
        <w:ind w:left="5040" w:hanging="360"/>
      </w:pPr>
      <w:rPr>
        <w:rFonts w:ascii="Arial" w:hAnsi="Arial" w:hint="default"/>
      </w:rPr>
    </w:lvl>
    <w:lvl w:ilvl="7" w:tplc="40A8CC10" w:tentative="1">
      <w:start w:val="1"/>
      <w:numFmt w:val="bullet"/>
      <w:lvlText w:val="•"/>
      <w:lvlJc w:val="left"/>
      <w:pPr>
        <w:tabs>
          <w:tab w:val="num" w:pos="5760"/>
        </w:tabs>
        <w:ind w:left="5760" w:hanging="360"/>
      </w:pPr>
      <w:rPr>
        <w:rFonts w:ascii="Arial" w:hAnsi="Arial" w:hint="default"/>
      </w:rPr>
    </w:lvl>
    <w:lvl w:ilvl="8" w:tplc="28D6DFC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0"/>
  </w:num>
  <w:num w:numId="4">
    <w:abstractNumId w:val="11"/>
  </w:num>
  <w:num w:numId="5">
    <w:abstractNumId w:val="18"/>
  </w:num>
  <w:num w:numId="6">
    <w:abstractNumId w:val="1"/>
  </w:num>
  <w:num w:numId="7">
    <w:abstractNumId w:val="17"/>
  </w:num>
  <w:num w:numId="8">
    <w:abstractNumId w:val="4"/>
  </w:num>
  <w:num w:numId="9">
    <w:abstractNumId w:val="12"/>
  </w:num>
  <w:num w:numId="10">
    <w:abstractNumId w:val="20"/>
  </w:num>
  <w:num w:numId="11">
    <w:abstractNumId w:val="0"/>
  </w:num>
  <w:num w:numId="12">
    <w:abstractNumId w:val="2"/>
  </w:num>
  <w:num w:numId="13">
    <w:abstractNumId w:val="5"/>
  </w:num>
  <w:num w:numId="14">
    <w:abstractNumId w:val="13"/>
  </w:num>
  <w:num w:numId="15">
    <w:abstractNumId w:val="3"/>
  </w:num>
  <w:num w:numId="16">
    <w:abstractNumId w:val="14"/>
  </w:num>
  <w:num w:numId="17">
    <w:abstractNumId w:val="8"/>
  </w:num>
  <w:num w:numId="18">
    <w:abstractNumId w:val="15"/>
  </w:num>
  <w:num w:numId="19">
    <w:abstractNumId w:val="1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8D"/>
    <w:rsid w:val="000121CF"/>
    <w:rsid w:val="0003137F"/>
    <w:rsid w:val="00040CB0"/>
    <w:rsid w:val="000B3657"/>
    <w:rsid w:val="000C46C4"/>
    <w:rsid w:val="000D48A1"/>
    <w:rsid w:val="000E7326"/>
    <w:rsid w:val="0010687F"/>
    <w:rsid w:val="00107488"/>
    <w:rsid w:val="00123758"/>
    <w:rsid w:val="0014129D"/>
    <w:rsid w:val="001772E2"/>
    <w:rsid w:val="001B36BC"/>
    <w:rsid w:val="001C3C87"/>
    <w:rsid w:val="001D1773"/>
    <w:rsid w:val="002076A0"/>
    <w:rsid w:val="00207FBB"/>
    <w:rsid w:val="00224D5B"/>
    <w:rsid w:val="00230B13"/>
    <w:rsid w:val="00281852"/>
    <w:rsid w:val="0028515D"/>
    <w:rsid w:val="00291726"/>
    <w:rsid w:val="002B3CB4"/>
    <w:rsid w:val="003105CA"/>
    <w:rsid w:val="003219F5"/>
    <w:rsid w:val="0034350B"/>
    <w:rsid w:val="0035669B"/>
    <w:rsid w:val="00363E2A"/>
    <w:rsid w:val="00374471"/>
    <w:rsid w:val="00374D48"/>
    <w:rsid w:val="003805A0"/>
    <w:rsid w:val="0039099E"/>
    <w:rsid w:val="00395333"/>
    <w:rsid w:val="003A0516"/>
    <w:rsid w:val="003F3454"/>
    <w:rsid w:val="0040010A"/>
    <w:rsid w:val="0040502B"/>
    <w:rsid w:val="004167C8"/>
    <w:rsid w:val="004455B5"/>
    <w:rsid w:val="00450F3C"/>
    <w:rsid w:val="00451410"/>
    <w:rsid w:val="00483F61"/>
    <w:rsid w:val="004851F9"/>
    <w:rsid w:val="0048658F"/>
    <w:rsid w:val="00491F31"/>
    <w:rsid w:val="0049531E"/>
    <w:rsid w:val="004A7ACB"/>
    <w:rsid w:val="004D3E6B"/>
    <w:rsid w:val="00537BF9"/>
    <w:rsid w:val="00544CFF"/>
    <w:rsid w:val="0057614E"/>
    <w:rsid w:val="00576E7A"/>
    <w:rsid w:val="005D1680"/>
    <w:rsid w:val="0060605C"/>
    <w:rsid w:val="00623700"/>
    <w:rsid w:val="00634B30"/>
    <w:rsid w:val="00635BD4"/>
    <w:rsid w:val="0064180D"/>
    <w:rsid w:val="00650869"/>
    <w:rsid w:val="006A25C4"/>
    <w:rsid w:val="006C767C"/>
    <w:rsid w:val="006C77D9"/>
    <w:rsid w:val="0070545D"/>
    <w:rsid w:val="00711976"/>
    <w:rsid w:val="00713282"/>
    <w:rsid w:val="00753942"/>
    <w:rsid w:val="00757BBE"/>
    <w:rsid w:val="00765DEF"/>
    <w:rsid w:val="00765F3A"/>
    <w:rsid w:val="00771ADB"/>
    <w:rsid w:val="00771CD8"/>
    <w:rsid w:val="007B6500"/>
    <w:rsid w:val="007D0C53"/>
    <w:rsid w:val="007D2B40"/>
    <w:rsid w:val="007D66AF"/>
    <w:rsid w:val="00805855"/>
    <w:rsid w:val="008137F6"/>
    <w:rsid w:val="00822A28"/>
    <w:rsid w:val="00846038"/>
    <w:rsid w:val="00867513"/>
    <w:rsid w:val="008A49C5"/>
    <w:rsid w:val="008A6B66"/>
    <w:rsid w:val="008B45C9"/>
    <w:rsid w:val="008C7400"/>
    <w:rsid w:val="0090093E"/>
    <w:rsid w:val="0090388C"/>
    <w:rsid w:val="00953357"/>
    <w:rsid w:val="0096392C"/>
    <w:rsid w:val="00971FCF"/>
    <w:rsid w:val="0098102B"/>
    <w:rsid w:val="009936A6"/>
    <w:rsid w:val="009A304D"/>
    <w:rsid w:val="009B12D4"/>
    <w:rsid w:val="009B2855"/>
    <w:rsid w:val="009B6846"/>
    <w:rsid w:val="009C0838"/>
    <w:rsid w:val="009F6432"/>
    <w:rsid w:val="00A05F9A"/>
    <w:rsid w:val="00A1244A"/>
    <w:rsid w:val="00A16835"/>
    <w:rsid w:val="00A22A25"/>
    <w:rsid w:val="00A2758D"/>
    <w:rsid w:val="00A35A79"/>
    <w:rsid w:val="00A5068C"/>
    <w:rsid w:val="00A5667A"/>
    <w:rsid w:val="00A74F7D"/>
    <w:rsid w:val="00A94C65"/>
    <w:rsid w:val="00AA0737"/>
    <w:rsid w:val="00AB50F1"/>
    <w:rsid w:val="00AC40BA"/>
    <w:rsid w:val="00AE3A62"/>
    <w:rsid w:val="00AF468C"/>
    <w:rsid w:val="00B00B2B"/>
    <w:rsid w:val="00B02014"/>
    <w:rsid w:val="00B0449B"/>
    <w:rsid w:val="00B42037"/>
    <w:rsid w:val="00B444D7"/>
    <w:rsid w:val="00B64AF6"/>
    <w:rsid w:val="00B715E2"/>
    <w:rsid w:val="00BC4459"/>
    <w:rsid w:val="00BD5E9A"/>
    <w:rsid w:val="00BF0A00"/>
    <w:rsid w:val="00BF34AA"/>
    <w:rsid w:val="00C14864"/>
    <w:rsid w:val="00C206D9"/>
    <w:rsid w:val="00C27216"/>
    <w:rsid w:val="00C37A26"/>
    <w:rsid w:val="00C41995"/>
    <w:rsid w:val="00C45C16"/>
    <w:rsid w:val="00C72AA7"/>
    <w:rsid w:val="00C83FA8"/>
    <w:rsid w:val="00CA3481"/>
    <w:rsid w:val="00CB3BF4"/>
    <w:rsid w:val="00D035C8"/>
    <w:rsid w:val="00D05434"/>
    <w:rsid w:val="00D14F76"/>
    <w:rsid w:val="00D1672C"/>
    <w:rsid w:val="00D53689"/>
    <w:rsid w:val="00D62994"/>
    <w:rsid w:val="00D65C85"/>
    <w:rsid w:val="00D7061D"/>
    <w:rsid w:val="00D94A79"/>
    <w:rsid w:val="00DA2917"/>
    <w:rsid w:val="00DB0308"/>
    <w:rsid w:val="00DB35DD"/>
    <w:rsid w:val="00DB5F29"/>
    <w:rsid w:val="00DD1D5F"/>
    <w:rsid w:val="00DD5FBF"/>
    <w:rsid w:val="00DF21DB"/>
    <w:rsid w:val="00E1730C"/>
    <w:rsid w:val="00E80074"/>
    <w:rsid w:val="00E97691"/>
    <w:rsid w:val="00EA1E8B"/>
    <w:rsid w:val="00ED2FE8"/>
    <w:rsid w:val="00EF07FF"/>
    <w:rsid w:val="00F041E4"/>
    <w:rsid w:val="00F10481"/>
    <w:rsid w:val="00F321EC"/>
    <w:rsid w:val="00F33A2B"/>
    <w:rsid w:val="00F51297"/>
    <w:rsid w:val="00F6449D"/>
    <w:rsid w:val="00FA4988"/>
    <w:rsid w:val="00FC18E4"/>
    <w:rsid w:val="00FC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37E5B"/>
  <w15:docId w15:val="{EF00132B-6547-46F8-97CE-718A72B1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374D48"/>
    <w:pPr>
      <w:ind w:left="720"/>
      <w:contextualSpacing/>
    </w:pPr>
  </w:style>
  <w:style w:type="paragraph" w:customStyle="1" w:styleId="Default">
    <w:name w:val="Default"/>
    <w:rsid w:val="00D53689"/>
    <w:pPr>
      <w:autoSpaceDE w:val="0"/>
      <w:autoSpaceDN w:val="0"/>
      <w:adjustRightInd w:val="0"/>
    </w:pPr>
    <w:rPr>
      <w:rFonts w:ascii="Arial" w:hAnsi="Arial" w:cs="Arial"/>
      <w:color w:val="000000"/>
    </w:rPr>
  </w:style>
  <w:style w:type="table" w:styleId="TableGrid">
    <w:name w:val="Table Grid"/>
    <w:basedOn w:val="TableNormal"/>
    <w:uiPriority w:val="59"/>
    <w:rsid w:val="00ED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2D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02014"/>
    <w:rPr>
      <w:rFonts w:ascii="Tahoma" w:hAnsi="Tahoma" w:cs="Tahoma"/>
      <w:sz w:val="16"/>
      <w:szCs w:val="16"/>
    </w:rPr>
  </w:style>
  <w:style w:type="character" w:customStyle="1" w:styleId="BalloonTextChar">
    <w:name w:val="Balloon Text Char"/>
    <w:basedOn w:val="DefaultParagraphFont"/>
    <w:link w:val="BalloonText"/>
    <w:uiPriority w:val="99"/>
    <w:semiHidden/>
    <w:rsid w:val="00B02014"/>
    <w:rPr>
      <w:rFonts w:ascii="Tahoma" w:hAnsi="Tahoma" w:cs="Tahoma"/>
      <w:sz w:val="16"/>
      <w:szCs w:val="16"/>
    </w:rPr>
  </w:style>
  <w:style w:type="paragraph" w:styleId="NormalWeb">
    <w:name w:val="Normal (Web)"/>
    <w:basedOn w:val="Normal"/>
    <w:uiPriority w:val="99"/>
    <w:semiHidden/>
    <w:unhideWhenUsed/>
    <w:rsid w:val="00B0201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14F76"/>
    <w:pPr>
      <w:tabs>
        <w:tab w:val="center" w:pos="4513"/>
        <w:tab w:val="right" w:pos="9026"/>
      </w:tabs>
    </w:pPr>
  </w:style>
  <w:style w:type="character" w:customStyle="1" w:styleId="HeaderChar">
    <w:name w:val="Header Char"/>
    <w:basedOn w:val="DefaultParagraphFont"/>
    <w:link w:val="Header"/>
    <w:uiPriority w:val="99"/>
    <w:rsid w:val="00D14F76"/>
  </w:style>
  <w:style w:type="paragraph" w:styleId="Footer">
    <w:name w:val="footer"/>
    <w:basedOn w:val="Normal"/>
    <w:link w:val="FooterChar"/>
    <w:uiPriority w:val="99"/>
    <w:unhideWhenUsed/>
    <w:rsid w:val="00D14F76"/>
    <w:pPr>
      <w:tabs>
        <w:tab w:val="center" w:pos="4513"/>
        <w:tab w:val="right" w:pos="9026"/>
      </w:tabs>
    </w:pPr>
  </w:style>
  <w:style w:type="character" w:customStyle="1" w:styleId="FooterChar">
    <w:name w:val="Footer Char"/>
    <w:basedOn w:val="DefaultParagraphFont"/>
    <w:link w:val="Footer"/>
    <w:uiPriority w:val="99"/>
    <w:rsid w:val="00D1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0938">
      <w:bodyDiv w:val="1"/>
      <w:marLeft w:val="0"/>
      <w:marRight w:val="0"/>
      <w:marTop w:val="0"/>
      <w:marBottom w:val="0"/>
      <w:divBdr>
        <w:top w:val="none" w:sz="0" w:space="0" w:color="auto"/>
        <w:left w:val="none" w:sz="0" w:space="0" w:color="auto"/>
        <w:bottom w:val="none" w:sz="0" w:space="0" w:color="auto"/>
        <w:right w:val="none" w:sz="0" w:space="0" w:color="auto"/>
      </w:divBdr>
      <w:divsChild>
        <w:div w:id="745302436">
          <w:marLeft w:val="547"/>
          <w:marRight w:val="0"/>
          <w:marTop w:val="154"/>
          <w:marBottom w:val="0"/>
          <w:divBdr>
            <w:top w:val="none" w:sz="0" w:space="0" w:color="auto"/>
            <w:left w:val="none" w:sz="0" w:space="0" w:color="auto"/>
            <w:bottom w:val="none" w:sz="0" w:space="0" w:color="auto"/>
            <w:right w:val="none" w:sz="0" w:space="0" w:color="auto"/>
          </w:divBdr>
        </w:div>
        <w:div w:id="1625621051">
          <w:marLeft w:val="547"/>
          <w:marRight w:val="0"/>
          <w:marTop w:val="154"/>
          <w:marBottom w:val="0"/>
          <w:divBdr>
            <w:top w:val="none" w:sz="0" w:space="0" w:color="auto"/>
            <w:left w:val="none" w:sz="0" w:space="0" w:color="auto"/>
            <w:bottom w:val="none" w:sz="0" w:space="0" w:color="auto"/>
            <w:right w:val="none" w:sz="0" w:space="0" w:color="auto"/>
          </w:divBdr>
        </w:div>
      </w:divsChild>
    </w:div>
    <w:div w:id="292710122">
      <w:bodyDiv w:val="1"/>
      <w:marLeft w:val="0"/>
      <w:marRight w:val="0"/>
      <w:marTop w:val="0"/>
      <w:marBottom w:val="0"/>
      <w:divBdr>
        <w:top w:val="none" w:sz="0" w:space="0" w:color="auto"/>
        <w:left w:val="none" w:sz="0" w:space="0" w:color="auto"/>
        <w:bottom w:val="none" w:sz="0" w:space="0" w:color="auto"/>
        <w:right w:val="none" w:sz="0" w:space="0" w:color="auto"/>
      </w:divBdr>
    </w:div>
    <w:div w:id="299507314">
      <w:bodyDiv w:val="1"/>
      <w:marLeft w:val="0"/>
      <w:marRight w:val="0"/>
      <w:marTop w:val="0"/>
      <w:marBottom w:val="0"/>
      <w:divBdr>
        <w:top w:val="none" w:sz="0" w:space="0" w:color="auto"/>
        <w:left w:val="none" w:sz="0" w:space="0" w:color="auto"/>
        <w:bottom w:val="none" w:sz="0" w:space="0" w:color="auto"/>
        <w:right w:val="none" w:sz="0" w:space="0" w:color="auto"/>
      </w:divBdr>
      <w:divsChild>
        <w:div w:id="1806967004">
          <w:marLeft w:val="547"/>
          <w:marRight w:val="0"/>
          <w:marTop w:val="154"/>
          <w:marBottom w:val="0"/>
          <w:divBdr>
            <w:top w:val="none" w:sz="0" w:space="0" w:color="auto"/>
            <w:left w:val="none" w:sz="0" w:space="0" w:color="auto"/>
            <w:bottom w:val="none" w:sz="0" w:space="0" w:color="auto"/>
            <w:right w:val="none" w:sz="0" w:space="0" w:color="auto"/>
          </w:divBdr>
        </w:div>
        <w:div w:id="439615839">
          <w:marLeft w:val="547"/>
          <w:marRight w:val="0"/>
          <w:marTop w:val="154"/>
          <w:marBottom w:val="0"/>
          <w:divBdr>
            <w:top w:val="none" w:sz="0" w:space="0" w:color="auto"/>
            <w:left w:val="none" w:sz="0" w:space="0" w:color="auto"/>
            <w:bottom w:val="none" w:sz="0" w:space="0" w:color="auto"/>
            <w:right w:val="none" w:sz="0" w:space="0" w:color="auto"/>
          </w:divBdr>
        </w:div>
        <w:div w:id="421876011">
          <w:marLeft w:val="547"/>
          <w:marRight w:val="0"/>
          <w:marTop w:val="154"/>
          <w:marBottom w:val="0"/>
          <w:divBdr>
            <w:top w:val="none" w:sz="0" w:space="0" w:color="auto"/>
            <w:left w:val="none" w:sz="0" w:space="0" w:color="auto"/>
            <w:bottom w:val="none" w:sz="0" w:space="0" w:color="auto"/>
            <w:right w:val="none" w:sz="0" w:space="0" w:color="auto"/>
          </w:divBdr>
        </w:div>
        <w:div w:id="2137018377">
          <w:marLeft w:val="547"/>
          <w:marRight w:val="0"/>
          <w:marTop w:val="154"/>
          <w:marBottom w:val="0"/>
          <w:divBdr>
            <w:top w:val="none" w:sz="0" w:space="0" w:color="auto"/>
            <w:left w:val="none" w:sz="0" w:space="0" w:color="auto"/>
            <w:bottom w:val="none" w:sz="0" w:space="0" w:color="auto"/>
            <w:right w:val="none" w:sz="0" w:space="0" w:color="auto"/>
          </w:divBdr>
        </w:div>
      </w:divsChild>
    </w:div>
    <w:div w:id="423846240">
      <w:bodyDiv w:val="1"/>
      <w:marLeft w:val="0"/>
      <w:marRight w:val="0"/>
      <w:marTop w:val="0"/>
      <w:marBottom w:val="0"/>
      <w:divBdr>
        <w:top w:val="none" w:sz="0" w:space="0" w:color="auto"/>
        <w:left w:val="none" w:sz="0" w:space="0" w:color="auto"/>
        <w:bottom w:val="none" w:sz="0" w:space="0" w:color="auto"/>
        <w:right w:val="none" w:sz="0" w:space="0" w:color="auto"/>
      </w:divBdr>
    </w:div>
    <w:div w:id="466321050">
      <w:bodyDiv w:val="1"/>
      <w:marLeft w:val="0"/>
      <w:marRight w:val="0"/>
      <w:marTop w:val="0"/>
      <w:marBottom w:val="0"/>
      <w:divBdr>
        <w:top w:val="none" w:sz="0" w:space="0" w:color="auto"/>
        <w:left w:val="none" w:sz="0" w:space="0" w:color="auto"/>
        <w:bottom w:val="none" w:sz="0" w:space="0" w:color="auto"/>
        <w:right w:val="none" w:sz="0" w:space="0" w:color="auto"/>
      </w:divBdr>
    </w:div>
    <w:div w:id="661661634">
      <w:bodyDiv w:val="1"/>
      <w:marLeft w:val="0"/>
      <w:marRight w:val="0"/>
      <w:marTop w:val="0"/>
      <w:marBottom w:val="0"/>
      <w:divBdr>
        <w:top w:val="none" w:sz="0" w:space="0" w:color="auto"/>
        <w:left w:val="none" w:sz="0" w:space="0" w:color="auto"/>
        <w:bottom w:val="none" w:sz="0" w:space="0" w:color="auto"/>
        <w:right w:val="none" w:sz="0" w:space="0" w:color="auto"/>
      </w:divBdr>
    </w:div>
    <w:div w:id="745421913">
      <w:bodyDiv w:val="1"/>
      <w:marLeft w:val="0"/>
      <w:marRight w:val="0"/>
      <w:marTop w:val="0"/>
      <w:marBottom w:val="0"/>
      <w:divBdr>
        <w:top w:val="none" w:sz="0" w:space="0" w:color="auto"/>
        <w:left w:val="none" w:sz="0" w:space="0" w:color="auto"/>
        <w:bottom w:val="none" w:sz="0" w:space="0" w:color="auto"/>
        <w:right w:val="none" w:sz="0" w:space="0" w:color="auto"/>
      </w:divBdr>
      <w:divsChild>
        <w:div w:id="1090202173">
          <w:marLeft w:val="547"/>
          <w:marRight w:val="0"/>
          <w:marTop w:val="106"/>
          <w:marBottom w:val="0"/>
          <w:divBdr>
            <w:top w:val="none" w:sz="0" w:space="0" w:color="auto"/>
            <w:left w:val="none" w:sz="0" w:space="0" w:color="auto"/>
            <w:bottom w:val="none" w:sz="0" w:space="0" w:color="auto"/>
            <w:right w:val="none" w:sz="0" w:space="0" w:color="auto"/>
          </w:divBdr>
        </w:div>
        <w:div w:id="378827527">
          <w:marLeft w:val="547"/>
          <w:marRight w:val="0"/>
          <w:marTop w:val="106"/>
          <w:marBottom w:val="0"/>
          <w:divBdr>
            <w:top w:val="none" w:sz="0" w:space="0" w:color="auto"/>
            <w:left w:val="none" w:sz="0" w:space="0" w:color="auto"/>
            <w:bottom w:val="none" w:sz="0" w:space="0" w:color="auto"/>
            <w:right w:val="none" w:sz="0" w:space="0" w:color="auto"/>
          </w:divBdr>
        </w:div>
        <w:div w:id="1366910671">
          <w:marLeft w:val="547"/>
          <w:marRight w:val="0"/>
          <w:marTop w:val="106"/>
          <w:marBottom w:val="0"/>
          <w:divBdr>
            <w:top w:val="none" w:sz="0" w:space="0" w:color="auto"/>
            <w:left w:val="none" w:sz="0" w:space="0" w:color="auto"/>
            <w:bottom w:val="none" w:sz="0" w:space="0" w:color="auto"/>
            <w:right w:val="none" w:sz="0" w:space="0" w:color="auto"/>
          </w:divBdr>
        </w:div>
      </w:divsChild>
    </w:div>
    <w:div w:id="784690641">
      <w:bodyDiv w:val="1"/>
      <w:marLeft w:val="0"/>
      <w:marRight w:val="0"/>
      <w:marTop w:val="0"/>
      <w:marBottom w:val="0"/>
      <w:divBdr>
        <w:top w:val="none" w:sz="0" w:space="0" w:color="auto"/>
        <w:left w:val="none" w:sz="0" w:space="0" w:color="auto"/>
        <w:bottom w:val="none" w:sz="0" w:space="0" w:color="auto"/>
        <w:right w:val="none" w:sz="0" w:space="0" w:color="auto"/>
      </w:divBdr>
    </w:div>
    <w:div w:id="829517684">
      <w:bodyDiv w:val="1"/>
      <w:marLeft w:val="0"/>
      <w:marRight w:val="0"/>
      <w:marTop w:val="0"/>
      <w:marBottom w:val="0"/>
      <w:divBdr>
        <w:top w:val="none" w:sz="0" w:space="0" w:color="auto"/>
        <w:left w:val="none" w:sz="0" w:space="0" w:color="auto"/>
        <w:bottom w:val="none" w:sz="0" w:space="0" w:color="auto"/>
        <w:right w:val="none" w:sz="0" w:space="0" w:color="auto"/>
      </w:divBdr>
      <w:divsChild>
        <w:div w:id="1797480671">
          <w:marLeft w:val="547"/>
          <w:marRight w:val="0"/>
          <w:marTop w:val="154"/>
          <w:marBottom w:val="0"/>
          <w:divBdr>
            <w:top w:val="none" w:sz="0" w:space="0" w:color="auto"/>
            <w:left w:val="none" w:sz="0" w:space="0" w:color="auto"/>
            <w:bottom w:val="none" w:sz="0" w:space="0" w:color="auto"/>
            <w:right w:val="none" w:sz="0" w:space="0" w:color="auto"/>
          </w:divBdr>
        </w:div>
        <w:div w:id="1693989493">
          <w:marLeft w:val="547"/>
          <w:marRight w:val="0"/>
          <w:marTop w:val="154"/>
          <w:marBottom w:val="0"/>
          <w:divBdr>
            <w:top w:val="none" w:sz="0" w:space="0" w:color="auto"/>
            <w:left w:val="none" w:sz="0" w:space="0" w:color="auto"/>
            <w:bottom w:val="none" w:sz="0" w:space="0" w:color="auto"/>
            <w:right w:val="none" w:sz="0" w:space="0" w:color="auto"/>
          </w:divBdr>
        </w:div>
      </w:divsChild>
    </w:div>
    <w:div w:id="1209295847">
      <w:bodyDiv w:val="1"/>
      <w:marLeft w:val="0"/>
      <w:marRight w:val="0"/>
      <w:marTop w:val="0"/>
      <w:marBottom w:val="0"/>
      <w:divBdr>
        <w:top w:val="none" w:sz="0" w:space="0" w:color="auto"/>
        <w:left w:val="none" w:sz="0" w:space="0" w:color="auto"/>
        <w:bottom w:val="none" w:sz="0" w:space="0" w:color="auto"/>
        <w:right w:val="none" w:sz="0" w:space="0" w:color="auto"/>
      </w:divBdr>
      <w:divsChild>
        <w:div w:id="1813063047">
          <w:marLeft w:val="547"/>
          <w:marRight w:val="0"/>
          <w:marTop w:val="144"/>
          <w:marBottom w:val="0"/>
          <w:divBdr>
            <w:top w:val="none" w:sz="0" w:space="0" w:color="auto"/>
            <w:left w:val="none" w:sz="0" w:space="0" w:color="auto"/>
            <w:bottom w:val="none" w:sz="0" w:space="0" w:color="auto"/>
            <w:right w:val="none" w:sz="0" w:space="0" w:color="auto"/>
          </w:divBdr>
        </w:div>
      </w:divsChild>
    </w:div>
    <w:div w:id="1238787434">
      <w:bodyDiv w:val="1"/>
      <w:marLeft w:val="0"/>
      <w:marRight w:val="0"/>
      <w:marTop w:val="0"/>
      <w:marBottom w:val="0"/>
      <w:divBdr>
        <w:top w:val="none" w:sz="0" w:space="0" w:color="auto"/>
        <w:left w:val="none" w:sz="0" w:space="0" w:color="auto"/>
        <w:bottom w:val="none" w:sz="0" w:space="0" w:color="auto"/>
        <w:right w:val="none" w:sz="0" w:space="0" w:color="auto"/>
      </w:divBdr>
      <w:divsChild>
        <w:div w:id="1145126016">
          <w:marLeft w:val="547"/>
          <w:marRight w:val="0"/>
          <w:marTop w:val="144"/>
          <w:marBottom w:val="0"/>
          <w:divBdr>
            <w:top w:val="none" w:sz="0" w:space="0" w:color="auto"/>
            <w:left w:val="none" w:sz="0" w:space="0" w:color="auto"/>
            <w:bottom w:val="none" w:sz="0" w:space="0" w:color="auto"/>
            <w:right w:val="none" w:sz="0" w:space="0" w:color="auto"/>
          </w:divBdr>
        </w:div>
        <w:div w:id="422341373">
          <w:marLeft w:val="547"/>
          <w:marRight w:val="0"/>
          <w:marTop w:val="144"/>
          <w:marBottom w:val="0"/>
          <w:divBdr>
            <w:top w:val="none" w:sz="0" w:space="0" w:color="auto"/>
            <w:left w:val="none" w:sz="0" w:space="0" w:color="auto"/>
            <w:bottom w:val="none" w:sz="0" w:space="0" w:color="auto"/>
            <w:right w:val="none" w:sz="0" w:space="0" w:color="auto"/>
          </w:divBdr>
        </w:div>
        <w:div w:id="546380869">
          <w:marLeft w:val="547"/>
          <w:marRight w:val="0"/>
          <w:marTop w:val="144"/>
          <w:marBottom w:val="0"/>
          <w:divBdr>
            <w:top w:val="none" w:sz="0" w:space="0" w:color="auto"/>
            <w:left w:val="none" w:sz="0" w:space="0" w:color="auto"/>
            <w:bottom w:val="none" w:sz="0" w:space="0" w:color="auto"/>
            <w:right w:val="none" w:sz="0" w:space="0" w:color="auto"/>
          </w:divBdr>
        </w:div>
        <w:div w:id="89861886">
          <w:marLeft w:val="547"/>
          <w:marRight w:val="0"/>
          <w:marTop w:val="144"/>
          <w:marBottom w:val="0"/>
          <w:divBdr>
            <w:top w:val="none" w:sz="0" w:space="0" w:color="auto"/>
            <w:left w:val="none" w:sz="0" w:space="0" w:color="auto"/>
            <w:bottom w:val="none" w:sz="0" w:space="0" w:color="auto"/>
            <w:right w:val="none" w:sz="0" w:space="0" w:color="auto"/>
          </w:divBdr>
        </w:div>
      </w:divsChild>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sChild>
        <w:div w:id="14549026">
          <w:marLeft w:val="547"/>
          <w:marRight w:val="0"/>
          <w:marTop w:val="144"/>
          <w:marBottom w:val="0"/>
          <w:divBdr>
            <w:top w:val="none" w:sz="0" w:space="0" w:color="auto"/>
            <w:left w:val="none" w:sz="0" w:space="0" w:color="auto"/>
            <w:bottom w:val="none" w:sz="0" w:space="0" w:color="auto"/>
            <w:right w:val="none" w:sz="0" w:space="0" w:color="auto"/>
          </w:divBdr>
        </w:div>
        <w:div w:id="682246040">
          <w:marLeft w:val="547"/>
          <w:marRight w:val="0"/>
          <w:marTop w:val="144"/>
          <w:marBottom w:val="0"/>
          <w:divBdr>
            <w:top w:val="none" w:sz="0" w:space="0" w:color="auto"/>
            <w:left w:val="none" w:sz="0" w:space="0" w:color="auto"/>
            <w:bottom w:val="none" w:sz="0" w:space="0" w:color="auto"/>
            <w:right w:val="none" w:sz="0" w:space="0" w:color="auto"/>
          </w:divBdr>
        </w:div>
      </w:divsChild>
    </w:div>
    <w:div w:id="1406418698">
      <w:bodyDiv w:val="1"/>
      <w:marLeft w:val="0"/>
      <w:marRight w:val="0"/>
      <w:marTop w:val="0"/>
      <w:marBottom w:val="0"/>
      <w:divBdr>
        <w:top w:val="none" w:sz="0" w:space="0" w:color="auto"/>
        <w:left w:val="none" w:sz="0" w:space="0" w:color="auto"/>
        <w:bottom w:val="none" w:sz="0" w:space="0" w:color="auto"/>
        <w:right w:val="none" w:sz="0" w:space="0" w:color="auto"/>
      </w:divBdr>
      <w:divsChild>
        <w:div w:id="1278951538">
          <w:marLeft w:val="547"/>
          <w:marRight w:val="0"/>
          <w:marTop w:val="144"/>
          <w:marBottom w:val="0"/>
          <w:divBdr>
            <w:top w:val="none" w:sz="0" w:space="0" w:color="auto"/>
            <w:left w:val="none" w:sz="0" w:space="0" w:color="auto"/>
            <w:bottom w:val="none" w:sz="0" w:space="0" w:color="auto"/>
            <w:right w:val="none" w:sz="0" w:space="0" w:color="auto"/>
          </w:divBdr>
        </w:div>
        <w:div w:id="1918249085">
          <w:marLeft w:val="547"/>
          <w:marRight w:val="0"/>
          <w:marTop w:val="144"/>
          <w:marBottom w:val="0"/>
          <w:divBdr>
            <w:top w:val="none" w:sz="0" w:space="0" w:color="auto"/>
            <w:left w:val="none" w:sz="0" w:space="0" w:color="auto"/>
            <w:bottom w:val="none" w:sz="0" w:space="0" w:color="auto"/>
            <w:right w:val="none" w:sz="0" w:space="0" w:color="auto"/>
          </w:divBdr>
        </w:div>
      </w:divsChild>
    </w:div>
    <w:div w:id="1692754549">
      <w:bodyDiv w:val="1"/>
      <w:marLeft w:val="0"/>
      <w:marRight w:val="0"/>
      <w:marTop w:val="0"/>
      <w:marBottom w:val="0"/>
      <w:divBdr>
        <w:top w:val="none" w:sz="0" w:space="0" w:color="auto"/>
        <w:left w:val="none" w:sz="0" w:space="0" w:color="auto"/>
        <w:bottom w:val="none" w:sz="0" w:space="0" w:color="auto"/>
        <w:right w:val="none" w:sz="0" w:space="0" w:color="auto"/>
      </w:divBdr>
    </w:div>
    <w:div w:id="1819035278">
      <w:bodyDiv w:val="1"/>
      <w:marLeft w:val="0"/>
      <w:marRight w:val="0"/>
      <w:marTop w:val="0"/>
      <w:marBottom w:val="0"/>
      <w:divBdr>
        <w:top w:val="none" w:sz="0" w:space="0" w:color="auto"/>
        <w:left w:val="none" w:sz="0" w:space="0" w:color="auto"/>
        <w:bottom w:val="none" w:sz="0" w:space="0" w:color="auto"/>
        <w:right w:val="none" w:sz="0" w:space="0" w:color="auto"/>
      </w:divBdr>
      <w:divsChild>
        <w:div w:id="496506758">
          <w:marLeft w:val="547"/>
          <w:marRight w:val="0"/>
          <w:marTop w:val="154"/>
          <w:marBottom w:val="0"/>
          <w:divBdr>
            <w:top w:val="none" w:sz="0" w:space="0" w:color="auto"/>
            <w:left w:val="none" w:sz="0" w:space="0" w:color="auto"/>
            <w:bottom w:val="none" w:sz="0" w:space="0" w:color="auto"/>
            <w:right w:val="none" w:sz="0" w:space="0" w:color="auto"/>
          </w:divBdr>
        </w:div>
      </w:divsChild>
    </w:div>
    <w:div w:id="1854874170">
      <w:bodyDiv w:val="1"/>
      <w:marLeft w:val="0"/>
      <w:marRight w:val="0"/>
      <w:marTop w:val="0"/>
      <w:marBottom w:val="0"/>
      <w:divBdr>
        <w:top w:val="none" w:sz="0" w:space="0" w:color="auto"/>
        <w:left w:val="none" w:sz="0" w:space="0" w:color="auto"/>
        <w:bottom w:val="none" w:sz="0" w:space="0" w:color="auto"/>
        <w:right w:val="none" w:sz="0" w:space="0" w:color="auto"/>
      </w:divBdr>
    </w:div>
    <w:div w:id="1900744333">
      <w:bodyDiv w:val="1"/>
      <w:marLeft w:val="0"/>
      <w:marRight w:val="0"/>
      <w:marTop w:val="0"/>
      <w:marBottom w:val="0"/>
      <w:divBdr>
        <w:top w:val="none" w:sz="0" w:space="0" w:color="auto"/>
        <w:left w:val="none" w:sz="0" w:space="0" w:color="auto"/>
        <w:bottom w:val="none" w:sz="0" w:space="0" w:color="auto"/>
        <w:right w:val="none" w:sz="0" w:space="0" w:color="auto"/>
      </w:divBdr>
      <w:divsChild>
        <w:div w:id="1874226247">
          <w:marLeft w:val="547"/>
          <w:marRight w:val="0"/>
          <w:marTop w:val="144"/>
          <w:marBottom w:val="0"/>
          <w:divBdr>
            <w:top w:val="none" w:sz="0" w:space="0" w:color="auto"/>
            <w:left w:val="none" w:sz="0" w:space="0" w:color="auto"/>
            <w:bottom w:val="none" w:sz="0" w:space="0" w:color="auto"/>
            <w:right w:val="none" w:sz="0" w:space="0" w:color="auto"/>
          </w:divBdr>
        </w:div>
        <w:div w:id="73090265">
          <w:marLeft w:val="547"/>
          <w:marRight w:val="0"/>
          <w:marTop w:val="144"/>
          <w:marBottom w:val="0"/>
          <w:divBdr>
            <w:top w:val="none" w:sz="0" w:space="0" w:color="auto"/>
            <w:left w:val="none" w:sz="0" w:space="0" w:color="auto"/>
            <w:bottom w:val="none" w:sz="0" w:space="0" w:color="auto"/>
            <w:right w:val="none" w:sz="0" w:space="0" w:color="auto"/>
          </w:divBdr>
        </w:div>
        <w:div w:id="1388920835">
          <w:marLeft w:val="547"/>
          <w:marRight w:val="0"/>
          <w:marTop w:val="144"/>
          <w:marBottom w:val="0"/>
          <w:divBdr>
            <w:top w:val="none" w:sz="0" w:space="0" w:color="auto"/>
            <w:left w:val="none" w:sz="0" w:space="0" w:color="auto"/>
            <w:bottom w:val="none" w:sz="0" w:space="0" w:color="auto"/>
            <w:right w:val="none" w:sz="0" w:space="0" w:color="auto"/>
          </w:divBdr>
        </w:div>
        <w:div w:id="134035405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education.gov.uk/early-years-funding/eynf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tagg@rbkc.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cholas.grey@rbk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raldine.chadwick@rbk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04862-9697-4B96-8606-375B3AF3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edugech</dc:creator>
  <cp:lastModifiedBy>Tagg, Andrew: CS-Fin: RBKC</cp:lastModifiedBy>
  <cp:revision>3</cp:revision>
  <cp:lastPrinted>2016-09-22T13:44:00Z</cp:lastPrinted>
  <dcterms:created xsi:type="dcterms:W3CDTF">2016-10-04T20:20:00Z</dcterms:created>
  <dcterms:modified xsi:type="dcterms:W3CDTF">2016-10-04T20:26:00Z</dcterms:modified>
</cp:coreProperties>
</file>