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B51F2" w14:textId="422A0AEC" w:rsidR="008B0079" w:rsidRPr="008B0079" w:rsidRDefault="008B0079" w:rsidP="008B0079">
      <w:pPr>
        <w:spacing w:line="360" w:lineRule="auto"/>
        <w:jc w:val="right"/>
        <w:rPr>
          <w:rFonts w:ascii="Verdana" w:hAnsi="Verdana" w:cs="Calibri"/>
          <w:b/>
          <w:sz w:val="48"/>
        </w:rPr>
      </w:pPr>
      <w:r w:rsidRPr="008B0079">
        <w:rPr>
          <w:rFonts w:ascii="Verdana" w:hAnsi="Verdana" w:cs="Calibri"/>
          <w:b/>
          <w:sz w:val="48"/>
        </w:rPr>
        <w:t>A4</w:t>
      </w:r>
    </w:p>
    <w:p w14:paraId="481AE6F5" w14:textId="2FF7F1FD" w:rsidR="00207FBB" w:rsidRPr="008548B0" w:rsidRDefault="007176F8" w:rsidP="008548B0">
      <w:pPr>
        <w:spacing w:line="360" w:lineRule="auto"/>
        <w:jc w:val="center"/>
        <w:rPr>
          <w:rFonts w:ascii="Verdana" w:hAnsi="Verdana" w:cs="Calibri"/>
          <w:b/>
        </w:rPr>
      </w:pPr>
      <w:r>
        <w:rPr>
          <w:rFonts w:ascii="Verdana" w:hAnsi="Verdana" w:cs="Calibri"/>
          <w:b/>
        </w:rPr>
        <w:t>WESTMINSTER CITY COUNCIL</w:t>
      </w:r>
    </w:p>
    <w:p w14:paraId="4B1B1CE5" w14:textId="77777777" w:rsidR="00207FBB" w:rsidRPr="008548B0" w:rsidRDefault="00207FBB" w:rsidP="008548B0">
      <w:pPr>
        <w:spacing w:line="360" w:lineRule="auto"/>
        <w:jc w:val="center"/>
        <w:rPr>
          <w:rFonts w:ascii="Verdana" w:hAnsi="Verdana" w:cs="Calibri"/>
          <w:b/>
        </w:rPr>
      </w:pPr>
      <w:r w:rsidRPr="008548B0">
        <w:rPr>
          <w:rFonts w:ascii="Verdana" w:hAnsi="Verdana" w:cs="Calibri"/>
          <w:b/>
        </w:rPr>
        <w:t xml:space="preserve">SCHOOLS’ FORUM – </w:t>
      </w:r>
      <w:r w:rsidR="008548B0">
        <w:rPr>
          <w:rFonts w:ascii="Verdana" w:hAnsi="Verdana" w:cs="Calibri"/>
          <w:b/>
        </w:rPr>
        <w:t>1</w:t>
      </w:r>
      <w:r w:rsidR="003D3CFF">
        <w:rPr>
          <w:rFonts w:ascii="Verdana" w:hAnsi="Verdana" w:cs="Calibri"/>
          <w:b/>
        </w:rPr>
        <w:t>6</w:t>
      </w:r>
      <w:r w:rsidR="008548B0">
        <w:rPr>
          <w:rFonts w:ascii="Verdana" w:hAnsi="Verdana" w:cs="Calibri"/>
          <w:b/>
          <w:vertAlign w:val="superscript"/>
        </w:rPr>
        <w:t>TH</w:t>
      </w:r>
      <w:r w:rsidR="008548B0">
        <w:rPr>
          <w:rFonts w:ascii="Verdana" w:hAnsi="Verdana" w:cs="Calibri"/>
          <w:b/>
        </w:rPr>
        <w:t xml:space="preserve"> </w:t>
      </w:r>
      <w:r w:rsidR="00F31132" w:rsidRPr="008548B0">
        <w:rPr>
          <w:rFonts w:ascii="Verdana" w:hAnsi="Verdana" w:cs="Calibri"/>
          <w:b/>
        </w:rPr>
        <w:t>JANUARY 2017</w:t>
      </w:r>
    </w:p>
    <w:p w14:paraId="6A305980" w14:textId="77777777" w:rsidR="00207FBB" w:rsidRPr="008548B0" w:rsidRDefault="00207FBB" w:rsidP="008548B0">
      <w:pPr>
        <w:spacing w:line="360" w:lineRule="auto"/>
        <w:jc w:val="center"/>
        <w:rPr>
          <w:rFonts w:ascii="Verdana" w:hAnsi="Verdana" w:cs="Calibri"/>
          <w:b/>
        </w:rPr>
      </w:pPr>
      <w:r w:rsidRPr="008548B0">
        <w:rPr>
          <w:rFonts w:ascii="Verdana" w:hAnsi="Verdana" w:cs="Calibri"/>
          <w:b/>
        </w:rPr>
        <w:t>REPORT BY HEAD OF RESOURCES</w:t>
      </w:r>
    </w:p>
    <w:p w14:paraId="5BE67B4F" w14:textId="77777777" w:rsidR="00123758" w:rsidRDefault="008548B0" w:rsidP="008548B0">
      <w:pPr>
        <w:spacing w:line="360" w:lineRule="auto"/>
        <w:jc w:val="center"/>
        <w:rPr>
          <w:rFonts w:ascii="Verdana" w:hAnsi="Verdana" w:cs="Calibri"/>
          <w:b/>
        </w:rPr>
      </w:pPr>
      <w:r>
        <w:rPr>
          <w:rFonts w:ascii="Verdana" w:hAnsi="Verdana" w:cs="Calibri"/>
          <w:b/>
        </w:rPr>
        <w:t>EARLY YEARS</w:t>
      </w:r>
      <w:r w:rsidR="00DE49D8">
        <w:rPr>
          <w:rFonts w:ascii="Verdana" w:hAnsi="Verdana" w:cs="Calibri"/>
          <w:b/>
        </w:rPr>
        <w:t xml:space="preserve"> FUNDING</w:t>
      </w:r>
    </w:p>
    <w:p w14:paraId="3415708C" w14:textId="77777777" w:rsidR="008548B0" w:rsidRDefault="008548B0" w:rsidP="008548B0">
      <w:pPr>
        <w:spacing w:line="360" w:lineRule="auto"/>
        <w:jc w:val="center"/>
        <w:rPr>
          <w:rFonts w:ascii="Verdana" w:hAnsi="Verdana" w:cs="Calibri"/>
          <w:b/>
        </w:rPr>
      </w:pPr>
    </w:p>
    <w:tbl>
      <w:tblPr>
        <w:tblStyle w:val="TableGrid"/>
        <w:tblW w:w="0" w:type="auto"/>
        <w:tblLook w:val="04A0" w:firstRow="1" w:lastRow="0" w:firstColumn="1" w:lastColumn="0" w:noHBand="0" w:noVBand="1"/>
      </w:tblPr>
      <w:tblGrid>
        <w:gridCol w:w="9016"/>
      </w:tblGrid>
      <w:tr w:rsidR="008548B0" w14:paraId="2612EF46" w14:textId="77777777" w:rsidTr="008548B0">
        <w:tc>
          <w:tcPr>
            <w:tcW w:w="9016" w:type="dxa"/>
          </w:tcPr>
          <w:p w14:paraId="358B8573" w14:textId="77777777" w:rsidR="008548B0" w:rsidRPr="008548B0" w:rsidRDefault="008548B0" w:rsidP="008548B0">
            <w:pPr>
              <w:spacing w:line="360" w:lineRule="auto"/>
              <w:rPr>
                <w:rFonts w:ascii="Verdana" w:hAnsi="Verdana" w:cs="Calibri"/>
                <w:b/>
              </w:rPr>
            </w:pPr>
            <w:r w:rsidRPr="008548B0">
              <w:rPr>
                <w:rFonts w:ascii="Verdana" w:hAnsi="Verdana" w:cs="Calibri"/>
                <w:b/>
              </w:rPr>
              <w:t>Purpose of the report</w:t>
            </w:r>
          </w:p>
          <w:p w14:paraId="448B5768" w14:textId="77777777" w:rsidR="008548B0" w:rsidRPr="009D32D1" w:rsidRDefault="008548B0" w:rsidP="008548B0">
            <w:pPr>
              <w:spacing w:line="360" w:lineRule="auto"/>
              <w:rPr>
                <w:rFonts w:ascii="Verdana" w:hAnsi="Verdana"/>
                <w:iCs/>
              </w:rPr>
            </w:pPr>
            <w:r w:rsidRPr="009D32D1">
              <w:rPr>
                <w:rFonts w:ascii="Verdana" w:hAnsi="Verdana"/>
                <w:iCs/>
              </w:rPr>
              <w:t>Key issues from the Early Years</w:t>
            </w:r>
            <w:r w:rsidR="00DE49D8">
              <w:rPr>
                <w:rFonts w:ascii="Verdana" w:hAnsi="Verdana"/>
                <w:iCs/>
              </w:rPr>
              <w:t xml:space="preserve"> funding </w:t>
            </w:r>
            <w:r w:rsidRPr="009D32D1">
              <w:rPr>
                <w:rFonts w:ascii="Verdana" w:hAnsi="Verdana"/>
                <w:iCs/>
              </w:rPr>
              <w:t xml:space="preserve">consultation  </w:t>
            </w:r>
          </w:p>
          <w:p w14:paraId="30A50753" w14:textId="77777777" w:rsidR="008548B0" w:rsidRPr="009D32D1" w:rsidRDefault="008548B0" w:rsidP="008548B0">
            <w:pPr>
              <w:pStyle w:val="ListParagraph"/>
              <w:numPr>
                <w:ilvl w:val="0"/>
                <w:numId w:val="26"/>
              </w:numPr>
              <w:spacing w:line="360" w:lineRule="auto"/>
              <w:rPr>
                <w:rFonts w:ascii="Verdana" w:hAnsi="Verdana"/>
                <w:iCs/>
              </w:rPr>
            </w:pPr>
            <w:r w:rsidRPr="009D32D1">
              <w:rPr>
                <w:rFonts w:ascii="Verdana" w:hAnsi="Verdana"/>
                <w:iCs/>
              </w:rPr>
              <w:t xml:space="preserve">Impact analysis on individual providers </w:t>
            </w:r>
          </w:p>
          <w:p w14:paraId="4616CD20" w14:textId="77777777" w:rsidR="008548B0" w:rsidRPr="009D32D1" w:rsidRDefault="008548B0" w:rsidP="008548B0">
            <w:pPr>
              <w:pStyle w:val="ListParagraph"/>
              <w:numPr>
                <w:ilvl w:val="0"/>
                <w:numId w:val="26"/>
              </w:numPr>
              <w:spacing w:line="360" w:lineRule="auto"/>
              <w:rPr>
                <w:rFonts w:ascii="Verdana" w:hAnsi="Verdana"/>
                <w:iCs/>
              </w:rPr>
            </w:pPr>
            <w:r w:rsidRPr="009D32D1">
              <w:rPr>
                <w:rFonts w:ascii="Verdana" w:hAnsi="Verdana"/>
                <w:iCs/>
              </w:rPr>
              <w:t xml:space="preserve">Transition </w:t>
            </w:r>
            <w:r w:rsidR="00D9684A">
              <w:rPr>
                <w:rFonts w:ascii="Verdana" w:hAnsi="Verdana"/>
                <w:iCs/>
              </w:rPr>
              <w:t>a</w:t>
            </w:r>
            <w:r w:rsidRPr="009D32D1">
              <w:rPr>
                <w:rFonts w:ascii="Verdana" w:hAnsi="Verdana"/>
                <w:iCs/>
              </w:rPr>
              <w:t xml:space="preserve">rrangements and </w:t>
            </w:r>
            <w:r w:rsidR="00D9684A">
              <w:rPr>
                <w:rFonts w:ascii="Verdana" w:hAnsi="Verdana"/>
                <w:iCs/>
              </w:rPr>
              <w:t>f</w:t>
            </w:r>
            <w:r w:rsidRPr="009D32D1">
              <w:rPr>
                <w:rFonts w:ascii="Verdana" w:hAnsi="Verdana"/>
                <w:iCs/>
              </w:rPr>
              <w:t>ull time places</w:t>
            </w:r>
          </w:p>
          <w:p w14:paraId="73C81386" w14:textId="77777777" w:rsidR="008548B0" w:rsidRPr="00851935" w:rsidRDefault="008548B0" w:rsidP="007C426D">
            <w:pPr>
              <w:pStyle w:val="ListParagraph"/>
              <w:numPr>
                <w:ilvl w:val="0"/>
                <w:numId w:val="26"/>
              </w:numPr>
              <w:spacing w:line="360" w:lineRule="auto"/>
              <w:rPr>
                <w:rFonts w:ascii="Verdana" w:hAnsi="Verdana"/>
                <w:i/>
                <w:iCs/>
              </w:rPr>
            </w:pPr>
            <w:r w:rsidRPr="009D32D1">
              <w:rPr>
                <w:rFonts w:ascii="Verdana" w:hAnsi="Verdana"/>
                <w:iCs/>
              </w:rPr>
              <w:t xml:space="preserve">Delivering the 30 hours – Local Authority </w:t>
            </w:r>
            <w:r w:rsidR="007C426D">
              <w:rPr>
                <w:rFonts w:ascii="Verdana" w:hAnsi="Verdana"/>
                <w:iCs/>
              </w:rPr>
              <w:t>communications</w:t>
            </w:r>
            <w:r w:rsidRPr="007C426D">
              <w:rPr>
                <w:rFonts w:ascii="Verdana" w:hAnsi="Verdana"/>
                <w:iCs/>
              </w:rPr>
              <w:t xml:space="preserve"> strategy</w:t>
            </w:r>
          </w:p>
          <w:p w14:paraId="5DA1DFC8" w14:textId="77777777" w:rsidR="00851935" w:rsidRPr="00851935" w:rsidRDefault="00851935" w:rsidP="00851935">
            <w:pPr>
              <w:spacing w:line="360" w:lineRule="auto"/>
              <w:jc w:val="right"/>
              <w:rPr>
                <w:rFonts w:ascii="Verdana" w:hAnsi="Verdana"/>
                <w:i/>
                <w:iCs/>
              </w:rPr>
            </w:pPr>
            <w:r w:rsidRPr="00851935">
              <w:rPr>
                <w:rFonts w:ascii="Verdana" w:hAnsi="Verdana"/>
                <w:b/>
                <w:iCs/>
              </w:rPr>
              <w:t>FOR INFORMATION</w:t>
            </w:r>
          </w:p>
        </w:tc>
      </w:tr>
    </w:tbl>
    <w:p w14:paraId="3F720E52" w14:textId="77777777" w:rsidR="008548B0" w:rsidRDefault="008548B0" w:rsidP="008548B0">
      <w:pPr>
        <w:spacing w:line="360" w:lineRule="auto"/>
        <w:rPr>
          <w:rFonts w:ascii="Verdana" w:hAnsi="Verdana" w:cs="Calibri"/>
          <w:b/>
        </w:rPr>
      </w:pPr>
    </w:p>
    <w:p w14:paraId="159C3AFB" w14:textId="77777777" w:rsidR="008548B0" w:rsidRPr="008548B0" w:rsidRDefault="008548B0" w:rsidP="008548B0">
      <w:pPr>
        <w:spacing w:line="360" w:lineRule="auto"/>
        <w:rPr>
          <w:rFonts w:ascii="Verdana" w:hAnsi="Verdana" w:cs="Calibri"/>
          <w:b/>
        </w:rPr>
      </w:pPr>
    </w:p>
    <w:p w14:paraId="258F64D6" w14:textId="77777777" w:rsidR="009D32D1" w:rsidRDefault="005F6EF8" w:rsidP="00DB74DD">
      <w:pPr>
        <w:pStyle w:val="ListParagraph"/>
        <w:numPr>
          <w:ilvl w:val="0"/>
          <w:numId w:val="27"/>
        </w:numPr>
        <w:spacing w:line="360" w:lineRule="auto"/>
        <w:ind w:left="851" w:hanging="851"/>
        <w:jc w:val="both"/>
        <w:rPr>
          <w:rFonts w:ascii="Verdana" w:hAnsi="Verdana" w:cs="Calibri"/>
          <w:b/>
        </w:rPr>
      </w:pPr>
      <w:r w:rsidRPr="009D32D1">
        <w:rPr>
          <w:rFonts w:ascii="Verdana" w:hAnsi="Verdana" w:cs="Calibri"/>
          <w:b/>
        </w:rPr>
        <w:t xml:space="preserve">Early Years Consultation </w:t>
      </w:r>
    </w:p>
    <w:p w14:paraId="091C1B52" w14:textId="77777777" w:rsidR="00943949" w:rsidRPr="00943949" w:rsidRDefault="00943949" w:rsidP="00DB74DD">
      <w:pPr>
        <w:pStyle w:val="ListParagraph"/>
        <w:numPr>
          <w:ilvl w:val="1"/>
          <w:numId w:val="27"/>
        </w:numPr>
        <w:spacing w:line="360" w:lineRule="auto"/>
        <w:ind w:left="851" w:hanging="851"/>
        <w:jc w:val="both"/>
        <w:rPr>
          <w:rFonts w:ascii="Verdana" w:hAnsi="Verdana" w:cs="Calibri"/>
          <w:b/>
        </w:rPr>
      </w:pPr>
      <w:r>
        <w:rPr>
          <w:rFonts w:ascii="Verdana" w:hAnsi="Verdana" w:cs="Calibri"/>
        </w:rPr>
        <w:t>T</w:t>
      </w:r>
      <w:r w:rsidRPr="009D32D1">
        <w:rPr>
          <w:rFonts w:ascii="Verdana" w:hAnsi="Verdana" w:cs="Calibri"/>
        </w:rPr>
        <w:t xml:space="preserve">he Department for Education (DfE) consulted on the introduction of a national funding formula for </w:t>
      </w:r>
      <w:r w:rsidR="00D56CB9">
        <w:rPr>
          <w:rFonts w:ascii="Verdana" w:hAnsi="Verdana" w:cs="Calibri"/>
        </w:rPr>
        <w:t>E</w:t>
      </w:r>
      <w:r w:rsidRPr="009D32D1">
        <w:rPr>
          <w:rFonts w:ascii="Verdana" w:hAnsi="Verdana" w:cs="Calibri"/>
        </w:rPr>
        <w:t xml:space="preserve">arly </w:t>
      </w:r>
      <w:r w:rsidR="00D56CB9">
        <w:rPr>
          <w:rFonts w:ascii="Verdana" w:hAnsi="Verdana" w:cs="Calibri"/>
        </w:rPr>
        <w:t>Y</w:t>
      </w:r>
      <w:r w:rsidRPr="009D32D1">
        <w:rPr>
          <w:rFonts w:ascii="Verdana" w:hAnsi="Verdana" w:cs="Calibri"/>
        </w:rPr>
        <w:t>ears (EY) provision</w:t>
      </w:r>
      <w:r>
        <w:rPr>
          <w:rFonts w:ascii="Verdana" w:hAnsi="Verdana" w:cs="Calibri"/>
        </w:rPr>
        <w:t xml:space="preserve"> o</w:t>
      </w:r>
      <w:r w:rsidR="0014129D" w:rsidRPr="00943949">
        <w:rPr>
          <w:rFonts w:ascii="Verdana" w:hAnsi="Verdana" w:cs="Calibri"/>
        </w:rPr>
        <w:t>n 11 August 2016</w:t>
      </w:r>
      <w:r>
        <w:rPr>
          <w:rFonts w:ascii="Verdana" w:hAnsi="Verdana" w:cs="Calibri"/>
        </w:rPr>
        <w:t xml:space="preserve">. </w:t>
      </w:r>
    </w:p>
    <w:p w14:paraId="1650C766" w14:textId="77777777" w:rsidR="00943949" w:rsidRPr="00943949" w:rsidRDefault="00943949" w:rsidP="00DB74DD">
      <w:pPr>
        <w:pStyle w:val="ListParagraph"/>
        <w:numPr>
          <w:ilvl w:val="1"/>
          <w:numId w:val="27"/>
        </w:numPr>
        <w:spacing w:line="360" w:lineRule="auto"/>
        <w:ind w:left="851" w:hanging="851"/>
        <w:jc w:val="both"/>
        <w:rPr>
          <w:rFonts w:ascii="Verdana" w:hAnsi="Verdana" w:cs="Calibri"/>
          <w:b/>
        </w:rPr>
      </w:pPr>
      <w:r>
        <w:rPr>
          <w:rFonts w:ascii="Verdana" w:hAnsi="Verdana" w:cs="Calibri"/>
        </w:rPr>
        <w:t xml:space="preserve">The aim </w:t>
      </w:r>
      <w:r w:rsidRPr="00943949">
        <w:rPr>
          <w:rFonts w:ascii="Verdana" w:hAnsi="Verdana" w:cs="Calibri"/>
        </w:rPr>
        <w:t xml:space="preserve">of the proposals are </w:t>
      </w:r>
      <w:r w:rsidR="00537BF9" w:rsidRPr="00943949">
        <w:rPr>
          <w:rFonts w:ascii="Verdana" w:hAnsi="Verdana" w:cs="Calibri"/>
        </w:rPr>
        <w:t xml:space="preserve">to ensure that funding is distributed “fairly and transparently” across the country from April 2017. </w:t>
      </w:r>
      <w:r w:rsidR="007E7501" w:rsidRPr="00943949">
        <w:rPr>
          <w:rFonts w:ascii="Verdana" w:hAnsi="Verdana" w:cs="Calibri"/>
        </w:rPr>
        <w:t xml:space="preserve">Funding for three- and four-year-old additional hours for working parents will take effect in September 2017. </w:t>
      </w:r>
    </w:p>
    <w:p w14:paraId="33FE46C8" w14:textId="76657648" w:rsidR="00EA5400" w:rsidRPr="00EA1327" w:rsidRDefault="00A1320C" w:rsidP="00DB74DD">
      <w:pPr>
        <w:pStyle w:val="ListParagraph"/>
        <w:numPr>
          <w:ilvl w:val="1"/>
          <w:numId w:val="27"/>
        </w:numPr>
        <w:spacing w:line="360" w:lineRule="auto"/>
        <w:ind w:left="851" w:hanging="851"/>
        <w:jc w:val="both"/>
        <w:rPr>
          <w:rFonts w:ascii="Verdana" w:hAnsi="Verdana" w:cs="Calibri"/>
          <w:b/>
        </w:rPr>
      </w:pPr>
      <w:r w:rsidRPr="00EA1327">
        <w:rPr>
          <w:rFonts w:ascii="Verdana" w:hAnsi="Verdana" w:cs="Calibri"/>
        </w:rPr>
        <w:t xml:space="preserve">A </w:t>
      </w:r>
      <w:r w:rsidR="0058427E" w:rsidRPr="00EA1327">
        <w:rPr>
          <w:rFonts w:ascii="Verdana" w:hAnsi="Verdana" w:cs="Calibri"/>
        </w:rPr>
        <w:t>report</w:t>
      </w:r>
      <w:r w:rsidRPr="00EA1327">
        <w:rPr>
          <w:rFonts w:ascii="Verdana" w:hAnsi="Verdana" w:cs="Calibri"/>
        </w:rPr>
        <w:t xml:space="preserve"> was submi</w:t>
      </w:r>
      <w:r w:rsidR="005006B0">
        <w:rPr>
          <w:rFonts w:ascii="Verdana" w:hAnsi="Verdana" w:cs="Calibri"/>
        </w:rPr>
        <w:t xml:space="preserve">tted to the last Schools Forum </w:t>
      </w:r>
      <w:r w:rsidRPr="00EA1327">
        <w:rPr>
          <w:rFonts w:ascii="Verdana" w:hAnsi="Verdana" w:cs="Calibri"/>
        </w:rPr>
        <w:t xml:space="preserve">providing key points </w:t>
      </w:r>
      <w:r w:rsidR="0014129D" w:rsidRPr="00EA1327">
        <w:rPr>
          <w:rFonts w:ascii="Verdana" w:hAnsi="Verdana" w:cs="Calibri"/>
        </w:rPr>
        <w:t>relating to the proposed new formula and highlight</w:t>
      </w:r>
      <w:r w:rsidRPr="00EA1327">
        <w:rPr>
          <w:rFonts w:ascii="Verdana" w:hAnsi="Verdana" w:cs="Calibri"/>
        </w:rPr>
        <w:t xml:space="preserve">ing </w:t>
      </w:r>
      <w:r w:rsidR="0014129D" w:rsidRPr="00EA1327">
        <w:rPr>
          <w:rFonts w:ascii="Verdana" w:hAnsi="Verdana" w:cs="Calibri"/>
        </w:rPr>
        <w:t xml:space="preserve">the potential impact on future </w:t>
      </w:r>
      <w:r w:rsidR="00423247">
        <w:rPr>
          <w:rFonts w:ascii="Verdana" w:hAnsi="Verdana" w:cs="Calibri"/>
        </w:rPr>
        <w:t>EY</w:t>
      </w:r>
      <w:r w:rsidR="0014129D" w:rsidRPr="00EA1327">
        <w:rPr>
          <w:rFonts w:ascii="Verdana" w:hAnsi="Verdana" w:cs="Calibri"/>
        </w:rPr>
        <w:t xml:space="preserve"> funding for </w:t>
      </w:r>
      <w:r w:rsidR="0048658F" w:rsidRPr="00EA1327">
        <w:rPr>
          <w:rFonts w:ascii="Verdana" w:hAnsi="Verdana" w:cs="Calibri"/>
        </w:rPr>
        <w:t>EY</w:t>
      </w:r>
      <w:r w:rsidR="0014129D" w:rsidRPr="00EA1327">
        <w:rPr>
          <w:rFonts w:ascii="Verdana" w:hAnsi="Verdana" w:cs="Calibri"/>
        </w:rPr>
        <w:t xml:space="preserve"> providers </w:t>
      </w:r>
      <w:r w:rsidR="00EA5400" w:rsidRPr="00EA1327">
        <w:rPr>
          <w:rFonts w:ascii="Verdana" w:hAnsi="Verdana" w:cs="Calibri"/>
        </w:rPr>
        <w:t>for</w:t>
      </w:r>
      <w:r w:rsidR="0014129D" w:rsidRPr="00EA1327">
        <w:rPr>
          <w:rFonts w:ascii="Verdana" w:hAnsi="Verdana" w:cs="Calibri"/>
        </w:rPr>
        <w:t xml:space="preserve"> whom </w:t>
      </w:r>
      <w:r w:rsidR="00123B0D" w:rsidRPr="00EA1327">
        <w:rPr>
          <w:rFonts w:ascii="Verdana" w:hAnsi="Verdana" w:cs="Calibri"/>
        </w:rPr>
        <w:t xml:space="preserve">the </w:t>
      </w:r>
      <w:r w:rsidR="00D56CB9">
        <w:rPr>
          <w:rFonts w:ascii="Verdana" w:hAnsi="Verdana" w:cs="Calibri"/>
        </w:rPr>
        <w:t>Local Authority</w:t>
      </w:r>
      <w:r w:rsidR="0014129D" w:rsidRPr="00EA1327">
        <w:rPr>
          <w:rFonts w:ascii="Verdana" w:hAnsi="Verdana" w:cs="Calibri"/>
        </w:rPr>
        <w:t xml:space="preserve"> commission free entitlement places.</w:t>
      </w:r>
    </w:p>
    <w:p w14:paraId="3CEE3F5F" w14:textId="77777777" w:rsidR="003C7987" w:rsidRPr="00EA1327" w:rsidRDefault="003C7987" w:rsidP="00DB74DD">
      <w:pPr>
        <w:spacing w:line="360" w:lineRule="auto"/>
        <w:ind w:left="851" w:hanging="851"/>
        <w:jc w:val="both"/>
        <w:rPr>
          <w:rFonts w:ascii="Verdana" w:hAnsi="Verdana" w:cs="Calibri"/>
          <w:lang w:val="en"/>
        </w:rPr>
      </w:pPr>
    </w:p>
    <w:p w14:paraId="1B01FBC0" w14:textId="77777777" w:rsidR="003C7987" w:rsidRPr="00EA1327" w:rsidRDefault="00334C32" w:rsidP="00DB74DD">
      <w:pPr>
        <w:pStyle w:val="ListParagraph"/>
        <w:numPr>
          <w:ilvl w:val="0"/>
          <w:numId w:val="27"/>
        </w:numPr>
        <w:spacing w:line="360" w:lineRule="auto"/>
        <w:ind w:left="851" w:hanging="851"/>
        <w:jc w:val="both"/>
        <w:rPr>
          <w:rFonts w:ascii="Verdana" w:hAnsi="Verdana" w:cs="Calibri"/>
          <w:b/>
        </w:rPr>
      </w:pPr>
      <w:r w:rsidRPr="00EA1327">
        <w:rPr>
          <w:rFonts w:ascii="Verdana" w:hAnsi="Verdana" w:cs="Calibri"/>
          <w:b/>
        </w:rPr>
        <w:t>Implications for providers</w:t>
      </w:r>
    </w:p>
    <w:p w14:paraId="3623BF3B" w14:textId="4857CEAD" w:rsidR="002A08D6" w:rsidRPr="00EA1327" w:rsidRDefault="002A08D6" w:rsidP="00DB74DD">
      <w:pPr>
        <w:autoSpaceDE w:val="0"/>
        <w:autoSpaceDN w:val="0"/>
        <w:adjustRightInd w:val="0"/>
        <w:spacing w:line="360" w:lineRule="auto"/>
        <w:ind w:left="851" w:hanging="851"/>
        <w:jc w:val="both"/>
        <w:rPr>
          <w:rFonts w:ascii="Verdana" w:hAnsi="Verdana" w:cs="Arial"/>
          <w:color w:val="000000"/>
        </w:rPr>
      </w:pPr>
      <w:r w:rsidRPr="00EA1327">
        <w:rPr>
          <w:rFonts w:ascii="Verdana" w:hAnsi="Verdana" w:cs="Arial"/>
          <w:color w:val="000000"/>
        </w:rPr>
        <w:t>2.1</w:t>
      </w:r>
      <w:r w:rsidRPr="00EA1327">
        <w:rPr>
          <w:rFonts w:ascii="Verdana" w:hAnsi="Verdana" w:cs="Arial"/>
          <w:color w:val="000000"/>
        </w:rPr>
        <w:tab/>
        <w:t xml:space="preserve">The new formula allocates funding to local authorities for the existing 15-hour entitlement for </w:t>
      </w:r>
      <w:r w:rsidR="00D56CB9">
        <w:rPr>
          <w:rFonts w:ascii="Verdana" w:hAnsi="Verdana" w:cs="Arial"/>
          <w:color w:val="000000"/>
        </w:rPr>
        <w:t>three-</w:t>
      </w:r>
      <w:r w:rsidRPr="00EA1327">
        <w:rPr>
          <w:rFonts w:ascii="Verdana" w:hAnsi="Verdana" w:cs="Arial"/>
          <w:color w:val="000000"/>
        </w:rPr>
        <w:t xml:space="preserve"> and </w:t>
      </w:r>
      <w:r w:rsidR="00D56CB9">
        <w:rPr>
          <w:rFonts w:ascii="Verdana" w:hAnsi="Verdana" w:cs="Arial"/>
          <w:color w:val="000000"/>
        </w:rPr>
        <w:t>four-</w:t>
      </w:r>
      <w:r w:rsidR="005006B0">
        <w:rPr>
          <w:rFonts w:ascii="Verdana" w:hAnsi="Verdana" w:cs="Arial"/>
          <w:color w:val="000000"/>
        </w:rPr>
        <w:t>y</w:t>
      </w:r>
      <w:r w:rsidR="00D56CB9">
        <w:rPr>
          <w:rFonts w:ascii="Verdana" w:hAnsi="Verdana" w:cs="Arial"/>
          <w:color w:val="000000"/>
        </w:rPr>
        <w:t xml:space="preserve">ear olds and the </w:t>
      </w:r>
      <w:r w:rsidR="00D56CB9">
        <w:rPr>
          <w:rFonts w:ascii="Verdana" w:hAnsi="Verdana" w:cs="Arial"/>
          <w:color w:val="000000"/>
        </w:rPr>
        <w:lastRenderedPageBreak/>
        <w:t xml:space="preserve">additional 15 </w:t>
      </w:r>
      <w:r w:rsidRPr="00EA1327">
        <w:rPr>
          <w:rFonts w:ascii="Verdana" w:hAnsi="Verdana" w:cs="Arial"/>
          <w:color w:val="000000"/>
        </w:rPr>
        <w:t xml:space="preserve">hours for eligible working parents. Funding in 2017-18 for the additional 15-hour entitlement (the </w:t>
      </w:r>
      <w:r w:rsidR="00D56CB9" w:rsidRPr="00EA1327">
        <w:rPr>
          <w:rFonts w:ascii="Verdana" w:hAnsi="Verdana" w:cs="Arial"/>
          <w:color w:val="000000"/>
        </w:rPr>
        <w:t>30-hour</w:t>
      </w:r>
      <w:r w:rsidRPr="00EA1327">
        <w:rPr>
          <w:rFonts w:ascii="Verdana" w:hAnsi="Verdana" w:cs="Arial"/>
          <w:color w:val="000000"/>
        </w:rPr>
        <w:t xml:space="preserve"> childcare policy) is for part of the financial year, reflecting the fact that this policy begins in September 2017. </w:t>
      </w:r>
    </w:p>
    <w:p w14:paraId="2C89AF64" w14:textId="77777777" w:rsidR="00AB2FB3" w:rsidRPr="00AB2FB3" w:rsidRDefault="002A08D6" w:rsidP="00DB74DD">
      <w:pPr>
        <w:pStyle w:val="ListParagraph"/>
        <w:numPr>
          <w:ilvl w:val="1"/>
          <w:numId w:val="37"/>
        </w:numPr>
        <w:spacing w:line="360" w:lineRule="auto"/>
        <w:ind w:left="851" w:hanging="851"/>
        <w:jc w:val="both"/>
        <w:rPr>
          <w:rFonts w:ascii="Verdana" w:hAnsi="Verdana" w:cs="Calibri"/>
        </w:rPr>
      </w:pPr>
      <w:r w:rsidRPr="00EA1327">
        <w:rPr>
          <w:rFonts w:ascii="Verdana" w:hAnsi="Verdana"/>
        </w:rPr>
        <w:t>The additional 15 hours will be available to families where both parents are working (or the sole parent is w</w:t>
      </w:r>
      <w:r w:rsidR="00D56CB9">
        <w:rPr>
          <w:rFonts w:ascii="Verdana" w:hAnsi="Verdana"/>
        </w:rPr>
        <w:t>orking in a lone parent family)</w:t>
      </w:r>
      <w:r w:rsidRPr="00EA1327">
        <w:rPr>
          <w:rFonts w:ascii="Verdana" w:hAnsi="Verdana"/>
        </w:rPr>
        <w:t xml:space="preserve"> and each parent earns</w:t>
      </w:r>
      <w:r w:rsidR="00D56CB9">
        <w:rPr>
          <w:rFonts w:ascii="Verdana" w:hAnsi="Verdana"/>
        </w:rPr>
        <w:t xml:space="preserve"> on average</w:t>
      </w:r>
      <w:r w:rsidRPr="00EA1327">
        <w:rPr>
          <w:rFonts w:ascii="Verdana" w:hAnsi="Verdana"/>
        </w:rPr>
        <w:t xml:space="preserve"> a weekly minimum equivalent to 16 hours at national minimum wage (NMW)</w:t>
      </w:r>
      <w:r w:rsidR="00D56CB9">
        <w:rPr>
          <w:rFonts w:ascii="Verdana" w:hAnsi="Verdana"/>
        </w:rPr>
        <w:t>,</w:t>
      </w:r>
      <w:r w:rsidRPr="00EA1327">
        <w:rPr>
          <w:rFonts w:ascii="Verdana" w:hAnsi="Verdana"/>
        </w:rPr>
        <w:t xml:space="preserve"> or natio</w:t>
      </w:r>
      <w:r w:rsidR="00D56CB9">
        <w:rPr>
          <w:rFonts w:ascii="Verdana" w:hAnsi="Verdana"/>
        </w:rPr>
        <w:t>nal living wage (NLW)</w:t>
      </w:r>
      <w:r w:rsidRPr="00EA1327">
        <w:rPr>
          <w:rFonts w:ascii="Verdana" w:hAnsi="Verdana"/>
        </w:rPr>
        <w:t xml:space="preserve"> and less than £100,000 per year. This includes those parents on zero contract hours who meet the criteria. </w:t>
      </w:r>
    </w:p>
    <w:p w14:paraId="146C030B" w14:textId="0EA00919" w:rsidR="002A08D6" w:rsidRPr="00EA1327" w:rsidRDefault="002A08D6" w:rsidP="00DB74DD">
      <w:pPr>
        <w:pStyle w:val="ListParagraph"/>
        <w:numPr>
          <w:ilvl w:val="1"/>
          <w:numId w:val="37"/>
        </w:numPr>
        <w:spacing w:line="360" w:lineRule="auto"/>
        <w:ind w:left="851" w:hanging="851"/>
        <w:jc w:val="both"/>
        <w:rPr>
          <w:rFonts w:ascii="Verdana" w:hAnsi="Verdana" w:cs="Calibri"/>
        </w:rPr>
      </w:pPr>
      <w:r w:rsidRPr="00EA1327">
        <w:rPr>
          <w:rFonts w:ascii="Verdana" w:hAnsi="Verdana"/>
        </w:rPr>
        <w:t>Parents will be able to apply for bot</w:t>
      </w:r>
      <w:r w:rsidR="005006B0">
        <w:rPr>
          <w:rFonts w:ascii="Verdana" w:hAnsi="Verdana"/>
        </w:rPr>
        <w:t>h Tax-Free Childcare and the 30-</w:t>
      </w:r>
      <w:r w:rsidRPr="00EA1327">
        <w:rPr>
          <w:rFonts w:ascii="Verdana" w:hAnsi="Verdana"/>
        </w:rPr>
        <w:t xml:space="preserve">hour entitlement through a joint application system being developed by HMRC. There will be a short grace period for families whose circumstances change. </w:t>
      </w:r>
    </w:p>
    <w:p w14:paraId="0EBD70DA" w14:textId="77777777" w:rsidR="003C7987" w:rsidRPr="00EA1327" w:rsidRDefault="003C7987" w:rsidP="00DB74DD">
      <w:pPr>
        <w:pStyle w:val="ListParagraph"/>
        <w:numPr>
          <w:ilvl w:val="1"/>
          <w:numId w:val="37"/>
        </w:numPr>
        <w:spacing w:line="360" w:lineRule="auto"/>
        <w:ind w:left="851" w:hanging="851"/>
        <w:jc w:val="both"/>
        <w:rPr>
          <w:rFonts w:ascii="Verdana" w:hAnsi="Verdana" w:cs="Calibri"/>
          <w:b/>
        </w:rPr>
      </w:pPr>
      <w:r w:rsidRPr="00EA1327">
        <w:rPr>
          <w:rFonts w:ascii="Verdana" w:hAnsi="Verdana" w:cs="Calibri"/>
        </w:rPr>
        <w:t>Further</w:t>
      </w:r>
      <w:r w:rsidRPr="00EA1327">
        <w:rPr>
          <w:rFonts w:ascii="Verdana" w:hAnsi="Verdana" w:cs="Calibri"/>
          <w:lang w:val="en"/>
        </w:rPr>
        <w:t xml:space="preserve"> </w:t>
      </w:r>
      <w:r w:rsidR="00616D92" w:rsidRPr="00EA1327">
        <w:rPr>
          <w:rFonts w:ascii="Verdana" w:hAnsi="Verdana" w:cs="Calibri"/>
          <w:lang w:val="en"/>
        </w:rPr>
        <w:t xml:space="preserve">technical </w:t>
      </w:r>
      <w:r w:rsidRPr="00EA1327">
        <w:rPr>
          <w:rFonts w:ascii="Verdana" w:hAnsi="Verdana" w:cs="Calibri"/>
          <w:lang w:val="en"/>
        </w:rPr>
        <w:t>details of how the funding formula will work were announced on 1 December 2016</w:t>
      </w:r>
      <w:r w:rsidRPr="00EA1327">
        <w:rPr>
          <w:rFonts w:ascii="Verdana" w:hAnsi="Verdana" w:cs="Calibri"/>
          <w:color w:val="444444"/>
          <w:lang w:val="en"/>
        </w:rPr>
        <w:t xml:space="preserve">. </w:t>
      </w:r>
      <w:r w:rsidRPr="00EA1327">
        <w:rPr>
          <w:rFonts w:ascii="Verdana" w:hAnsi="Verdana" w:cs="Calibri"/>
        </w:rPr>
        <w:t xml:space="preserve">The main points </w:t>
      </w:r>
      <w:r w:rsidR="002A08D6" w:rsidRPr="00EA1327">
        <w:rPr>
          <w:rFonts w:ascii="Verdana" w:hAnsi="Verdana" w:cs="Calibri"/>
        </w:rPr>
        <w:t>were</w:t>
      </w:r>
      <w:r w:rsidRPr="00EA1327">
        <w:rPr>
          <w:rFonts w:ascii="Verdana" w:hAnsi="Verdana" w:cs="Calibri"/>
        </w:rPr>
        <w:t>:</w:t>
      </w:r>
    </w:p>
    <w:p w14:paraId="149F02FC" w14:textId="77777777" w:rsidR="003C7987" w:rsidRPr="00EA1327" w:rsidRDefault="003C7987" w:rsidP="00AB2FB3">
      <w:pPr>
        <w:pStyle w:val="ListParagraph"/>
        <w:numPr>
          <w:ilvl w:val="0"/>
          <w:numId w:val="31"/>
        </w:numPr>
        <w:spacing w:line="360" w:lineRule="auto"/>
        <w:ind w:left="1418" w:hanging="567"/>
        <w:jc w:val="both"/>
        <w:rPr>
          <w:rFonts w:ascii="Verdana" w:hAnsi="Verdana" w:cs="Calibri"/>
        </w:rPr>
      </w:pPr>
      <w:r w:rsidRPr="00EA1327">
        <w:rPr>
          <w:rFonts w:ascii="Verdana" w:hAnsi="Verdana" w:cs="Calibri"/>
        </w:rPr>
        <w:t>that the Government have increased the average hourly funding rates to local authorities to £4.94 (from £4.88) for three and four year olds as previously stated.</w:t>
      </w:r>
    </w:p>
    <w:p w14:paraId="33424255" w14:textId="77777777" w:rsidR="002A08D6" w:rsidRPr="00EA1327" w:rsidRDefault="003C7987" w:rsidP="00AB2FB3">
      <w:pPr>
        <w:pStyle w:val="Default"/>
        <w:numPr>
          <w:ilvl w:val="0"/>
          <w:numId w:val="31"/>
        </w:numPr>
        <w:spacing w:line="360" w:lineRule="auto"/>
        <w:ind w:left="1418" w:hanging="567"/>
        <w:jc w:val="both"/>
        <w:rPr>
          <w:rFonts w:ascii="Verdana" w:hAnsi="Verdana"/>
        </w:rPr>
      </w:pPr>
      <w:r w:rsidRPr="00EA1327">
        <w:rPr>
          <w:rFonts w:ascii="Verdana" w:hAnsi="Verdana" w:cs="Calibri"/>
        </w:rPr>
        <w:t xml:space="preserve">Funding has been allocated to local authorities on a formula based on a universal base rate and an uplift for additional needs based on free school meals, Disability Living Allowance and English as an Additional Language and uplifted by an Area Cost Adjustment. </w:t>
      </w:r>
    </w:p>
    <w:p w14:paraId="0FF786FB" w14:textId="77777777" w:rsidR="002A08D6" w:rsidRPr="00EA1327" w:rsidRDefault="003C7987" w:rsidP="00AB2FB3">
      <w:pPr>
        <w:pStyle w:val="Default"/>
        <w:numPr>
          <w:ilvl w:val="0"/>
          <w:numId w:val="31"/>
        </w:numPr>
        <w:spacing w:line="360" w:lineRule="auto"/>
        <w:ind w:left="1418" w:hanging="567"/>
        <w:jc w:val="both"/>
        <w:rPr>
          <w:rFonts w:ascii="Verdana" w:hAnsi="Verdana"/>
        </w:rPr>
      </w:pPr>
      <w:r w:rsidRPr="00EA1327">
        <w:rPr>
          <w:rFonts w:ascii="Verdana" w:hAnsi="Verdana" w:cs="Calibri"/>
          <w:lang w:val="en"/>
        </w:rPr>
        <w:t>The new Disability Access Fund</w:t>
      </w:r>
      <w:r w:rsidR="00D56CB9">
        <w:rPr>
          <w:rFonts w:ascii="Verdana" w:hAnsi="Verdana" w:cs="Calibri"/>
          <w:lang w:val="en"/>
        </w:rPr>
        <w:t xml:space="preserve"> (DAF)</w:t>
      </w:r>
      <w:r w:rsidRPr="00EA1327">
        <w:rPr>
          <w:rFonts w:ascii="Verdana" w:hAnsi="Verdana" w:cs="Calibri"/>
          <w:lang w:val="en"/>
        </w:rPr>
        <w:t xml:space="preserve"> is equivalent to £615 per child per year to support access to free entitlements. </w:t>
      </w:r>
      <w:r w:rsidR="00D56CB9">
        <w:rPr>
          <w:rFonts w:ascii="Verdana" w:hAnsi="Verdana"/>
        </w:rPr>
        <w:t>Three</w:t>
      </w:r>
      <w:r w:rsidR="002A08D6" w:rsidRPr="00EA1327">
        <w:rPr>
          <w:rFonts w:ascii="Verdana" w:hAnsi="Verdana"/>
        </w:rPr>
        <w:t xml:space="preserve">- and </w:t>
      </w:r>
      <w:r w:rsidR="00D56CB9">
        <w:rPr>
          <w:rFonts w:ascii="Verdana" w:hAnsi="Verdana"/>
        </w:rPr>
        <w:t>four</w:t>
      </w:r>
      <w:r w:rsidR="002A08D6" w:rsidRPr="00EA1327">
        <w:rPr>
          <w:rFonts w:ascii="Verdana" w:hAnsi="Verdana"/>
        </w:rPr>
        <w:t xml:space="preserve">-year olds will be eligible for the DAF if they meet the following criteria: </w:t>
      </w:r>
    </w:p>
    <w:p w14:paraId="26020554" w14:textId="49505A13" w:rsidR="002A08D6" w:rsidRPr="00EA1327" w:rsidRDefault="00EA1327" w:rsidP="00AB2FB3">
      <w:pPr>
        <w:pStyle w:val="ListParagraph"/>
        <w:autoSpaceDE w:val="0"/>
        <w:autoSpaceDN w:val="0"/>
        <w:adjustRightInd w:val="0"/>
        <w:spacing w:after="118" w:line="360" w:lineRule="auto"/>
        <w:ind w:left="2268" w:hanging="567"/>
        <w:jc w:val="both"/>
        <w:rPr>
          <w:rFonts w:ascii="Verdana" w:hAnsi="Verdana" w:cs="Arial"/>
          <w:color w:val="000000"/>
        </w:rPr>
      </w:pPr>
      <w:r>
        <w:rPr>
          <w:rFonts w:ascii="Verdana" w:hAnsi="Verdana" w:cs="Arial"/>
          <w:color w:val="000000"/>
        </w:rPr>
        <w:t>-</w:t>
      </w:r>
      <w:r w:rsidR="00AB2FB3">
        <w:rPr>
          <w:rFonts w:ascii="Verdana" w:hAnsi="Verdana" w:cs="Arial"/>
          <w:color w:val="000000"/>
        </w:rPr>
        <w:t xml:space="preserve"> </w:t>
      </w:r>
      <w:r w:rsidR="002A08D6" w:rsidRPr="00EA1327">
        <w:rPr>
          <w:rFonts w:ascii="Verdana" w:hAnsi="Verdana" w:cs="Arial"/>
          <w:color w:val="000000"/>
        </w:rPr>
        <w:t xml:space="preserve">the child is in receipt of child disability living allowance and; </w:t>
      </w:r>
    </w:p>
    <w:p w14:paraId="36933F8F" w14:textId="3F818A18" w:rsidR="002A08D6" w:rsidRPr="00EA1327" w:rsidRDefault="00457EEE" w:rsidP="00AB2FB3">
      <w:pPr>
        <w:pStyle w:val="ListParagraph"/>
        <w:autoSpaceDE w:val="0"/>
        <w:autoSpaceDN w:val="0"/>
        <w:adjustRightInd w:val="0"/>
        <w:spacing w:line="360" w:lineRule="auto"/>
        <w:ind w:left="2268" w:hanging="567"/>
        <w:jc w:val="both"/>
        <w:rPr>
          <w:rFonts w:ascii="Verdana" w:hAnsi="Verdana" w:cs="Arial"/>
          <w:color w:val="000000"/>
        </w:rPr>
      </w:pPr>
      <w:r>
        <w:rPr>
          <w:rFonts w:ascii="Verdana" w:hAnsi="Verdana" w:cs="Arial"/>
          <w:color w:val="000000"/>
        </w:rPr>
        <w:t>-</w:t>
      </w:r>
      <w:r w:rsidR="00AB2FB3">
        <w:rPr>
          <w:rFonts w:ascii="Verdana" w:hAnsi="Verdana" w:cs="Arial"/>
          <w:color w:val="000000"/>
        </w:rPr>
        <w:t xml:space="preserve"> </w:t>
      </w:r>
      <w:r w:rsidR="002A08D6" w:rsidRPr="00EA1327">
        <w:rPr>
          <w:rFonts w:ascii="Verdana" w:hAnsi="Verdana" w:cs="Arial"/>
          <w:color w:val="000000"/>
        </w:rPr>
        <w:t xml:space="preserve">the child receives free early education. </w:t>
      </w:r>
    </w:p>
    <w:p w14:paraId="49FA14D5" w14:textId="34FCEB66" w:rsidR="002A08D6" w:rsidRPr="00EA1327" w:rsidRDefault="00423247" w:rsidP="00AB2FB3">
      <w:pPr>
        <w:pStyle w:val="ListParagraph"/>
        <w:numPr>
          <w:ilvl w:val="0"/>
          <w:numId w:val="40"/>
        </w:numPr>
        <w:spacing w:line="360" w:lineRule="auto"/>
        <w:ind w:left="1418" w:hanging="567"/>
        <w:jc w:val="both"/>
        <w:rPr>
          <w:rFonts w:ascii="Verdana" w:hAnsi="Verdana" w:cs="Calibri"/>
        </w:rPr>
      </w:pPr>
      <w:r>
        <w:rPr>
          <w:rFonts w:ascii="Verdana" w:hAnsi="Verdana" w:cs="Arial"/>
          <w:color w:val="000000"/>
        </w:rPr>
        <w:t>EY</w:t>
      </w:r>
      <w:r w:rsidR="002A08D6" w:rsidRPr="00EA1327">
        <w:rPr>
          <w:rFonts w:ascii="Verdana" w:hAnsi="Verdana" w:cs="Arial"/>
          <w:color w:val="000000"/>
        </w:rPr>
        <w:t xml:space="preserve"> providers are responsible for identifying eligible children.</w:t>
      </w:r>
      <w:r w:rsidR="00616D92" w:rsidRPr="00EA1327">
        <w:rPr>
          <w:rFonts w:ascii="Verdana" w:hAnsi="Verdana" w:cs="Arial"/>
          <w:color w:val="000000"/>
        </w:rPr>
        <w:t xml:space="preserve"> </w:t>
      </w:r>
      <w:r w:rsidR="002A08D6" w:rsidRPr="00EA1327">
        <w:rPr>
          <w:rFonts w:ascii="Verdana" w:hAnsi="Verdana" w:cs="Arial"/>
          <w:color w:val="000000"/>
        </w:rPr>
        <w:t xml:space="preserve">Providers will be able to use the parent declaration form </w:t>
      </w:r>
      <w:r w:rsidR="002A08D6" w:rsidRPr="00EA1327">
        <w:rPr>
          <w:rFonts w:ascii="Verdana" w:hAnsi="Verdana" w:cs="Arial"/>
          <w:color w:val="000000"/>
        </w:rPr>
        <w:lastRenderedPageBreak/>
        <w:t>template, due to be published by the DfE</w:t>
      </w:r>
      <w:r w:rsidR="00D56CB9">
        <w:rPr>
          <w:rFonts w:ascii="Verdana" w:hAnsi="Verdana" w:cs="Arial"/>
          <w:color w:val="000000"/>
        </w:rPr>
        <w:t>,</w:t>
      </w:r>
      <w:r w:rsidR="002A08D6" w:rsidRPr="00EA1327">
        <w:rPr>
          <w:rFonts w:ascii="Verdana" w:hAnsi="Verdana" w:cs="Arial"/>
          <w:color w:val="000000"/>
        </w:rPr>
        <w:t xml:space="preserve"> alongside the Model Agreement in early 2017</w:t>
      </w:r>
      <w:r w:rsidR="00EA1327">
        <w:rPr>
          <w:rFonts w:ascii="Verdana" w:hAnsi="Verdana" w:cs="Arial"/>
          <w:color w:val="000000"/>
        </w:rPr>
        <w:t>.</w:t>
      </w:r>
    </w:p>
    <w:p w14:paraId="19FE1EF3" w14:textId="77777777" w:rsidR="002A08D6" w:rsidRPr="00EA1327" w:rsidRDefault="003C7987" w:rsidP="00AB2FB3">
      <w:pPr>
        <w:pStyle w:val="ListParagraph"/>
        <w:numPr>
          <w:ilvl w:val="0"/>
          <w:numId w:val="31"/>
        </w:numPr>
        <w:spacing w:line="360" w:lineRule="auto"/>
        <w:ind w:left="1418" w:hanging="567"/>
        <w:jc w:val="both"/>
        <w:rPr>
          <w:rFonts w:ascii="Verdana" w:hAnsi="Verdana" w:cs="Calibri"/>
          <w:lang w:val="en"/>
        </w:rPr>
      </w:pPr>
      <w:r w:rsidRPr="00EA1327">
        <w:rPr>
          <w:rFonts w:ascii="Verdana" w:hAnsi="Verdana" w:cs="Calibri"/>
          <w:lang w:val="en"/>
        </w:rPr>
        <w:t>The Government intends to legislate for authorities to establish a local inclusion fund for those with Special Educational Needs (SEN).</w:t>
      </w:r>
      <w:r w:rsidR="002A08D6" w:rsidRPr="00EA1327">
        <w:rPr>
          <w:rFonts w:ascii="Verdana" w:hAnsi="Verdana" w:cs="Calibri"/>
        </w:rPr>
        <w:t xml:space="preserve"> The </w:t>
      </w:r>
      <w:r w:rsidR="00D56CB9">
        <w:rPr>
          <w:rFonts w:ascii="Verdana" w:hAnsi="Verdana" w:cs="Calibri"/>
        </w:rPr>
        <w:t>Local Authority</w:t>
      </w:r>
      <w:r w:rsidR="002A08D6" w:rsidRPr="00EA1327">
        <w:rPr>
          <w:rFonts w:ascii="Verdana" w:hAnsi="Verdana" w:cs="Calibri"/>
        </w:rPr>
        <w:t xml:space="preserve"> will consult with the EY providers, parents and SEN specialists on the value of the local SEN inclusion fund and how the SEN inclusion fund will be allocated as part of the preparation of the local offer.</w:t>
      </w:r>
    </w:p>
    <w:p w14:paraId="44F61583" w14:textId="77777777" w:rsidR="00616D92" w:rsidRPr="00EA1327" w:rsidRDefault="00616D92" w:rsidP="00DB74DD">
      <w:pPr>
        <w:pStyle w:val="ListParagraph"/>
        <w:spacing w:line="360" w:lineRule="auto"/>
        <w:ind w:left="851" w:hanging="851"/>
        <w:jc w:val="both"/>
        <w:rPr>
          <w:rFonts w:ascii="Verdana" w:hAnsi="Verdana" w:cs="Calibri"/>
          <w:lang w:val="en"/>
        </w:rPr>
      </w:pPr>
    </w:p>
    <w:p w14:paraId="2FA41623" w14:textId="77777777" w:rsidR="00EC1783" w:rsidRDefault="003C7987" w:rsidP="00DB74DD">
      <w:pPr>
        <w:pStyle w:val="ListParagraph"/>
        <w:numPr>
          <w:ilvl w:val="1"/>
          <w:numId w:val="37"/>
        </w:numPr>
        <w:spacing w:line="360" w:lineRule="auto"/>
        <w:ind w:left="851" w:hanging="851"/>
        <w:jc w:val="both"/>
        <w:rPr>
          <w:rFonts w:ascii="Verdana" w:hAnsi="Verdana"/>
        </w:rPr>
      </w:pPr>
      <w:r w:rsidRPr="00760171">
        <w:rPr>
          <w:rFonts w:ascii="Verdana" w:hAnsi="Verdana"/>
        </w:rPr>
        <w:t xml:space="preserve">Local Authority permitted supplements in the new formula are capped at 10% as previously notified and specified as mandatory for deprivation. Allowable discretionary supplements are for rurality/sparsity; flexibility; quality and English as an Additional Language. </w:t>
      </w:r>
    </w:p>
    <w:p w14:paraId="078109AB" w14:textId="77777777" w:rsidR="00222EB0" w:rsidRDefault="003C7987" w:rsidP="00222EB0">
      <w:pPr>
        <w:pStyle w:val="ListParagraph"/>
        <w:numPr>
          <w:ilvl w:val="1"/>
          <w:numId w:val="37"/>
        </w:numPr>
        <w:spacing w:line="360" w:lineRule="auto"/>
        <w:ind w:left="851" w:hanging="851"/>
        <w:jc w:val="both"/>
        <w:rPr>
          <w:rFonts w:ascii="Verdana" w:hAnsi="Verdana"/>
        </w:rPr>
      </w:pPr>
      <w:r w:rsidRPr="00760171">
        <w:rPr>
          <w:rFonts w:ascii="Verdana" w:hAnsi="Verdana"/>
        </w:rPr>
        <w:t>The current funding formula is as per Table 1</w:t>
      </w:r>
      <w:r w:rsidR="00BB7099" w:rsidRPr="00760171">
        <w:rPr>
          <w:rFonts w:ascii="Verdana" w:hAnsi="Verdana"/>
        </w:rPr>
        <w:t>.</w:t>
      </w:r>
    </w:p>
    <w:p w14:paraId="44F2047F" w14:textId="172AD96E" w:rsidR="007176F8" w:rsidRPr="00222EB0" w:rsidRDefault="007176F8" w:rsidP="00222EB0">
      <w:pPr>
        <w:pStyle w:val="ListParagraph"/>
        <w:spacing w:line="360" w:lineRule="auto"/>
        <w:ind w:left="851"/>
        <w:jc w:val="both"/>
        <w:rPr>
          <w:rFonts w:ascii="Verdana" w:hAnsi="Verdana"/>
        </w:rPr>
      </w:pPr>
    </w:p>
    <w:tbl>
      <w:tblPr>
        <w:tblStyle w:val="TableGrid"/>
        <w:tblW w:w="5000" w:type="pct"/>
        <w:tblLook w:val="04A0" w:firstRow="1" w:lastRow="0" w:firstColumn="1" w:lastColumn="0" w:noHBand="0" w:noVBand="1"/>
      </w:tblPr>
      <w:tblGrid>
        <w:gridCol w:w="5783"/>
        <w:gridCol w:w="3197"/>
      </w:tblGrid>
      <w:tr w:rsidR="007176F8" w:rsidRPr="00EC1783" w14:paraId="74B91B81" w14:textId="77777777" w:rsidTr="00866057">
        <w:tc>
          <w:tcPr>
            <w:tcW w:w="3220" w:type="pct"/>
            <w:tcBorders>
              <w:top w:val="single" w:sz="18" w:space="0" w:color="auto"/>
              <w:left w:val="single" w:sz="18" w:space="0" w:color="auto"/>
              <w:bottom w:val="single" w:sz="18" w:space="0" w:color="auto"/>
            </w:tcBorders>
            <w:shd w:val="clear" w:color="auto" w:fill="D9D9D9" w:themeFill="background1" w:themeFillShade="D9"/>
          </w:tcPr>
          <w:p w14:paraId="13A3566E" w14:textId="77777777" w:rsidR="007176F8" w:rsidRPr="00EC1783" w:rsidRDefault="00EC1783" w:rsidP="00EC1783">
            <w:pPr>
              <w:pStyle w:val="ListParagraph"/>
              <w:spacing w:line="360" w:lineRule="auto"/>
              <w:ind w:left="0"/>
              <w:rPr>
                <w:rFonts w:asciiTheme="majorHAnsi" w:hAnsiTheme="majorHAnsi" w:cstheme="majorHAnsi"/>
                <w:b/>
              </w:rPr>
            </w:pPr>
            <w:r w:rsidRPr="00EC1783">
              <w:rPr>
                <w:rFonts w:asciiTheme="majorHAnsi" w:hAnsiTheme="majorHAnsi" w:cstheme="majorHAnsi"/>
                <w:b/>
              </w:rPr>
              <w:t xml:space="preserve">Factor  </w:t>
            </w:r>
          </w:p>
        </w:tc>
        <w:tc>
          <w:tcPr>
            <w:tcW w:w="1780" w:type="pct"/>
            <w:tcBorders>
              <w:top w:val="single" w:sz="18" w:space="0" w:color="auto"/>
              <w:bottom w:val="single" w:sz="18" w:space="0" w:color="auto"/>
              <w:right w:val="single" w:sz="18" w:space="0" w:color="auto"/>
            </w:tcBorders>
            <w:shd w:val="clear" w:color="auto" w:fill="D9D9D9" w:themeFill="background1" w:themeFillShade="D9"/>
          </w:tcPr>
          <w:p w14:paraId="7C3768B6" w14:textId="77777777" w:rsidR="007176F8" w:rsidRPr="00EC1783" w:rsidRDefault="00EC1783" w:rsidP="00EC1783">
            <w:pPr>
              <w:pStyle w:val="ListParagraph"/>
              <w:spacing w:line="360" w:lineRule="auto"/>
              <w:ind w:left="0"/>
              <w:jc w:val="center"/>
              <w:rPr>
                <w:rFonts w:asciiTheme="majorHAnsi" w:hAnsiTheme="majorHAnsi" w:cstheme="majorHAnsi"/>
                <w:b/>
              </w:rPr>
            </w:pPr>
            <w:r w:rsidRPr="00EC1783">
              <w:rPr>
                <w:rFonts w:asciiTheme="majorHAnsi" w:hAnsiTheme="majorHAnsi" w:cstheme="majorHAnsi"/>
                <w:b/>
              </w:rPr>
              <w:t>Allocation</w:t>
            </w:r>
          </w:p>
        </w:tc>
      </w:tr>
      <w:tr w:rsidR="007176F8" w:rsidRPr="00EC1783" w14:paraId="095100BB" w14:textId="77777777" w:rsidTr="00866057">
        <w:tc>
          <w:tcPr>
            <w:tcW w:w="3220" w:type="pct"/>
            <w:tcBorders>
              <w:top w:val="single" w:sz="18" w:space="0" w:color="auto"/>
              <w:left w:val="single" w:sz="18" w:space="0" w:color="auto"/>
            </w:tcBorders>
          </w:tcPr>
          <w:p w14:paraId="7C611AC5"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Nursery Schools 15 hrs MFE</w:t>
            </w:r>
          </w:p>
        </w:tc>
        <w:tc>
          <w:tcPr>
            <w:tcW w:w="1780" w:type="pct"/>
            <w:tcBorders>
              <w:top w:val="single" w:sz="18" w:space="0" w:color="auto"/>
              <w:right w:val="single" w:sz="18" w:space="0" w:color="auto"/>
            </w:tcBorders>
          </w:tcPr>
          <w:p w14:paraId="344D01F6"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£3.09</w:t>
            </w:r>
          </w:p>
        </w:tc>
      </w:tr>
      <w:tr w:rsidR="007176F8" w:rsidRPr="00EC1783" w14:paraId="26B993EB" w14:textId="77777777" w:rsidTr="00866057">
        <w:tc>
          <w:tcPr>
            <w:tcW w:w="3220" w:type="pct"/>
            <w:tcBorders>
              <w:left w:val="single" w:sz="18" w:space="0" w:color="auto"/>
            </w:tcBorders>
          </w:tcPr>
          <w:p w14:paraId="0395A88E"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Nursery Schools 15 hrs MFE - Deprivation</w:t>
            </w:r>
          </w:p>
        </w:tc>
        <w:tc>
          <w:tcPr>
            <w:tcW w:w="1780" w:type="pct"/>
            <w:tcBorders>
              <w:right w:val="single" w:sz="18" w:space="0" w:color="auto"/>
            </w:tcBorders>
          </w:tcPr>
          <w:p w14:paraId="1F6FFFEB"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 £2.25 (banded)</w:t>
            </w:r>
          </w:p>
        </w:tc>
      </w:tr>
      <w:tr w:rsidR="007176F8" w:rsidRPr="00EC1783" w14:paraId="2F9EE944" w14:textId="77777777" w:rsidTr="00866057">
        <w:tc>
          <w:tcPr>
            <w:tcW w:w="3220" w:type="pct"/>
            <w:tcBorders>
              <w:left w:val="single" w:sz="18" w:space="0" w:color="auto"/>
            </w:tcBorders>
          </w:tcPr>
          <w:p w14:paraId="386C6507"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Nursery schools 30 hours</w:t>
            </w:r>
          </w:p>
        </w:tc>
        <w:tc>
          <w:tcPr>
            <w:tcW w:w="1780" w:type="pct"/>
            <w:tcBorders>
              <w:right w:val="single" w:sz="18" w:space="0" w:color="auto"/>
            </w:tcBorders>
          </w:tcPr>
          <w:p w14:paraId="316CA266"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£3.09</w:t>
            </w:r>
          </w:p>
        </w:tc>
      </w:tr>
      <w:tr w:rsidR="007176F8" w:rsidRPr="00EC1783" w14:paraId="467FFF06" w14:textId="77777777" w:rsidTr="00866057">
        <w:tc>
          <w:tcPr>
            <w:tcW w:w="3220" w:type="pct"/>
            <w:tcBorders>
              <w:left w:val="single" w:sz="18" w:space="0" w:color="auto"/>
            </w:tcBorders>
          </w:tcPr>
          <w:p w14:paraId="7E6790BE"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Nursery schools 30 hours Deprivation</w:t>
            </w:r>
          </w:p>
        </w:tc>
        <w:tc>
          <w:tcPr>
            <w:tcW w:w="1780" w:type="pct"/>
            <w:tcBorders>
              <w:right w:val="single" w:sz="18" w:space="0" w:color="auto"/>
            </w:tcBorders>
          </w:tcPr>
          <w:p w14:paraId="6628CE52"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 £2.25 (banded)</w:t>
            </w:r>
          </w:p>
        </w:tc>
      </w:tr>
      <w:tr w:rsidR="007176F8" w:rsidRPr="00EC1783" w14:paraId="6ADC7257" w14:textId="77777777" w:rsidTr="00866057">
        <w:tc>
          <w:tcPr>
            <w:tcW w:w="3220" w:type="pct"/>
            <w:tcBorders>
              <w:left w:val="single" w:sz="18" w:space="0" w:color="auto"/>
            </w:tcBorders>
          </w:tcPr>
          <w:p w14:paraId="37675DD9"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Nursery schools  hours -Quality</w:t>
            </w:r>
          </w:p>
        </w:tc>
        <w:tc>
          <w:tcPr>
            <w:tcW w:w="1780" w:type="pct"/>
            <w:tcBorders>
              <w:right w:val="single" w:sz="18" w:space="0" w:color="auto"/>
            </w:tcBorders>
          </w:tcPr>
          <w:p w14:paraId="1388316A" w14:textId="53B7781D"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£0-0.20 (</w:t>
            </w:r>
            <w:r w:rsidR="008E110D" w:rsidRPr="00EC1783">
              <w:rPr>
                <w:rFonts w:asciiTheme="majorHAnsi" w:hAnsiTheme="majorHAnsi" w:cstheme="majorHAnsi"/>
              </w:rPr>
              <w:t>Ofsted</w:t>
            </w:r>
            <w:r w:rsidRPr="00EC1783">
              <w:rPr>
                <w:rFonts w:asciiTheme="majorHAnsi" w:hAnsiTheme="majorHAnsi" w:cstheme="majorHAnsi"/>
              </w:rPr>
              <w:t xml:space="preserve"> rating) </w:t>
            </w:r>
          </w:p>
        </w:tc>
      </w:tr>
      <w:tr w:rsidR="007176F8" w:rsidRPr="00EC1783" w14:paraId="23A323F6" w14:textId="77777777" w:rsidTr="00866057">
        <w:tc>
          <w:tcPr>
            <w:tcW w:w="3220" w:type="pct"/>
            <w:tcBorders>
              <w:left w:val="single" w:sz="18" w:space="0" w:color="auto"/>
            </w:tcBorders>
          </w:tcPr>
          <w:p w14:paraId="261B74B5"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Nursery schools  - index of multiple deprivation</w:t>
            </w:r>
          </w:p>
        </w:tc>
        <w:tc>
          <w:tcPr>
            <w:tcW w:w="1780" w:type="pct"/>
            <w:tcBorders>
              <w:right w:val="single" w:sz="18" w:space="0" w:color="auto"/>
            </w:tcBorders>
          </w:tcPr>
          <w:p w14:paraId="06591C66"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£0-0.25</w:t>
            </w:r>
          </w:p>
        </w:tc>
      </w:tr>
      <w:tr w:rsidR="007176F8" w:rsidRPr="00EC1783" w14:paraId="7EF029E2" w14:textId="77777777" w:rsidTr="00866057">
        <w:tc>
          <w:tcPr>
            <w:tcW w:w="3220" w:type="pct"/>
            <w:tcBorders>
              <w:left w:val="single" w:sz="18" w:space="0" w:color="auto"/>
              <w:bottom w:val="single" w:sz="18" w:space="0" w:color="auto"/>
            </w:tcBorders>
          </w:tcPr>
          <w:p w14:paraId="44A762F8"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Nursery schools  - flexibility</w:t>
            </w:r>
          </w:p>
        </w:tc>
        <w:tc>
          <w:tcPr>
            <w:tcW w:w="1780" w:type="pct"/>
            <w:tcBorders>
              <w:bottom w:val="single" w:sz="18" w:space="0" w:color="auto"/>
              <w:right w:val="single" w:sz="18" w:space="0" w:color="auto"/>
            </w:tcBorders>
          </w:tcPr>
          <w:p w14:paraId="648C8C53"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£0.35</w:t>
            </w:r>
          </w:p>
        </w:tc>
      </w:tr>
      <w:tr w:rsidR="007176F8" w:rsidRPr="00EC1783" w14:paraId="526C73D8" w14:textId="77777777" w:rsidTr="00866057">
        <w:tc>
          <w:tcPr>
            <w:tcW w:w="3220" w:type="pct"/>
            <w:tcBorders>
              <w:top w:val="single" w:sz="18" w:space="0" w:color="auto"/>
              <w:left w:val="single" w:sz="18" w:space="0" w:color="auto"/>
              <w:bottom w:val="single" w:sz="8" w:space="0" w:color="auto"/>
              <w:right w:val="single" w:sz="8" w:space="0" w:color="auto"/>
            </w:tcBorders>
          </w:tcPr>
          <w:p w14:paraId="5E83CC38"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Primary FT</w:t>
            </w:r>
          </w:p>
        </w:tc>
        <w:tc>
          <w:tcPr>
            <w:tcW w:w="1780" w:type="pct"/>
            <w:tcBorders>
              <w:top w:val="single" w:sz="18" w:space="0" w:color="auto"/>
              <w:left w:val="single" w:sz="8" w:space="0" w:color="auto"/>
              <w:bottom w:val="single" w:sz="8" w:space="0" w:color="auto"/>
              <w:right w:val="single" w:sz="18" w:space="0" w:color="auto"/>
            </w:tcBorders>
          </w:tcPr>
          <w:p w14:paraId="013E69C6"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£3.09</w:t>
            </w:r>
          </w:p>
        </w:tc>
      </w:tr>
      <w:tr w:rsidR="007176F8" w:rsidRPr="00EC1783" w14:paraId="644BA108" w14:textId="77777777" w:rsidTr="00866057">
        <w:tc>
          <w:tcPr>
            <w:tcW w:w="3220" w:type="pct"/>
            <w:tcBorders>
              <w:top w:val="single" w:sz="8" w:space="0" w:color="auto"/>
              <w:left w:val="single" w:sz="18" w:space="0" w:color="auto"/>
            </w:tcBorders>
          </w:tcPr>
          <w:p w14:paraId="25A5180A"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Primary schools 15 hrs MFE</w:t>
            </w:r>
          </w:p>
        </w:tc>
        <w:tc>
          <w:tcPr>
            <w:tcW w:w="1780" w:type="pct"/>
            <w:tcBorders>
              <w:top w:val="single" w:sz="8" w:space="0" w:color="auto"/>
              <w:right w:val="single" w:sz="18" w:space="0" w:color="auto"/>
            </w:tcBorders>
          </w:tcPr>
          <w:p w14:paraId="4997EC28"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£3.09</w:t>
            </w:r>
          </w:p>
        </w:tc>
      </w:tr>
      <w:tr w:rsidR="007176F8" w:rsidRPr="00EC1783" w14:paraId="433F4BB9" w14:textId="77777777" w:rsidTr="00866057">
        <w:tc>
          <w:tcPr>
            <w:tcW w:w="3220" w:type="pct"/>
            <w:tcBorders>
              <w:left w:val="single" w:sz="18" w:space="0" w:color="auto"/>
            </w:tcBorders>
          </w:tcPr>
          <w:p w14:paraId="446D9C54"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Primary Schools 15 hrs MFE - Deprivation</w:t>
            </w:r>
          </w:p>
        </w:tc>
        <w:tc>
          <w:tcPr>
            <w:tcW w:w="1780" w:type="pct"/>
            <w:tcBorders>
              <w:right w:val="single" w:sz="18" w:space="0" w:color="auto"/>
            </w:tcBorders>
          </w:tcPr>
          <w:p w14:paraId="3C1315FC"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 £2.25 (banded)</w:t>
            </w:r>
          </w:p>
        </w:tc>
      </w:tr>
      <w:tr w:rsidR="007176F8" w:rsidRPr="00EC1783" w14:paraId="69CF8FB3" w14:textId="77777777" w:rsidTr="00866057">
        <w:tc>
          <w:tcPr>
            <w:tcW w:w="3220" w:type="pct"/>
            <w:tcBorders>
              <w:left w:val="single" w:sz="18" w:space="0" w:color="auto"/>
            </w:tcBorders>
          </w:tcPr>
          <w:p w14:paraId="6E48D69D"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Primary schools 30 hours Deprivation</w:t>
            </w:r>
          </w:p>
        </w:tc>
        <w:tc>
          <w:tcPr>
            <w:tcW w:w="1780" w:type="pct"/>
            <w:tcBorders>
              <w:right w:val="single" w:sz="18" w:space="0" w:color="auto"/>
            </w:tcBorders>
          </w:tcPr>
          <w:p w14:paraId="7B5E4024"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 £2.25 (banded)</w:t>
            </w:r>
          </w:p>
        </w:tc>
      </w:tr>
      <w:tr w:rsidR="007176F8" w:rsidRPr="00EC1783" w14:paraId="731FE57F" w14:textId="77777777" w:rsidTr="00866057">
        <w:tc>
          <w:tcPr>
            <w:tcW w:w="3220" w:type="pct"/>
            <w:tcBorders>
              <w:left w:val="single" w:sz="18" w:space="0" w:color="auto"/>
            </w:tcBorders>
          </w:tcPr>
          <w:p w14:paraId="5AC8B226"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Primary schools  hours -Quality</w:t>
            </w:r>
          </w:p>
        </w:tc>
        <w:tc>
          <w:tcPr>
            <w:tcW w:w="1780" w:type="pct"/>
            <w:tcBorders>
              <w:right w:val="single" w:sz="18" w:space="0" w:color="auto"/>
            </w:tcBorders>
          </w:tcPr>
          <w:p w14:paraId="606739C3" w14:textId="4C567825"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£0-0.20 (</w:t>
            </w:r>
            <w:r w:rsidR="008E110D" w:rsidRPr="00EC1783">
              <w:rPr>
                <w:rFonts w:asciiTheme="majorHAnsi" w:hAnsiTheme="majorHAnsi" w:cstheme="majorHAnsi"/>
              </w:rPr>
              <w:t>Ofsted</w:t>
            </w:r>
            <w:r w:rsidRPr="00EC1783">
              <w:rPr>
                <w:rFonts w:asciiTheme="majorHAnsi" w:hAnsiTheme="majorHAnsi" w:cstheme="majorHAnsi"/>
              </w:rPr>
              <w:t xml:space="preserve"> rating) </w:t>
            </w:r>
          </w:p>
        </w:tc>
      </w:tr>
      <w:tr w:rsidR="007176F8" w:rsidRPr="00EC1783" w14:paraId="46DAC2B3" w14:textId="77777777" w:rsidTr="00866057">
        <w:tc>
          <w:tcPr>
            <w:tcW w:w="3220" w:type="pct"/>
            <w:tcBorders>
              <w:left w:val="single" w:sz="18" w:space="0" w:color="auto"/>
            </w:tcBorders>
          </w:tcPr>
          <w:p w14:paraId="29B43C6A"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Primary schools  - IMD</w:t>
            </w:r>
          </w:p>
        </w:tc>
        <w:tc>
          <w:tcPr>
            <w:tcW w:w="1780" w:type="pct"/>
            <w:tcBorders>
              <w:right w:val="single" w:sz="18" w:space="0" w:color="auto"/>
            </w:tcBorders>
          </w:tcPr>
          <w:p w14:paraId="027E6AFB"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£0-0.25</w:t>
            </w:r>
          </w:p>
        </w:tc>
      </w:tr>
      <w:tr w:rsidR="007176F8" w:rsidRPr="00EC1783" w14:paraId="7F461E01" w14:textId="77777777" w:rsidTr="00866057">
        <w:tc>
          <w:tcPr>
            <w:tcW w:w="3220" w:type="pct"/>
            <w:tcBorders>
              <w:left w:val="single" w:sz="18" w:space="0" w:color="auto"/>
              <w:bottom w:val="single" w:sz="18" w:space="0" w:color="auto"/>
            </w:tcBorders>
          </w:tcPr>
          <w:p w14:paraId="516C2A9D"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Primary schools  - flexibility</w:t>
            </w:r>
          </w:p>
        </w:tc>
        <w:tc>
          <w:tcPr>
            <w:tcW w:w="1780" w:type="pct"/>
            <w:tcBorders>
              <w:bottom w:val="single" w:sz="18" w:space="0" w:color="auto"/>
              <w:right w:val="single" w:sz="18" w:space="0" w:color="auto"/>
            </w:tcBorders>
          </w:tcPr>
          <w:p w14:paraId="3DABB4DC"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£0.35</w:t>
            </w:r>
          </w:p>
        </w:tc>
      </w:tr>
      <w:tr w:rsidR="007176F8" w:rsidRPr="00EC1783" w14:paraId="634361D0" w14:textId="77777777" w:rsidTr="00866057">
        <w:tc>
          <w:tcPr>
            <w:tcW w:w="3220" w:type="pct"/>
            <w:tcBorders>
              <w:top w:val="single" w:sz="18" w:space="0" w:color="auto"/>
              <w:left w:val="single" w:sz="18" w:space="0" w:color="auto"/>
            </w:tcBorders>
          </w:tcPr>
          <w:p w14:paraId="3FFA1482"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Private, Voluntary and Independent Providers</w:t>
            </w:r>
          </w:p>
        </w:tc>
        <w:tc>
          <w:tcPr>
            <w:tcW w:w="1780" w:type="pct"/>
            <w:tcBorders>
              <w:top w:val="single" w:sz="18" w:space="0" w:color="auto"/>
              <w:right w:val="single" w:sz="18" w:space="0" w:color="auto"/>
            </w:tcBorders>
          </w:tcPr>
          <w:p w14:paraId="77F19AB6"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£3.09</w:t>
            </w:r>
          </w:p>
          <w:p w14:paraId="0AC93002"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lastRenderedPageBreak/>
              <w:t>Childminders £5.00</w:t>
            </w:r>
          </w:p>
        </w:tc>
      </w:tr>
      <w:tr w:rsidR="007176F8" w:rsidRPr="00EC1783" w14:paraId="67C6E5AF" w14:textId="77777777" w:rsidTr="00866057">
        <w:tc>
          <w:tcPr>
            <w:tcW w:w="3220" w:type="pct"/>
            <w:tcBorders>
              <w:left w:val="single" w:sz="18" w:space="0" w:color="auto"/>
            </w:tcBorders>
          </w:tcPr>
          <w:p w14:paraId="2B0C6565"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lastRenderedPageBreak/>
              <w:t>PVI  15 hrs MFE - Deprivation</w:t>
            </w:r>
          </w:p>
        </w:tc>
        <w:tc>
          <w:tcPr>
            <w:tcW w:w="1780" w:type="pct"/>
            <w:tcBorders>
              <w:right w:val="single" w:sz="18" w:space="0" w:color="auto"/>
            </w:tcBorders>
          </w:tcPr>
          <w:p w14:paraId="159A9EB3"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 £2.25 (banded)</w:t>
            </w:r>
          </w:p>
        </w:tc>
      </w:tr>
      <w:tr w:rsidR="007176F8" w:rsidRPr="00EC1783" w14:paraId="14071FAC" w14:textId="77777777" w:rsidTr="00866057">
        <w:tc>
          <w:tcPr>
            <w:tcW w:w="3220" w:type="pct"/>
            <w:tcBorders>
              <w:left w:val="single" w:sz="18" w:space="0" w:color="auto"/>
            </w:tcBorders>
          </w:tcPr>
          <w:p w14:paraId="54664E4E"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PVI  30 hours Deprivation</w:t>
            </w:r>
          </w:p>
        </w:tc>
        <w:tc>
          <w:tcPr>
            <w:tcW w:w="1780" w:type="pct"/>
            <w:tcBorders>
              <w:right w:val="single" w:sz="18" w:space="0" w:color="auto"/>
            </w:tcBorders>
          </w:tcPr>
          <w:p w14:paraId="73D6D71B"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 £2.25 (banded)</w:t>
            </w:r>
          </w:p>
        </w:tc>
      </w:tr>
      <w:tr w:rsidR="007176F8" w:rsidRPr="00EC1783" w14:paraId="47540CAE" w14:textId="77777777" w:rsidTr="00866057">
        <w:tc>
          <w:tcPr>
            <w:tcW w:w="3220" w:type="pct"/>
            <w:tcBorders>
              <w:left w:val="single" w:sz="18" w:space="0" w:color="auto"/>
            </w:tcBorders>
          </w:tcPr>
          <w:p w14:paraId="7056BC82"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PVI  -Quality</w:t>
            </w:r>
          </w:p>
        </w:tc>
        <w:tc>
          <w:tcPr>
            <w:tcW w:w="1780" w:type="pct"/>
            <w:tcBorders>
              <w:right w:val="single" w:sz="18" w:space="0" w:color="auto"/>
            </w:tcBorders>
          </w:tcPr>
          <w:p w14:paraId="4A8ABBD1" w14:textId="7CC6DA16"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£0-0.20 (</w:t>
            </w:r>
            <w:r w:rsidR="008E110D">
              <w:rPr>
                <w:rFonts w:asciiTheme="majorHAnsi" w:hAnsiTheme="majorHAnsi" w:cstheme="majorHAnsi"/>
              </w:rPr>
              <w:t>O</w:t>
            </w:r>
            <w:r w:rsidRPr="00EC1783">
              <w:rPr>
                <w:rFonts w:asciiTheme="majorHAnsi" w:hAnsiTheme="majorHAnsi" w:cstheme="majorHAnsi"/>
              </w:rPr>
              <w:t xml:space="preserve">fsted rating) </w:t>
            </w:r>
          </w:p>
        </w:tc>
      </w:tr>
      <w:tr w:rsidR="007176F8" w:rsidRPr="00EC1783" w14:paraId="433BFB62" w14:textId="77777777" w:rsidTr="00866057">
        <w:tc>
          <w:tcPr>
            <w:tcW w:w="3220" w:type="pct"/>
            <w:tcBorders>
              <w:left w:val="single" w:sz="18" w:space="0" w:color="auto"/>
            </w:tcBorders>
          </w:tcPr>
          <w:p w14:paraId="7E773B2F"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PVI  - index of multiple deprivation</w:t>
            </w:r>
          </w:p>
        </w:tc>
        <w:tc>
          <w:tcPr>
            <w:tcW w:w="1780" w:type="pct"/>
            <w:tcBorders>
              <w:right w:val="single" w:sz="18" w:space="0" w:color="auto"/>
            </w:tcBorders>
          </w:tcPr>
          <w:p w14:paraId="3F268152"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£0-0.25</w:t>
            </w:r>
          </w:p>
        </w:tc>
      </w:tr>
      <w:tr w:rsidR="007176F8" w:rsidRPr="00EC1783" w14:paraId="30AC18A1" w14:textId="77777777" w:rsidTr="00866057">
        <w:tc>
          <w:tcPr>
            <w:tcW w:w="3220" w:type="pct"/>
            <w:tcBorders>
              <w:left w:val="single" w:sz="18" w:space="0" w:color="auto"/>
              <w:bottom w:val="single" w:sz="18" w:space="0" w:color="auto"/>
            </w:tcBorders>
          </w:tcPr>
          <w:p w14:paraId="6F27BB36" w14:textId="77777777" w:rsidR="007176F8" w:rsidRPr="00EC1783" w:rsidRDefault="007176F8" w:rsidP="00EC1783">
            <w:pPr>
              <w:pStyle w:val="ListParagraph"/>
              <w:spacing w:line="360" w:lineRule="auto"/>
              <w:ind w:left="0"/>
              <w:rPr>
                <w:rFonts w:asciiTheme="majorHAnsi" w:hAnsiTheme="majorHAnsi" w:cstheme="majorHAnsi"/>
              </w:rPr>
            </w:pPr>
            <w:r w:rsidRPr="00EC1783">
              <w:rPr>
                <w:rFonts w:asciiTheme="majorHAnsi" w:hAnsiTheme="majorHAnsi" w:cstheme="majorHAnsi"/>
              </w:rPr>
              <w:t>PVI  - flexibility</w:t>
            </w:r>
          </w:p>
        </w:tc>
        <w:tc>
          <w:tcPr>
            <w:tcW w:w="1780" w:type="pct"/>
            <w:tcBorders>
              <w:bottom w:val="single" w:sz="18" w:space="0" w:color="auto"/>
              <w:right w:val="single" w:sz="18" w:space="0" w:color="auto"/>
            </w:tcBorders>
          </w:tcPr>
          <w:p w14:paraId="6245F3F0" w14:textId="77777777" w:rsidR="007176F8" w:rsidRPr="00EC1783" w:rsidRDefault="007176F8" w:rsidP="00EC1783">
            <w:pPr>
              <w:pStyle w:val="ListParagraph"/>
              <w:spacing w:line="360" w:lineRule="auto"/>
              <w:ind w:left="0"/>
              <w:jc w:val="center"/>
              <w:rPr>
                <w:rFonts w:asciiTheme="majorHAnsi" w:hAnsiTheme="majorHAnsi" w:cstheme="majorHAnsi"/>
              </w:rPr>
            </w:pPr>
            <w:r w:rsidRPr="00EC1783">
              <w:rPr>
                <w:rFonts w:asciiTheme="majorHAnsi" w:hAnsiTheme="majorHAnsi" w:cstheme="majorHAnsi"/>
              </w:rPr>
              <w:t>£0.65</w:t>
            </w:r>
          </w:p>
        </w:tc>
      </w:tr>
    </w:tbl>
    <w:p w14:paraId="5539952E" w14:textId="77777777" w:rsidR="003C7987" w:rsidRPr="00EA1327" w:rsidRDefault="003C7987" w:rsidP="00EA1327">
      <w:pPr>
        <w:spacing w:line="360" w:lineRule="auto"/>
        <w:ind w:left="1080" w:hanging="360"/>
        <w:rPr>
          <w:rFonts w:ascii="Verdana" w:hAnsi="Verdana" w:cs="Calibri"/>
        </w:rPr>
      </w:pPr>
    </w:p>
    <w:p w14:paraId="1D1CE47F" w14:textId="7DFD69FF" w:rsidR="00CC2C09" w:rsidRDefault="008A6028" w:rsidP="00FF08F5">
      <w:pPr>
        <w:pStyle w:val="ListParagraph"/>
        <w:numPr>
          <w:ilvl w:val="1"/>
          <w:numId w:val="37"/>
        </w:numPr>
        <w:spacing w:line="360" w:lineRule="auto"/>
        <w:ind w:left="851" w:hanging="851"/>
        <w:jc w:val="both"/>
        <w:rPr>
          <w:rFonts w:ascii="Verdana" w:hAnsi="Verdana"/>
          <w:iCs/>
        </w:rPr>
      </w:pPr>
      <w:r>
        <w:rPr>
          <w:rFonts w:ascii="Verdana" w:hAnsi="Verdana"/>
          <w:iCs/>
        </w:rPr>
        <w:t>The Local Authority</w:t>
      </w:r>
      <w:r w:rsidR="003C7987" w:rsidRPr="00031659">
        <w:rPr>
          <w:rFonts w:ascii="Verdana" w:hAnsi="Verdana"/>
          <w:iCs/>
        </w:rPr>
        <w:t xml:space="preserve"> are modelling a new formula </w:t>
      </w:r>
      <w:r w:rsidR="000F752A" w:rsidRPr="00031659">
        <w:rPr>
          <w:rFonts w:ascii="Verdana" w:hAnsi="Verdana"/>
          <w:iCs/>
        </w:rPr>
        <w:t>based on the requirement to limit the overall number of supplements to 10% of the total planned funding to be passed to providers.</w:t>
      </w:r>
      <w:r w:rsidR="002A08D6" w:rsidRPr="00031659">
        <w:rPr>
          <w:rFonts w:ascii="Verdana" w:hAnsi="Verdana"/>
          <w:iCs/>
        </w:rPr>
        <w:t xml:space="preserve"> </w:t>
      </w:r>
    </w:p>
    <w:p w14:paraId="7876AD5B" w14:textId="3EFFB7E9" w:rsidR="006B7C96" w:rsidRDefault="00031659" w:rsidP="00FF08F5">
      <w:pPr>
        <w:pStyle w:val="ListParagraph"/>
        <w:numPr>
          <w:ilvl w:val="1"/>
          <w:numId w:val="37"/>
        </w:numPr>
        <w:spacing w:line="360" w:lineRule="auto"/>
        <w:ind w:left="851" w:hanging="851"/>
        <w:jc w:val="both"/>
        <w:rPr>
          <w:rFonts w:ascii="Verdana" w:hAnsi="Verdana"/>
          <w:iCs/>
        </w:rPr>
      </w:pPr>
      <w:r w:rsidRPr="00031659">
        <w:rPr>
          <w:rFonts w:ascii="Verdana" w:hAnsi="Verdana"/>
          <w:iCs/>
        </w:rPr>
        <w:t xml:space="preserve">Table 2 shows the total </w:t>
      </w:r>
      <w:r w:rsidR="00423247">
        <w:rPr>
          <w:rFonts w:ascii="Verdana" w:hAnsi="Verdana"/>
          <w:iCs/>
        </w:rPr>
        <w:t>EY</w:t>
      </w:r>
      <w:r w:rsidRPr="00031659">
        <w:rPr>
          <w:rFonts w:ascii="Verdana" w:hAnsi="Verdana"/>
          <w:iCs/>
        </w:rPr>
        <w:t xml:space="preserve"> Block funding for 2017-18.</w:t>
      </w:r>
      <w:r w:rsidR="002A08D6" w:rsidRPr="00031659">
        <w:rPr>
          <w:rFonts w:ascii="Verdana" w:hAnsi="Verdana"/>
          <w:iCs/>
        </w:rPr>
        <w:t xml:space="preserve"> </w:t>
      </w:r>
    </w:p>
    <w:p w14:paraId="733F40AE" w14:textId="77777777" w:rsidR="00051373" w:rsidRDefault="00051373" w:rsidP="00051373">
      <w:pPr>
        <w:pStyle w:val="ListParagraph"/>
        <w:spacing w:line="360" w:lineRule="auto"/>
        <w:rPr>
          <w:rFonts w:ascii="Verdana" w:hAnsi="Verdana"/>
          <w:iCs/>
        </w:rPr>
      </w:pP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2500"/>
      </w:tblGrid>
      <w:tr w:rsidR="00AD3785" w:rsidRPr="00AD3785" w14:paraId="65C2C378" w14:textId="77777777" w:rsidTr="00051373">
        <w:trPr>
          <w:trHeight w:val="300"/>
        </w:trPr>
        <w:tc>
          <w:tcPr>
            <w:tcW w:w="6340" w:type="dxa"/>
            <w:shd w:val="clear" w:color="auto" w:fill="auto"/>
            <w:noWrap/>
            <w:vAlign w:val="bottom"/>
            <w:hideMark/>
          </w:tcPr>
          <w:p w14:paraId="5CBF0020" w14:textId="6628B479"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EY</w:t>
            </w:r>
            <w:r>
              <w:rPr>
                <w:rFonts w:ascii="Verdana" w:eastAsia="Times New Roman" w:hAnsi="Verdana" w:cs="Arial"/>
                <w:color w:val="000000"/>
                <w:lang w:eastAsia="en-GB"/>
              </w:rPr>
              <w:t xml:space="preserve"> </w:t>
            </w:r>
            <w:r w:rsidRPr="00AD3785">
              <w:rPr>
                <w:rFonts w:ascii="Verdana" w:eastAsia="Times New Roman" w:hAnsi="Verdana" w:cs="Arial"/>
                <w:color w:val="000000"/>
                <w:lang w:eastAsia="en-GB"/>
              </w:rPr>
              <w:t>F</w:t>
            </w:r>
            <w:r>
              <w:rPr>
                <w:rFonts w:ascii="Verdana" w:eastAsia="Times New Roman" w:hAnsi="Verdana" w:cs="Arial"/>
                <w:color w:val="000000"/>
                <w:lang w:eastAsia="en-GB"/>
              </w:rPr>
              <w:t xml:space="preserve">ormula Funding </w:t>
            </w:r>
            <w:r w:rsidRPr="00AD3785">
              <w:rPr>
                <w:rFonts w:ascii="Verdana" w:eastAsia="Times New Roman" w:hAnsi="Verdana" w:cs="Arial"/>
                <w:color w:val="000000"/>
                <w:lang w:eastAsia="en-GB"/>
              </w:rPr>
              <w:t>(3</w:t>
            </w:r>
            <w:r w:rsidR="00482702">
              <w:rPr>
                <w:rFonts w:ascii="Verdana" w:eastAsia="Times New Roman" w:hAnsi="Verdana" w:cs="Arial"/>
                <w:color w:val="000000"/>
                <w:lang w:eastAsia="en-GB"/>
              </w:rPr>
              <w:t>- and 4-</w:t>
            </w:r>
            <w:r w:rsidRPr="00AD3785">
              <w:rPr>
                <w:rFonts w:ascii="Verdana" w:eastAsia="Times New Roman" w:hAnsi="Verdana" w:cs="Arial"/>
                <w:color w:val="000000"/>
                <w:lang w:eastAsia="en-GB"/>
              </w:rPr>
              <w:t>year old funding)</w:t>
            </w:r>
          </w:p>
        </w:tc>
        <w:tc>
          <w:tcPr>
            <w:tcW w:w="2500" w:type="dxa"/>
            <w:shd w:val="clear" w:color="auto" w:fill="auto"/>
            <w:noWrap/>
            <w:vAlign w:val="bottom"/>
            <w:hideMark/>
          </w:tcPr>
          <w:p w14:paraId="2674B14E" w14:textId="77777777"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 xml:space="preserve">          11,708,437 </w:t>
            </w:r>
          </w:p>
        </w:tc>
      </w:tr>
      <w:tr w:rsidR="00AD3785" w:rsidRPr="00AD3785" w14:paraId="1DC7324E" w14:textId="77777777" w:rsidTr="00051373">
        <w:trPr>
          <w:trHeight w:val="300"/>
        </w:trPr>
        <w:tc>
          <w:tcPr>
            <w:tcW w:w="6340" w:type="dxa"/>
            <w:shd w:val="clear" w:color="auto" w:fill="auto"/>
            <w:noWrap/>
            <w:vAlign w:val="bottom"/>
            <w:hideMark/>
          </w:tcPr>
          <w:p w14:paraId="7BD1AD07" w14:textId="038A5B06"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15 hours additional hours</w:t>
            </w:r>
            <w:r w:rsidR="00482702">
              <w:rPr>
                <w:rFonts w:ascii="Verdana" w:eastAsia="Times New Roman" w:hAnsi="Verdana" w:cs="Arial"/>
                <w:color w:val="000000"/>
                <w:lang w:eastAsia="en-GB"/>
              </w:rPr>
              <w:t xml:space="preserve"> </w:t>
            </w:r>
            <w:r w:rsidRPr="00AD3785">
              <w:rPr>
                <w:rFonts w:ascii="Verdana" w:eastAsia="Times New Roman" w:hAnsi="Verdana" w:cs="Arial"/>
                <w:color w:val="000000"/>
                <w:lang w:eastAsia="en-GB"/>
              </w:rPr>
              <w:t>- childcare  policy</w:t>
            </w:r>
          </w:p>
        </w:tc>
        <w:tc>
          <w:tcPr>
            <w:tcW w:w="2500" w:type="dxa"/>
            <w:shd w:val="clear" w:color="auto" w:fill="auto"/>
            <w:noWrap/>
            <w:vAlign w:val="bottom"/>
            <w:hideMark/>
          </w:tcPr>
          <w:p w14:paraId="35E7EEF6" w14:textId="77777777"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 xml:space="preserve">            1,459,356 </w:t>
            </w:r>
          </w:p>
        </w:tc>
      </w:tr>
      <w:tr w:rsidR="00AD3785" w:rsidRPr="00AD3785" w14:paraId="2556D380" w14:textId="77777777" w:rsidTr="00051373">
        <w:trPr>
          <w:trHeight w:val="300"/>
        </w:trPr>
        <w:tc>
          <w:tcPr>
            <w:tcW w:w="6340" w:type="dxa"/>
            <w:shd w:val="clear" w:color="000000" w:fill="FFFFFF"/>
            <w:noWrap/>
            <w:vAlign w:val="bottom"/>
            <w:hideMark/>
          </w:tcPr>
          <w:p w14:paraId="7DE19321" w14:textId="43BC3C2B" w:rsidR="00AD3785" w:rsidRPr="00AD3785" w:rsidRDefault="00482702" w:rsidP="00746739">
            <w:pPr>
              <w:spacing w:line="360" w:lineRule="auto"/>
              <w:rPr>
                <w:rFonts w:ascii="Verdana" w:eastAsia="Times New Roman" w:hAnsi="Verdana" w:cs="Arial"/>
                <w:color w:val="000000"/>
                <w:lang w:eastAsia="en-GB"/>
              </w:rPr>
            </w:pPr>
            <w:r>
              <w:rPr>
                <w:rFonts w:ascii="Verdana" w:eastAsia="Times New Roman" w:hAnsi="Verdana" w:cs="Arial"/>
                <w:color w:val="000000"/>
                <w:lang w:eastAsia="en-GB"/>
              </w:rPr>
              <w:t>2-</w:t>
            </w:r>
            <w:r w:rsidR="00AD3785" w:rsidRPr="00AD3785">
              <w:rPr>
                <w:rFonts w:ascii="Verdana" w:eastAsia="Times New Roman" w:hAnsi="Verdana" w:cs="Arial"/>
                <w:color w:val="000000"/>
                <w:lang w:eastAsia="en-GB"/>
              </w:rPr>
              <w:t>year old funding</w:t>
            </w:r>
          </w:p>
        </w:tc>
        <w:tc>
          <w:tcPr>
            <w:tcW w:w="2500" w:type="dxa"/>
            <w:shd w:val="clear" w:color="000000" w:fill="FFFFFF"/>
            <w:noWrap/>
            <w:vAlign w:val="bottom"/>
            <w:hideMark/>
          </w:tcPr>
          <w:p w14:paraId="51D64D0D" w14:textId="77777777"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 xml:space="preserve">            1,251,673 </w:t>
            </w:r>
          </w:p>
        </w:tc>
      </w:tr>
      <w:tr w:rsidR="00AD3785" w:rsidRPr="00AD3785" w14:paraId="5659DD20" w14:textId="77777777" w:rsidTr="00051373">
        <w:trPr>
          <w:trHeight w:val="300"/>
        </w:trPr>
        <w:tc>
          <w:tcPr>
            <w:tcW w:w="6340" w:type="dxa"/>
            <w:shd w:val="clear" w:color="auto" w:fill="auto"/>
            <w:noWrap/>
            <w:vAlign w:val="bottom"/>
            <w:hideMark/>
          </w:tcPr>
          <w:p w14:paraId="0EFC9EEF" w14:textId="77777777"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Pupil Premium</w:t>
            </w:r>
          </w:p>
        </w:tc>
        <w:tc>
          <w:tcPr>
            <w:tcW w:w="2500" w:type="dxa"/>
            <w:shd w:val="clear" w:color="auto" w:fill="auto"/>
            <w:noWrap/>
            <w:vAlign w:val="bottom"/>
            <w:hideMark/>
          </w:tcPr>
          <w:p w14:paraId="0C69EA9A" w14:textId="77777777"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 xml:space="preserve">              108,535 </w:t>
            </w:r>
          </w:p>
        </w:tc>
      </w:tr>
      <w:tr w:rsidR="00AD3785" w:rsidRPr="00AD3785" w14:paraId="22B4F00A" w14:textId="77777777" w:rsidTr="00051373">
        <w:trPr>
          <w:trHeight w:val="300"/>
        </w:trPr>
        <w:tc>
          <w:tcPr>
            <w:tcW w:w="6340" w:type="dxa"/>
            <w:shd w:val="clear" w:color="auto" w:fill="auto"/>
            <w:noWrap/>
            <w:vAlign w:val="bottom"/>
            <w:hideMark/>
          </w:tcPr>
          <w:p w14:paraId="508503E5" w14:textId="77777777"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Disability Access Fund</w:t>
            </w:r>
          </w:p>
        </w:tc>
        <w:tc>
          <w:tcPr>
            <w:tcW w:w="2500" w:type="dxa"/>
            <w:shd w:val="clear" w:color="auto" w:fill="auto"/>
            <w:noWrap/>
            <w:vAlign w:val="bottom"/>
            <w:hideMark/>
          </w:tcPr>
          <w:p w14:paraId="19F337EB" w14:textId="77777777" w:rsidR="00AD3785" w:rsidRPr="00AD3785" w:rsidRDefault="00AD3785" w:rsidP="00746739">
            <w:pPr>
              <w:spacing w:line="360" w:lineRule="auto"/>
              <w:rPr>
                <w:rFonts w:ascii="Verdana" w:eastAsia="Times New Roman" w:hAnsi="Verdana" w:cs="Arial"/>
                <w:color w:val="000000"/>
                <w:lang w:eastAsia="en-GB"/>
              </w:rPr>
            </w:pPr>
            <w:r w:rsidRPr="00AD3785">
              <w:rPr>
                <w:rFonts w:ascii="Verdana" w:eastAsia="Times New Roman" w:hAnsi="Verdana" w:cs="Arial"/>
                <w:color w:val="000000"/>
                <w:lang w:eastAsia="en-GB"/>
              </w:rPr>
              <w:t xml:space="preserve">                36,900 </w:t>
            </w:r>
          </w:p>
        </w:tc>
      </w:tr>
      <w:tr w:rsidR="00AD3785" w:rsidRPr="00482702" w14:paraId="35ACDC6A" w14:textId="77777777" w:rsidTr="00051373">
        <w:trPr>
          <w:trHeight w:val="300"/>
        </w:trPr>
        <w:tc>
          <w:tcPr>
            <w:tcW w:w="6340" w:type="dxa"/>
            <w:shd w:val="clear" w:color="auto" w:fill="auto"/>
            <w:noWrap/>
            <w:vAlign w:val="bottom"/>
            <w:hideMark/>
          </w:tcPr>
          <w:p w14:paraId="126975EB" w14:textId="77777777" w:rsidR="00AD3785" w:rsidRPr="00482702" w:rsidRDefault="00AD3785" w:rsidP="00746739">
            <w:pPr>
              <w:spacing w:line="360" w:lineRule="auto"/>
              <w:rPr>
                <w:rFonts w:ascii="Verdana" w:eastAsia="Times New Roman" w:hAnsi="Verdana" w:cs="Arial"/>
                <w:b/>
                <w:color w:val="000000"/>
                <w:lang w:eastAsia="en-GB"/>
              </w:rPr>
            </w:pPr>
            <w:r w:rsidRPr="00482702">
              <w:rPr>
                <w:rFonts w:ascii="Verdana" w:eastAsia="Times New Roman" w:hAnsi="Verdana" w:cs="Arial"/>
                <w:b/>
                <w:color w:val="000000"/>
                <w:lang w:eastAsia="en-GB"/>
              </w:rPr>
              <w:t xml:space="preserve">Total EYF block funding </w:t>
            </w:r>
          </w:p>
        </w:tc>
        <w:tc>
          <w:tcPr>
            <w:tcW w:w="2500" w:type="dxa"/>
            <w:shd w:val="clear" w:color="auto" w:fill="auto"/>
            <w:noWrap/>
            <w:vAlign w:val="bottom"/>
            <w:hideMark/>
          </w:tcPr>
          <w:p w14:paraId="72DD7A61" w14:textId="0904B0FB" w:rsidR="00AD3785" w:rsidRPr="00482702" w:rsidRDefault="00482702" w:rsidP="00746739">
            <w:pPr>
              <w:spacing w:line="360" w:lineRule="auto"/>
              <w:rPr>
                <w:rFonts w:ascii="Verdana" w:eastAsia="Times New Roman" w:hAnsi="Verdana" w:cs="Arial"/>
                <w:b/>
                <w:color w:val="000000"/>
                <w:lang w:eastAsia="en-GB"/>
              </w:rPr>
            </w:pPr>
            <w:r>
              <w:rPr>
                <w:rFonts w:ascii="Verdana" w:eastAsia="Times New Roman" w:hAnsi="Verdana" w:cs="Arial"/>
                <w:b/>
                <w:color w:val="000000"/>
                <w:lang w:eastAsia="en-GB"/>
              </w:rPr>
              <w:t xml:space="preserve">         </w:t>
            </w:r>
            <w:r w:rsidR="00AD3785" w:rsidRPr="00482702">
              <w:rPr>
                <w:rFonts w:ascii="Verdana" w:eastAsia="Times New Roman" w:hAnsi="Verdana" w:cs="Arial"/>
                <w:b/>
                <w:color w:val="000000"/>
                <w:lang w:eastAsia="en-GB"/>
              </w:rPr>
              <w:t xml:space="preserve">14,564,901 </w:t>
            </w:r>
          </w:p>
        </w:tc>
      </w:tr>
    </w:tbl>
    <w:p w14:paraId="4390AE0B" w14:textId="6F3DF564" w:rsidR="00EC1783" w:rsidRDefault="00EC1783" w:rsidP="00EC1783">
      <w:pPr>
        <w:spacing w:line="360" w:lineRule="auto"/>
        <w:rPr>
          <w:rFonts w:ascii="Verdana" w:hAnsi="Verdana"/>
          <w:iCs/>
        </w:rPr>
      </w:pPr>
    </w:p>
    <w:p w14:paraId="12050BE3" w14:textId="7973E86A" w:rsidR="004B4F1E" w:rsidRDefault="00612AC6" w:rsidP="000068A7">
      <w:pPr>
        <w:pStyle w:val="ListParagraph"/>
        <w:numPr>
          <w:ilvl w:val="1"/>
          <w:numId w:val="37"/>
        </w:numPr>
        <w:spacing w:line="360" w:lineRule="auto"/>
        <w:ind w:left="851" w:hanging="851"/>
        <w:rPr>
          <w:rFonts w:ascii="Verdana" w:hAnsi="Verdana"/>
          <w:iCs/>
        </w:rPr>
      </w:pPr>
      <w:r w:rsidRPr="00612AC6">
        <w:rPr>
          <w:rFonts w:ascii="Verdana" w:hAnsi="Verdana"/>
          <w:iCs/>
        </w:rPr>
        <w:t>The second stage of the</w:t>
      </w:r>
      <w:r w:rsidR="004B4F1E">
        <w:rPr>
          <w:rFonts w:ascii="Verdana" w:hAnsi="Verdana"/>
          <w:iCs/>
        </w:rPr>
        <w:t xml:space="preserve"> data has removed funding of £1.</w:t>
      </w:r>
      <w:r w:rsidRPr="00612AC6">
        <w:rPr>
          <w:rFonts w:ascii="Verdana" w:hAnsi="Verdana"/>
          <w:iCs/>
        </w:rPr>
        <w:t xml:space="preserve">066k for nursery school transition protection, we are currently lobbying the DfE for this funding to be </w:t>
      </w:r>
      <w:r>
        <w:rPr>
          <w:rFonts w:ascii="Verdana" w:hAnsi="Verdana"/>
          <w:iCs/>
        </w:rPr>
        <w:t>reintroduced to</w:t>
      </w:r>
      <w:r w:rsidRPr="00612AC6">
        <w:rPr>
          <w:rFonts w:ascii="Verdana" w:hAnsi="Verdana"/>
          <w:iCs/>
        </w:rPr>
        <w:t xml:space="preserve"> support the transition of Nursery Schools.  </w:t>
      </w:r>
    </w:p>
    <w:p w14:paraId="5CBE34CB" w14:textId="77777777" w:rsidR="004B4F1E" w:rsidRDefault="004B4F1E" w:rsidP="000068A7">
      <w:pPr>
        <w:pStyle w:val="ListParagraph"/>
        <w:numPr>
          <w:ilvl w:val="1"/>
          <w:numId w:val="37"/>
        </w:numPr>
        <w:spacing w:line="360" w:lineRule="auto"/>
        <w:ind w:left="851" w:hanging="851"/>
        <w:rPr>
          <w:rFonts w:ascii="Verdana" w:hAnsi="Verdana"/>
          <w:iCs/>
        </w:rPr>
      </w:pPr>
      <w:r>
        <w:rPr>
          <w:rFonts w:ascii="Verdana" w:hAnsi="Verdana"/>
          <w:iCs/>
        </w:rPr>
        <w:t>Th</w:t>
      </w:r>
      <w:r w:rsidR="00612AC6" w:rsidRPr="004B4F1E">
        <w:rPr>
          <w:rFonts w:ascii="Verdana" w:hAnsi="Verdana"/>
          <w:iCs/>
        </w:rPr>
        <w:t>e Authority is permitted to retain 7% of funding in 2</w:t>
      </w:r>
      <w:r>
        <w:rPr>
          <w:rFonts w:ascii="Verdana" w:hAnsi="Verdana"/>
          <w:iCs/>
        </w:rPr>
        <w:t>016/17, reducing to 5% in 2017/</w:t>
      </w:r>
      <w:r w:rsidR="00612AC6" w:rsidRPr="004B4F1E">
        <w:rPr>
          <w:rFonts w:ascii="Verdana" w:hAnsi="Verdana"/>
          <w:iCs/>
        </w:rPr>
        <w:t>18 for centrally retained duties.</w:t>
      </w:r>
      <w:r w:rsidR="00031659" w:rsidRPr="004B4F1E">
        <w:rPr>
          <w:rFonts w:ascii="Verdana" w:hAnsi="Verdana"/>
          <w:iCs/>
        </w:rPr>
        <w:t xml:space="preserve">  </w:t>
      </w:r>
    </w:p>
    <w:p w14:paraId="2BEF1578" w14:textId="7F78EA37" w:rsidR="00561941" w:rsidRPr="004B4F1E" w:rsidRDefault="00CD72B7" w:rsidP="000068A7">
      <w:pPr>
        <w:pStyle w:val="ListParagraph"/>
        <w:numPr>
          <w:ilvl w:val="1"/>
          <w:numId w:val="37"/>
        </w:numPr>
        <w:spacing w:line="360" w:lineRule="auto"/>
        <w:ind w:left="851" w:hanging="851"/>
        <w:rPr>
          <w:rFonts w:ascii="Verdana" w:hAnsi="Verdana"/>
          <w:iCs/>
        </w:rPr>
      </w:pPr>
      <w:r w:rsidRPr="004B4F1E">
        <w:rPr>
          <w:rFonts w:ascii="Verdana" w:hAnsi="Verdana"/>
          <w:iCs/>
        </w:rPr>
        <w:t xml:space="preserve">Table 3 details the pupil data </w:t>
      </w:r>
      <w:r w:rsidR="00561941" w:rsidRPr="004B4F1E">
        <w:rPr>
          <w:rFonts w:ascii="Verdana" w:hAnsi="Verdana"/>
          <w:iCs/>
        </w:rPr>
        <w:t>received from the DfE and the comparison to the latest local pupil data.</w:t>
      </w:r>
    </w:p>
    <w:p w14:paraId="0FED6A30" w14:textId="3D84E46C" w:rsidR="00612AC6" w:rsidRDefault="00612AC6" w:rsidP="00612AC6">
      <w:pPr>
        <w:spacing w:line="360" w:lineRule="auto"/>
        <w:jc w:val="both"/>
        <w:rPr>
          <w:rFonts w:ascii="Verdana" w:hAnsi="Verdana"/>
          <w:iCs/>
        </w:rPr>
      </w:pPr>
    </w:p>
    <w:tbl>
      <w:tblPr>
        <w:tblW w:w="9224" w:type="dxa"/>
        <w:tblInd w:w="-3" w:type="dxa"/>
        <w:tblCellMar>
          <w:left w:w="0" w:type="dxa"/>
          <w:right w:w="0" w:type="dxa"/>
        </w:tblCellMar>
        <w:tblLook w:val="04A0" w:firstRow="1" w:lastRow="0" w:firstColumn="1" w:lastColumn="0" w:noHBand="0" w:noVBand="1"/>
      </w:tblPr>
      <w:tblGrid>
        <w:gridCol w:w="5588"/>
        <w:gridCol w:w="2148"/>
        <w:gridCol w:w="1488"/>
      </w:tblGrid>
      <w:tr w:rsidR="00612AC6" w:rsidRPr="000068A7" w14:paraId="78FA65A3" w14:textId="77777777" w:rsidTr="004B4F1E">
        <w:trPr>
          <w:trHeight w:val="315"/>
        </w:trPr>
        <w:tc>
          <w:tcPr>
            <w:tcW w:w="558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CCC3E15" w14:textId="77777777" w:rsidR="00612AC6" w:rsidRPr="000068A7" w:rsidRDefault="00612AC6" w:rsidP="00CE5F5A">
            <w:pPr>
              <w:rPr>
                <w:rFonts w:cstheme="minorHAnsi"/>
                <w:b/>
                <w:bCs/>
                <w:lang w:eastAsia="en-GB"/>
              </w:rPr>
            </w:pPr>
            <w:r w:rsidRPr="000068A7">
              <w:rPr>
                <w:rFonts w:cstheme="minorHAnsi"/>
                <w:b/>
                <w:bCs/>
                <w:lang w:eastAsia="en-GB"/>
              </w:rPr>
              <w:t> </w:t>
            </w:r>
          </w:p>
        </w:tc>
        <w:tc>
          <w:tcPr>
            <w:tcW w:w="214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276804D" w14:textId="77777777" w:rsidR="00612AC6" w:rsidRPr="000068A7" w:rsidRDefault="00612AC6" w:rsidP="00CE5F5A">
            <w:pPr>
              <w:rPr>
                <w:rFonts w:cstheme="minorHAnsi"/>
                <w:b/>
                <w:bCs/>
                <w:lang w:eastAsia="en-GB"/>
              </w:rPr>
            </w:pPr>
            <w:r w:rsidRPr="000068A7">
              <w:rPr>
                <w:rFonts w:cstheme="minorHAnsi"/>
                <w:b/>
                <w:bCs/>
                <w:lang w:eastAsia="en-GB"/>
              </w:rPr>
              <w:t>WCC actual Nos</w:t>
            </w:r>
          </w:p>
        </w:tc>
        <w:tc>
          <w:tcPr>
            <w:tcW w:w="148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724C731" w14:textId="77777777" w:rsidR="00612AC6" w:rsidRPr="000068A7" w:rsidRDefault="00612AC6" w:rsidP="00CE5F5A">
            <w:pPr>
              <w:rPr>
                <w:rFonts w:cstheme="minorHAnsi"/>
                <w:b/>
                <w:bCs/>
                <w:lang w:eastAsia="en-GB"/>
              </w:rPr>
            </w:pPr>
            <w:r w:rsidRPr="000068A7">
              <w:rPr>
                <w:rFonts w:cstheme="minorHAnsi"/>
                <w:b/>
                <w:bCs/>
                <w:lang w:eastAsia="en-GB"/>
              </w:rPr>
              <w:t>DFE Nos</w:t>
            </w:r>
          </w:p>
        </w:tc>
      </w:tr>
      <w:tr w:rsidR="00612AC6" w:rsidRPr="000068A7" w14:paraId="51A8C856" w14:textId="77777777" w:rsidTr="004B4F1E">
        <w:trPr>
          <w:trHeight w:val="315"/>
        </w:trPr>
        <w:tc>
          <w:tcPr>
            <w:tcW w:w="55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91A0FF5" w14:textId="77777777" w:rsidR="00612AC6" w:rsidRPr="000068A7" w:rsidRDefault="00612AC6" w:rsidP="00CE5F5A">
            <w:pPr>
              <w:rPr>
                <w:rFonts w:cstheme="minorHAnsi"/>
                <w:lang w:eastAsia="en-GB"/>
              </w:rPr>
            </w:pPr>
            <w:r w:rsidRPr="000068A7">
              <w:rPr>
                <w:rFonts w:cstheme="minorHAnsi"/>
                <w:lang w:eastAsia="en-GB"/>
              </w:rPr>
              <w:t> </w:t>
            </w:r>
          </w:p>
        </w:tc>
        <w:tc>
          <w:tcPr>
            <w:tcW w:w="21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7E2F9A7" w14:textId="77777777" w:rsidR="00612AC6" w:rsidRPr="000068A7" w:rsidRDefault="00612AC6" w:rsidP="00CE5F5A">
            <w:pPr>
              <w:rPr>
                <w:rFonts w:cstheme="minorHAnsi"/>
                <w:lang w:eastAsia="en-GB"/>
              </w:rPr>
            </w:pPr>
            <w:r w:rsidRPr="000068A7">
              <w:rPr>
                <w:rFonts w:cstheme="minorHAnsi"/>
                <w:lang w:eastAsia="en-GB"/>
              </w:rPr>
              <w:t> </w:t>
            </w:r>
          </w:p>
        </w:tc>
        <w:tc>
          <w:tcPr>
            <w:tcW w:w="148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99058BB" w14:textId="77777777" w:rsidR="00612AC6" w:rsidRPr="000068A7" w:rsidRDefault="00612AC6" w:rsidP="00CE5F5A">
            <w:pPr>
              <w:rPr>
                <w:rFonts w:cstheme="minorHAnsi"/>
                <w:lang w:eastAsia="en-GB"/>
              </w:rPr>
            </w:pPr>
            <w:r w:rsidRPr="000068A7">
              <w:rPr>
                <w:rFonts w:cstheme="minorHAnsi"/>
                <w:lang w:eastAsia="en-GB"/>
              </w:rPr>
              <w:t> </w:t>
            </w:r>
          </w:p>
        </w:tc>
      </w:tr>
      <w:tr w:rsidR="00612AC6" w:rsidRPr="000068A7" w14:paraId="504FD355" w14:textId="77777777" w:rsidTr="004B4F1E">
        <w:trPr>
          <w:trHeight w:val="315"/>
        </w:trPr>
        <w:tc>
          <w:tcPr>
            <w:tcW w:w="55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31A733E" w14:textId="77777777" w:rsidR="00612AC6" w:rsidRPr="000068A7" w:rsidRDefault="00612AC6" w:rsidP="00CE5F5A">
            <w:pPr>
              <w:rPr>
                <w:rFonts w:cstheme="minorHAnsi"/>
                <w:lang w:eastAsia="en-GB"/>
              </w:rPr>
            </w:pPr>
            <w:r w:rsidRPr="000068A7">
              <w:rPr>
                <w:rFonts w:cstheme="minorHAnsi"/>
                <w:lang w:eastAsia="en-GB"/>
              </w:rPr>
              <w:t>Schools</w:t>
            </w:r>
          </w:p>
        </w:tc>
        <w:tc>
          <w:tcPr>
            <w:tcW w:w="21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8C3EFDC" w14:textId="77777777" w:rsidR="00612AC6" w:rsidRPr="000068A7" w:rsidRDefault="00612AC6" w:rsidP="00CE5F5A">
            <w:pPr>
              <w:jc w:val="right"/>
              <w:rPr>
                <w:rFonts w:cstheme="minorHAnsi"/>
                <w:lang w:eastAsia="en-GB"/>
              </w:rPr>
            </w:pPr>
            <w:r w:rsidRPr="000068A7">
              <w:rPr>
                <w:rFonts w:cstheme="minorHAnsi"/>
                <w:lang w:eastAsia="en-GB"/>
              </w:rPr>
              <w:t>1281</w:t>
            </w:r>
          </w:p>
        </w:tc>
        <w:tc>
          <w:tcPr>
            <w:tcW w:w="148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FD598B2" w14:textId="77777777" w:rsidR="00612AC6" w:rsidRPr="000068A7" w:rsidRDefault="00612AC6" w:rsidP="00CE5F5A">
            <w:pPr>
              <w:rPr>
                <w:rFonts w:cstheme="minorHAnsi"/>
                <w:lang w:eastAsia="en-GB"/>
              </w:rPr>
            </w:pPr>
            <w:r w:rsidRPr="000068A7">
              <w:rPr>
                <w:rFonts w:cstheme="minorHAnsi"/>
                <w:lang w:eastAsia="en-GB"/>
              </w:rPr>
              <w:t> </w:t>
            </w:r>
          </w:p>
        </w:tc>
      </w:tr>
      <w:tr w:rsidR="00612AC6" w:rsidRPr="000068A7" w14:paraId="225E9D99" w14:textId="77777777" w:rsidTr="004B4F1E">
        <w:trPr>
          <w:trHeight w:val="315"/>
        </w:trPr>
        <w:tc>
          <w:tcPr>
            <w:tcW w:w="55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16B4896" w14:textId="77777777" w:rsidR="00612AC6" w:rsidRPr="000068A7" w:rsidRDefault="00612AC6" w:rsidP="00CE5F5A">
            <w:pPr>
              <w:rPr>
                <w:rFonts w:cstheme="minorHAnsi"/>
                <w:lang w:eastAsia="en-GB"/>
              </w:rPr>
            </w:pPr>
            <w:r w:rsidRPr="000068A7">
              <w:rPr>
                <w:rFonts w:cstheme="minorHAnsi"/>
                <w:lang w:eastAsia="en-GB"/>
              </w:rPr>
              <w:t>PVIs</w:t>
            </w:r>
          </w:p>
        </w:tc>
        <w:tc>
          <w:tcPr>
            <w:tcW w:w="21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BCC5AC4" w14:textId="77777777" w:rsidR="00612AC6" w:rsidRPr="000068A7" w:rsidRDefault="00612AC6" w:rsidP="00CE5F5A">
            <w:pPr>
              <w:jc w:val="right"/>
              <w:rPr>
                <w:rFonts w:cstheme="minorHAnsi"/>
                <w:lang w:eastAsia="en-GB"/>
              </w:rPr>
            </w:pPr>
            <w:r w:rsidRPr="000068A7">
              <w:rPr>
                <w:rFonts w:cstheme="minorHAnsi"/>
                <w:lang w:eastAsia="en-GB"/>
              </w:rPr>
              <w:t>1500</w:t>
            </w:r>
          </w:p>
        </w:tc>
        <w:tc>
          <w:tcPr>
            <w:tcW w:w="148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9C2D47D" w14:textId="77777777" w:rsidR="00612AC6" w:rsidRPr="000068A7" w:rsidRDefault="00612AC6" w:rsidP="00CE5F5A">
            <w:pPr>
              <w:rPr>
                <w:rFonts w:cstheme="minorHAnsi"/>
                <w:lang w:eastAsia="en-GB"/>
              </w:rPr>
            </w:pPr>
            <w:r w:rsidRPr="000068A7">
              <w:rPr>
                <w:rFonts w:cstheme="minorHAnsi"/>
                <w:lang w:eastAsia="en-GB"/>
              </w:rPr>
              <w:t> </w:t>
            </w:r>
          </w:p>
        </w:tc>
      </w:tr>
      <w:tr w:rsidR="00612AC6" w:rsidRPr="000068A7" w14:paraId="07A8F75A" w14:textId="77777777" w:rsidTr="004B4F1E">
        <w:trPr>
          <w:trHeight w:val="315"/>
        </w:trPr>
        <w:tc>
          <w:tcPr>
            <w:tcW w:w="55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2D0B66C" w14:textId="77777777" w:rsidR="00612AC6" w:rsidRPr="000068A7" w:rsidRDefault="00612AC6" w:rsidP="00CE5F5A">
            <w:pPr>
              <w:rPr>
                <w:rFonts w:cstheme="minorHAnsi"/>
                <w:lang w:eastAsia="en-GB"/>
              </w:rPr>
            </w:pPr>
            <w:r w:rsidRPr="000068A7">
              <w:rPr>
                <w:rFonts w:cstheme="minorHAnsi"/>
                <w:lang w:eastAsia="en-GB"/>
              </w:rPr>
              <w:lastRenderedPageBreak/>
              <w:t>EYFF (total)</w:t>
            </w:r>
          </w:p>
        </w:tc>
        <w:tc>
          <w:tcPr>
            <w:tcW w:w="21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BF31DC8" w14:textId="77777777" w:rsidR="00612AC6" w:rsidRPr="000068A7" w:rsidRDefault="00612AC6" w:rsidP="00CE5F5A">
            <w:pPr>
              <w:jc w:val="right"/>
              <w:rPr>
                <w:rFonts w:cstheme="minorHAnsi"/>
                <w:lang w:eastAsia="en-GB"/>
              </w:rPr>
            </w:pPr>
            <w:r w:rsidRPr="000068A7">
              <w:rPr>
                <w:rFonts w:cstheme="minorHAnsi"/>
                <w:lang w:eastAsia="en-GB"/>
              </w:rPr>
              <w:t>2781</w:t>
            </w:r>
          </w:p>
        </w:tc>
        <w:tc>
          <w:tcPr>
            <w:tcW w:w="148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8CA659C" w14:textId="77777777" w:rsidR="00612AC6" w:rsidRPr="000068A7" w:rsidRDefault="00612AC6" w:rsidP="00CE5F5A">
            <w:pPr>
              <w:jc w:val="right"/>
              <w:rPr>
                <w:rFonts w:cstheme="minorHAnsi"/>
                <w:lang w:eastAsia="en-GB"/>
              </w:rPr>
            </w:pPr>
            <w:r w:rsidRPr="000068A7">
              <w:rPr>
                <w:rFonts w:cstheme="minorHAnsi"/>
                <w:lang w:eastAsia="en-GB"/>
              </w:rPr>
              <w:t>2475.8</w:t>
            </w:r>
          </w:p>
        </w:tc>
      </w:tr>
      <w:tr w:rsidR="00612AC6" w:rsidRPr="000068A7" w14:paraId="6C6F8626" w14:textId="77777777" w:rsidTr="004B4F1E">
        <w:trPr>
          <w:trHeight w:val="315"/>
        </w:trPr>
        <w:tc>
          <w:tcPr>
            <w:tcW w:w="55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825FDE6" w14:textId="77777777" w:rsidR="00612AC6" w:rsidRPr="000068A7" w:rsidRDefault="00612AC6" w:rsidP="00CE5F5A">
            <w:pPr>
              <w:rPr>
                <w:rFonts w:cstheme="minorHAnsi"/>
                <w:lang w:eastAsia="en-GB"/>
              </w:rPr>
            </w:pPr>
            <w:r w:rsidRPr="000068A7">
              <w:rPr>
                <w:rFonts w:cstheme="minorHAnsi"/>
                <w:lang w:eastAsia="en-GB"/>
              </w:rPr>
              <w:t> </w:t>
            </w:r>
          </w:p>
        </w:tc>
        <w:tc>
          <w:tcPr>
            <w:tcW w:w="21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48A6853" w14:textId="77777777" w:rsidR="00612AC6" w:rsidRPr="000068A7" w:rsidRDefault="00612AC6" w:rsidP="00CE5F5A">
            <w:pPr>
              <w:rPr>
                <w:rFonts w:cstheme="minorHAnsi"/>
                <w:lang w:eastAsia="en-GB"/>
              </w:rPr>
            </w:pPr>
            <w:r w:rsidRPr="000068A7">
              <w:rPr>
                <w:rFonts w:cstheme="minorHAnsi"/>
                <w:lang w:eastAsia="en-GB"/>
              </w:rPr>
              <w:t> </w:t>
            </w:r>
          </w:p>
        </w:tc>
        <w:tc>
          <w:tcPr>
            <w:tcW w:w="148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CD11717" w14:textId="77777777" w:rsidR="00612AC6" w:rsidRPr="000068A7" w:rsidRDefault="00612AC6" w:rsidP="00CE5F5A">
            <w:pPr>
              <w:rPr>
                <w:rFonts w:cstheme="minorHAnsi"/>
                <w:lang w:eastAsia="en-GB"/>
              </w:rPr>
            </w:pPr>
            <w:r w:rsidRPr="000068A7">
              <w:rPr>
                <w:rFonts w:cstheme="minorHAnsi"/>
                <w:lang w:eastAsia="en-GB"/>
              </w:rPr>
              <w:t> </w:t>
            </w:r>
          </w:p>
        </w:tc>
      </w:tr>
      <w:tr w:rsidR="00612AC6" w:rsidRPr="000068A7" w14:paraId="463454AF" w14:textId="77777777" w:rsidTr="004B4F1E">
        <w:trPr>
          <w:trHeight w:val="315"/>
        </w:trPr>
        <w:tc>
          <w:tcPr>
            <w:tcW w:w="55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D7A53DF" w14:textId="77777777" w:rsidR="00612AC6" w:rsidRPr="000068A7" w:rsidRDefault="00612AC6" w:rsidP="00CE5F5A">
            <w:pPr>
              <w:rPr>
                <w:rFonts w:cstheme="minorHAnsi"/>
                <w:lang w:eastAsia="en-GB"/>
              </w:rPr>
            </w:pPr>
            <w:r w:rsidRPr="000068A7">
              <w:rPr>
                <w:rFonts w:cstheme="minorHAnsi"/>
                <w:lang w:eastAsia="en-GB"/>
              </w:rPr>
              <w:t>15 hours additional hours- childcare  policy</w:t>
            </w:r>
          </w:p>
        </w:tc>
        <w:tc>
          <w:tcPr>
            <w:tcW w:w="21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8F0536D" w14:textId="77777777" w:rsidR="00612AC6" w:rsidRPr="000068A7" w:rsidRDefault="00612AC6" w:rsidP="00CE5F5A">
            <w:pPr>
              <w:rPr>
                <w:rFonts w:cstheme="minorHAnsi"/>
                <w:lang w:eastAsia="en-GB"/>
              </w:rPr>
            </w:pPr>
            <w:r w:rsidRPr="000068A7">
              <w:rPr>
                <w:rFonts w:cstheme="minorHAnsi"/>
                <w:lang w:eastAsia="en-GB"/>
              </w:rPr>
              <w:t> </w:t>
            </w:r>
          </w:p>
        </w:tc>
        <w:tc>
          <w:tcPr>
            <w:tcW w:w="148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6BD4607" w14:textId="77777777" w:rsidR="00612AC6" w:rsidRPr="000068A7" w:rsidRDefault="00612AC6" w:rsidP="00CE5F5A">
            <w:pPr>
              <w:jc w:val="right"/>
              <w:rPr>
                <w:rFonts w:cstheme="minorHAnsi"/>
                <w:lang w:eastAsia="en-GB"/>
              </w:rPr>
            </w:pPr>
            <w:r w:rsidRPr="000068A7">
              <w:rPr>
                <w:rFonts w:cstheme="minorHAnsi"/>
                <w:lang w:eastAsia="en-GB"/>
              </w:rPr>
              <w:t>308.5</w:t>
            </w:r>
          </w:p>
        </w:tc>
      </w:tr>
      <w:tr w:rsidR="00612AC6" w:rsidRPr="000068A7" w14:paraId="06C3FE2F" w14:textId="77777777" w:rsidTr="004B4F1E">
        <w:trPr>
          <w:trHeight w:val="315"/>
        </w:trPr>
        <w:tc>
          <w:tcPr>
            <w:tcW w:w="55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0A184C1" w14:textId="77777777" w:rsidR="00612AC6" w:rsidRPr="000068A7" w:rsidRDefault="00612AC6" w:rsidP="00CE5F5A">
            <w:pPr>
              <w:rPr>
                <w:rFonts w:cstheme="minorHAnsi"/>
                <w:lang w:eastAsia="en-GB"/>
              </w:rPr>
            </w:pPr>
            <w:r w:rsidRPr="000068A7">
              <w:rPr>
                <w:rFonts w:cstheme="minorHAnsi"/>
                <w:lang w:eastAsia="en-GB"/>
              </w:rPr>
              <w:t>2 year old funding</w:t>
            </w:r>
          </w:p>
        </w:tc>
        <w:tc>
          <w:tcPr>
            <w:tcW w:w="21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F6ECF62" w14:textId="77777777" w:rsidR="00612AC6" w:rsidRPr="000068A7" w:rsidRDefault="00612AC6" w:rsidP="00CE5F5A">
            <w:pPr>
              <w:rPr>
                <w:rFonts w:cstheme="minorHAnsi"/>
                <w:lang w:eastAsia="en-GB"/>
              </w:rPr>
            </w:pPr>
            <w:r w:rsidRPr="000068A7">
              <w:rPr>
                <w:rFonts w:cstheme="minorHAnsi"/>
                <w:lang w:eastAsia="en-GB"/>
              </w:rPr>
              <w:t> </w:t>
            </w:r>
          </w:p>
        </w:tc>
        <w:tc>
          <w:tcPr>
            <w:tcW w:w="148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916B253" w14:textId="77777777" w:rsidR="00612AC6" w:rsidRPr="000068A7" w:rsidRDefault="00612AC6" w:rsidP="00CE5F5A">
            <w:pPr>
              <w:jc w:val="right"/>
              <w:rPr>
                <w:rFonts w:cstheme="minorHAnsi"/>
                <w:lang w:eastAsia="en-GB"/>
              </w:rPr>
            </w:pPr>
            <w:r w:rsidRPr="000068A7">
              <w:rPr>
                <w:rFonts w:cstheme="minorHAnsi"/>
                <w:lang w:eastAsia="en-GB"/>
              </w:rPr>
              <w:t>337.8</w:t>
            </w:r>
          </w:p>
        </w:tc>
      </w:tr>
    </w:tbl>
    <w:p w14:paraId="2E3BE8FD" w14:textId="622EFB83" w:rsidR="00612AC6" w:rsidRDefault="00612AC6" w:rsidP="00612AC6">
      <w:pPr>
        <w:spacing w:line="360" w:lineRule="auto"/>
        <w:jc w:val="both"/>
        <w:rPr>
          <w:rFonts w:ascii="Verdana" w:hAnsi="Verdana"/>
          <w:iCs/>
        </w:rPr>
      </w:pPr>
    </w:p>
    <w:p w14:paraId="60D6C148" w14:textId="07EB5EDE" w:rsidR="000068A7" w:rsidRDefault="00561941" w:rsidP="000068A7">
      <w:pPr>
        <w:pStyle w:val="ListParagraph"/>
        <w:numPr>
          <w:ilvl w:val="1"/>
          <w:numId w:val="37"/>
        </w:numPr>
        <w:spacing w:line="360" w:lineRule="auto"/>
        <w:ind w:left="851" w:hanging="851"/>
        <w:rPr>
          <w:rFonts w:ascii="Verdana" w:hAnsi="Verdana"/>
          <w:iCs/>
        </w:rPr>
      </w:pPr>
      <w:r w:rsidRPr="000068A7">
        <w:rPr>
          <w:rFonts w:ascii="Verdana" w:hAnsi="Verdana"/>
          <w:iCs/>
        </w:rPr>
        <w:t>Based on the initial figures</w:t>
      </w:r>
      <w:r w:rsidR="000068A7">
        <w:rPr>
          <w:rFonts w:ascii="Verdana" w:hAnsi="Verdana"/>
          <w:iCs/>
        </w:rPr>
        <w:t>,</w:t>
      </w:r>
      <w:r w:rsidRPr="000068A7">
        <w:rPr>
          <w:rFonts w:ascii="Verdana" w:hAnsi="Verdana"/>
          <w:iCs/>
        </w:rPr>
        <w:t xml:space="preserve"> this equates to a total hourly rate of £8.30 per hour. (£1,459,356/ 308.5 x 15 hours x 38</w:t>
      </w:r>
      <w:r w:rsidR="000068A7">
        <w:rPr>
          <w:rFonts w:ascii="Verdana" w:hAnsi="Verdana"/>
          <w:iCs/>
        </w:rPr>
        <w:t xml:space="preserve"> </w:t>
      </w:r>
      <w:r w:rsidRPr="000068A7">
        <w:rPr>
          <w:rFonts w:ascii="Verdana" w:hAnsi="Verdana"/>
          <w:iCs/>
        </w:rPr>
        <w:t>weeks).</w:t>
      </w:r>
    </w:p>
    <w:p w14:paraId="24BF01BB" w14:textId="77777777" w:rsidR="000068A7" w:rsidRDefault="005823AE" w:rsidP="000068A7">
      <w:pPr>
        <w:pStyle w:val="ListParagraph"/>
        <w:numPr>
          <w:ilvl w:val="1"/>
          <w:numId w:val="37"/>
        </w:numPr>
        <w:spacing w:line="360" w:lineRule="auto"/>
        <w:ind w:left="851" w:hanging="851"/>
        <w:rPr>
          <w:rFonts w:ascii="Verdana" w:hAnsi="Verdana"/>
          <w:iCs/>
        </w:rPr>
      </w:pPr>
      <w:r w:rsidRPr="000068A7">
        <w:rPr>
          <w:rFonts w:ascii="Verdana" w:hAnsi="Verdana"/>
          <w:iCs/>
        </w:rPr>
        <w:t>In preparation for the implementation of the new 15 hours, a</w:t>
      </w:r>
      <w:r w:rsidR="000068A7">
        <w:rPr>
          <w:rFonts w:ascii="Verdana" w:hAnsi="Verdana"/>
          <w:iCs/>
        </w:rPr>
        <w:t>n</w:t>
      </w:r>
      <w:r w:rsidRPr="000068A7">
        <w:rPr>
          <w:rFonts w:ascii="Verdana" w:hAnsi="Verdana"/>
          <w:iCs/>
        </w:rPr>
        <w:t xml:space="preserve"> indicative allocation for all providers is detailed in the table below. </w:t>
      </w:r>
    </w:p>
    <w:p w14:paraId="7DB26977" w14:textId="1534C6E5" w:rsidR="00612AC6" w:rsidRPr="000068A7" w:rsidRDefault="005823AE" w:rsidP="000068A7">
      <w:pPr>
        <w:pStyle w:val="ListParagraph"/>
        <w:numPr>
          <w:ilvl w:val="1"/>
          <w:numId w:val="37"/>
        </w:numPr>
        <w:spacing w:line="360" w:lineRule="auto"/>
        <w:ind w:left="851" w:hanging="851"/>
        <w:rPr>
          <w:rFonts w:ascii="Verdana" w:hAnsi="Verdana"/>
          <w:iCs/>
        </w:rPr>
      </w:pPr>
      <w:r w:rsidRPr="000068A7">
        <w:rPr>
          <w:rFonts w:ascii="Verdana" w:hAnsi="Verdana"/>
          <w:iCs/>
        </w:rPr>
        <w:t xml:space="preserve">The recommendation at this stage is to use a base hourly rate of £6.50 per hour for planning purposes. In the calculation of the indicative rate we have created a </w:t>
      </w:r>
      <w:r w:rsidR="00612AC6" w:rsidRPr="000068A7">
        <w:rPr>
          <w:rFonts w:ascii="Verdana" w:hAnsi="Verdana"/>
          <w:iCs/>
        </w:rPr>
        <w:t>t</w:t>
      </w:r>
      <w:r w:rsidRPr="000068A7">
        <w:rPr>
          <w:rFonts w:ascii="Verdana" w:hAnsi="Verdana"/>
          <w:iCs/>
        </w:rPr>
        <w:t xml:space="preserve">ransition </w:t>
      </w:r>
      <w:r w:rsidR="00612AC6" w:rsidRPr="000068A7">
        <w:rPr>
          <w:rFonts w:ascii="Verdana" w:hAnsi="Verdana"/>
          <w:iCs/>
        </w:rPr>
        <w:t>s</w:t>
      </w:r>
      <w:r w:rsidRPr="000068A7">
        <w:rPr>
          <w:rFonts w:ascii="Verdana" w:hAnsi="Verdana"/>
          <w:iCs/>
        </w:rPr>
        <w:t xml:space="preserve">upport </w:t>
      </w:r>
      <w:r w:rsidR="00612AC6" w:rsidRPr="000068A7">
        <w:rPr>
          <w:rFonts w:ascii="Verdana" w:hAnsi="Verdana"/>
          <w:iCs/>
        </w:rPr>
        <w:t>f</w:t>
      </w:r>
      <w:r w:rsidRPr="000068A7">
        <w:rPr>
          <w:rFonts w:ascii="Verdana" w:hAnsi="Verdana"/>
          <w:iCs/>
        </w:rPr>
        <w:t xml:space="preserve">unding </w:t>
      </w:r>
      <w:r w:rsidR="00612AC6" w:rsidRPr="000068A7">
        <w:rPr>
          <w:rFonts w:ascii="Verdana" w:hAnsi="Verdana"/>
          <w:iCs/>
        </w:rPr>
        <w:t>provision of £0.39 per hour to provide for data changes</w:t>
      </w:r>
      <w:r w:rsidR="00505DCF" w:rsidRPr="000068A7">
        <w:rPr>
          <w:rFonts w:ascii="Verdana" w:hAnsi="Verdana"/>
          <w:iCs/>
        </w:rPr>
        <w:t xml:space="preserve"> and transition arrangements. This indicative rate is for planning purposes at this stage and may be subject to change once the full details have been announced by the DfE.</w:t>
      </w:r>
    </w:p>
    <w:p w14:paraId="218755B4" w14:textId="167CF652" w:rsidR="005823AE" w:rsidRPr="00612AC6" w:rsidRDefault="005823AE" w:rsidP="00612AC6">
      <w:pPr>
        <w:spacing w:line="360" w:lineRule="auto"/>
        <w:jc w:val="both"/>
        <w:rPr>
          <w:rFonts w:ascii="Verdana" w:hAnsi="Verdana"/>
          <w:iCs/>
        </w:rPr>
      </w:pPr>
    </w:p>
    <w:tbl>
      <w:tblPr>
        <w:tblStyle w:val="TableGrid"/>
        <w:tblW w:w="5000" w:type="pct"/>
        <w:tblLook w:val="04A0" w:firstRow="1" w:lastRow="0" w:firstColumn="1" w:lastColumn="0" w:noHBand="0" w:noVBand="1"/>
      </w:tblPr>
      <w:tblGrid>
        <w:gridCol w:w="7509"/>
        <w:gridCol w:w="1507"/>
      </w:tblGrid>
      <w:tr w:rsidR="005823AE" w14:paraId="0B8C7EDD" w14:textId="77777777" w:rsidTr="004E25B2">
        <w:tc>
          <w:tcPr>
            <w:tcW w:w="4164" w:type="pct"/>
            <w:shd w:val="clear" w:color="auto" w:fill="D9D9D9" w:themeFill="background1" w:themeFillShade="D9"/>
          </w:tcPr>
          <w:p w14:paraId="7F39BAAE" w14:textId="0C2F3AB9" w:rsidR="005823AE" w:rsidRPr="00612AC6" w:rsidRDefault="005823AE" w:rsidP="00612AC6">
            <w:pPr>
              <w:spacing w:line="360" w:lineRule="auto"/>
              <w:jc w:val="center"/>
              <w:rPr>
                <w:rFonts w:ascii="Verdana" w:hAnsi="Verdana"/>
                <w:b/>
                <w:iCs/>
              </w:rPr>
            </w:pPr>
            <w:r w:rsidRPr="00612AC6">
              <w:rPr>
                <w:rFonts w:ascii="Verdana" w:hAnsi="Verdana"/>
                <w:b/>
                <w:iCs/>
              </w:rPr>
              <w:t>Narrative</w:t>
            </w:r>
          </w:p>
        </w:tc>
        <w:tc>
          <w:tcPr>
            <w:tcW w:w="836" w:type="pct"/>
            <w:shd w:val="clear" w:color="auto" w:fill="D9D9D9" w:themeFill="background1" w:themeFillShade="D9"/>
          </w:tcPr>
          <w:p w14:paraId="64BB9693" w14:textId="7CBFC7FA" w:rsidR="005823AE" w:rsidRPr="00612AC6" w:rsidRDefault="005823AE" w:rsidP="00612AC6">
            <w:pPr>
              <w:spacing w:line="360" w:lineRule="auto"/>
              <w:jc w:val="center"/>
              <w:rPr>
                <w:rFonts w:ascii="Verdana" w:hAnsi="Verdana"/>
                <w:b/>
                <w:iCs/>
              </w:rPr>
            </w:pPr>
            <w:r w:rsidRPr="00612AC6">
              <w:rPr>
                <w:rFonts w:ascii="Verdana" w:hAnsi="Verdana"/>
                <w:b/>
                <w:iCs/>
              </w:rPr>
              <w:t>£</w:t>
            </w:r>
          </w:p>
        </w:tc>
      </w:tr>
      <w:tr w:rsidR="005823AE" w14:paraId="1239BD62" w14:textId="77777777" w:rsidTr="004E25B2">
        <w:tc>
          <w:tcPr>
            <w:tcW w:w="4164" w:type="pct"/>
          </w:tcPr>
          <w:p w14:paraId="27EBA89F" w14:textId="77777777" w:rsidR="005823AE" w:rsidRDefault="005823AE" w:rsidP="00561941">
            <w:pPr>
              <w:spacing w:line="360" w:lineRule="auto"/>
              <w:jc w:val="both"/>
              <w:rPr>
                <w:rFonts w:ascii="Verdana" w:hAnsi="Verdana"/>
                <w:iCs/>
              </w:rPr>
            </w:pPr>
          </w:p>
        </w:tc>
        <w:tc>
          <w:tcPr>
            <w:tcW w:w="836" w:type="pct"/>
          </w:tcPr>
          <w:p w14:paraId="16B0A86B" w14:textId="77777777" w:rsidR="005823AE" w:rsidRDefault="005823AE" w:rsidP="005823AE">
            <w:pPr>
              <w:spacing w:line="360" w:lineRule="auto"/>
              <w:jc w:val="center"/>
              <w:rPr>
                <w:rFonts w:ascii="Verdana" w:hAnsi="Verdana"/>
                <w:iCs/>
              </w:rPr>
            </w:pPr>
          </w:p>
        </w:tc>
      </w:tr>
      <w:tr w:rsidR="005823AE" w14:paraId="2155767C" w14:textId="77777777" w:rsidTr="004E25B2">
        <w:tc>
          <w:tcPr>
            <w:tcW w:w="4164" w:type="pct"/>
          </w:tcPr>
          <w:p w14:paraId="4C230808" w14:textId="0C2EF7D6" w:rsidR="005823AE" w:rsidRPr="005823AE" w:rsidRDefault="005823AE" w:rsidP="005823AE">
            <w:pPr>
              <w:spacing w:line="360" w:lineRule="auto"/>
              <w:jc w:val="both"/>
              <w:rPr>
                <w:rFonts w:ascii="Verdana" w:hAnsi="Verdana"/>
                <w:b/>
                <w:iCs/>
              </w:rPr>
            </w:pPr>
            <w:r w:rsidRPr="005823AE">
              <w:rPr>
                <w:rFonts w:ascii="Verdana" w:hAnsi="Verdana"/>
                <w:b/>
                <w:iCs/>
              </w:rPr>
              <w:t>Indica</w:t>
            </w:r>
            <w:r>
              <w:rPr>
                <w:rFonts w:ascii="Verdana" w:hAnsi="Verdana"/>
                <w:b/>
                <w:iCs/>
              </w:rPr>
              <w:t>t</w:t>
            </w:r>
            <w:r w:rsidRPr="005823AE">
              <w:rPr>
                <w:rFonts w:ascii="Verdana" w:hAnsi="Verdana"/>
                <w:b/>
                <w:iCs/>
              </w:rPr>
              <w:t>ive Hourly rate</w:t>
            </w:r>
          </w:p>
        </w:tc>
        <w:tc>
          <w:tcPr>
            <w:tcW w:w="836" w:type="pct"/>
          </w:tcPr>
          <w:p w14:paraId="76F7F3EB" w14:textId="5C08995F" w:rsidR="005823AE" w:rsidRPr="005823AE" w:rsidRDefault="005823AE" w:rsidP="005823AE">
            <w:pPr>
              <w:spacing w:line="360" w:lineRule="auto"/>
              <w:jc w:val="center"/>
              <w:rPr>
                <w:rFonts w:ascii="Verdana" w:hAnsi="Verdana"/>
                <w:b/>
                <w:iCs/>
              </w:rPr>
            </w:pPr>
            <w:r w:rsidRPr="005823AE">
              <w:rPr>
                <w:rFonts w:ascii="Verdana" w:hAnsi="Verdana"/>
                <w:b/>
                <w:iCs/>
              </w:rPr>
              <w:t>8.30</w:t>
            </w:r>
          </w:p>
        </w:tc>
      </w:tr>
      <w:tr w:rsidR="005823AE" w14:paraId="08F92078" w14:textId="77777777" w:rsidTr="004E25B2">
        <w:tc>
          <w:tcPr>
            <w:tcW w:w="4164" w:type="pct"/>
          </w:tcPr>
          <w:p w14:paraId="66AF2D1D" w14:textId="5C29CAF4" w:rsidR="005823AE" w:rsidRDefault="005823AE" w:rsidP="00561941">
            <w:pPr>
              <w:spacing w:line="360" w:lineRule="auto"/>
              <w:jc w:val="both"/>
              <w:rPr>
                <w:rFonts w:ascii="Verdana" w:hAnsi="Verdana"/>
                <w:iCs/>
              </w:rPr>
            </w:pPr>
            <w:r>
              <w:rPr>
                <w:rFonts w:ascii="Verdana" w:hAnsi="Verdana"/>
                <w:iCs/>
              </w:rPr>
              <w:t>Less</w:t>
            </w:r>
          </w:p>
        </w:tc>
        <w:tc>
          <w:tcPr>
            <w:tcW w:w="836" w:type="pct"/>
          </w:tcPr>
          <w:p w14:paraId="6962A8F8" w14:textId="77777777" w:rsidR="005823AE" w:rsidRDefault="005823AE" w:rsidP="005823AE">
            <w:pPr>
              <w:spacing w:line="360" w:lineRule="auto"/>
              <w:jc w:val="center"/>
              <w:rPr>
                <w:rFonts w:ascii="Verdana" w:hAnsi="Verdana"/>
                <w:iCs/>
              </w:rPr>
            </w:pPr>
          </w:p>
        </w:tc>
      </w:tr>
      <w:tr w:rsidR="005823AE" w14:paraId="260806D4" w14:textId="77777777" w:rsidTr="004E25B2">
        <w:tc>
          <w:tcPr>
            <w:tcW w:w="4164" w:type="pct"/>
          </w:tcPr>
          <w:p w14:paraId="585F3E0F" w14:textId="085ED368" w:rsidR="005823AE" w:rsidRDefault="005823AE" w:rsidP="005823AE">
            <w:pPr>
              <w:spacing w:line="360" w:lineRule="auto"/>
              <w:jc w:val="both"/>
              <w:rPr>
                <w:rFonts w:ascii="Verdana" w:hAnsi="Verdana"/>
                <w:iCs/>
              </w:rPr>
            </w:pPr>
            <w:r>
              <w:rPr>
                <w:rFonts w:ascii="Verdana" w:hAnsi="Verdana"/>
                <w:iCs/>
              </w:rPr>
              <w:t>Centrally Retained duties</w:t>
            </w:r>
          </w:p>
        </w:tc>
        <w:tc>
          <w:tcPr>
            <w:tcW w:w="836" w:type="pct"/>
          </w:tcPr>
          <w:p w14:paraId="58DCB491" w14:textId="66354685" w:rsidR="005823AE" w:rsidRDefault="005823AE" w:rsidP="005823AE">
            <w:pPr>
              <w:spacing w:line="360" w:lineRule="auto"/>
              <w:jc w:val="center"/>
              <w:rPr>
                <w:rFonts w:ascii="Verdana" w:hAnsi="Verdana"/>
                <w:iCs/>
              </w:rPr>
            </w:pPr>
            <w:r>
              <w:rPr>
                <w:rFonts w:ascii="Verdana" w:hAnsi="Verdana"/>
                <w:iCs/>
              </w:rPr>
              <w:t>0.58</w:t>
            </w:r>
          </w:p>
        </w:tc>
      </w:tr>
      <w:tr w:rsidR="005823AE" w14:paraId="49380CE8" w14:textId="77777777" w:rsidTr="004E25B2">
        <w:tc>
          <w:tcPr>
            <w:tcW w:w="4164" w:type="pct"/>
          </w:tcPr>
          <w:p w14:paraId="1CFAB8ED" w14:textId="57890683" w:rsidR="005823AE" w:rsidRDefault="005823AE" w:rsidP="00561941">
            <w:pPr>
              <w:spacing w:line="360" w:lineRule="auto"/>
              <w:jc w:val="both"/>
              <w:rPr>
                <w:rFonts w:ascii="Verdana" w:hAnsi="Verdana"/>
                <w:iCs/>
              </w:rPr>
            </w:pPr>
            <w:r>
              <w:rPr>
                <w:rFonts w:ascii="Verdana" w:hAnsi="Verdana"/>
                <w:iCs/>
              </w:rPr>
              <w:t>Supplement Funding (10%)</w:t>
            </w:r>
          </w:p>
        </w:tc>
        <w:tc>
          <w:tcPr>
            <w:tcW w:w="836" w:type="pct"/>
          </w:tcPr>
          <w:p w14:paraId="599521A1" w14:textId="35B6121C" w:rsidR="005823AE" w:rsidRDefault="005823AE" w:rsidP="005823AE">
            <w:pPr>
              <w:spacing w:line="360" w:lineRule="auto"/>
              <w:jc w:val="center"/>
              <w:rPr>
                <w:rFonts w:ascii="Verdana" w:hAnsi="Verdana"/>
                <w:iCs/>
              </w:rPr>
            </w:pPr>
            <w:r>
              <w:rPr>
                <w:rFonts w:ascii="Verdana" w:hAnsi="Verdana"/>
                <w:iCs/>
              </w:rPr>
              <w:t>0.83</w:t>
            </w:r>
          </w:p>
        </w:tc>
      </w:tr>
      <w:tr w:rsidR="005823AE" w14:paraId="33EF1B2A" w14:textId="77777777" w:rsidTr="004E25B2">
        <w:tc>
          <w:tcPr>
            <w:tcW w:w="4164" w:type="pct"/>
          </w:tcPr>
          <w:p w14:paraId="6884D17D" w14:textId="386746EE" w:rsidR="005823AE" w:rsidRPr="005823AE" w:rsidRDefault="005823AE" w:rsidP="00561941">
            <w:pPr>
              <w:spacing w:line="360" w:lineRule="auto"/>
              <w:jc w:val="both"/>
              <w:rPr>
                <w:rFonts w:ascii="Verdana" w:hAnsi="Verdana"/>
                <w:b/>
                <w:iCs/>
              </w:rPr>
            </w:pPr>
            <w:r w:rsidRPr="005823AE">
              <w:rPr>
                <w:rFonts w:ascii="Verdana" w:hAnsi="Verdana"/>
                <w:b/>
                <w:iCs/>
              </w:rPr>
              <w:t>Net Funding Rate</w:t>
            </w:r>
          </w:p>
        </w:tc>
        <w:tc>
          <w:tcPr>
            <w:tcW w:w="836" w:type="pct"/>
          </w:tcPr>
          <w:p w14:paraId="4A6586BF" w14:textId="51F4C43E" w:rsidR="005823AE" w:rsidRPr="005823AE" w:rsidRDefault="005823AE" w:rsidP="005823AE">
            <w:pPr>
              <w:spacing w:line="360" w:lineRule="auto"/>
              <w:jc w:val="center"/>
              <w:rPr>
                <w:rFonts w:ascii="Verdana" w:hAnsi="Verdana"/>
                <w:b/>
                <w:iCs/>
              </w:rPr>
            </w:pPr>
            <w:r w:rsidRPr="005823AE">
              <w:rPr>
                <w:rFonts w:ascii="Verdana" w:hAnsi="Verdana"/>
                <w:b/>
                <w:iCs/>
              </w:rPr>
              <w:t>6.89</w:t>
            </w:r>
          </w:p>
        </w:tc>
      </w:tr>
      <w:tr w:rsidR="005823AE" w14:paraId="137EEC97" w14:textId="77777777" w:rsidTr="004E25B2">
        <w:tc>
          <w:tcPr>
            <w:tcW w:w="4164" w:type="pct"/>
          </w:tcPr>
          <w:p w14:paraId="39CC5FE3" w14:textId="694E55C1" w:rsidR="005823AE" w:rsidRDefault="005823AE" w:rsidP="00561941">
            <w:pPr>
              <w:spacing w:line="360" w:lineRule="auto"/>
              <w:jc w:val="both"/>
              <w:rPr>
                <w:rFonts w:ascii="Verdana" w:hAnsi="Verdana"/>
                <w:iCs/>
              </w:rPr>
            </w:pPr>
            <w:r>
              <w:rPr>
                <w:rFonts w:ascii="Verdana" w:hAnsi="Verdana"/>
                <w:iCs/>
              </w:rPr>
              <w:t>Transition Support Funding</w:t>
            </w:r>
          </w:p>
        </w:tc>
        <w:tc>
          <w:tcPr>
            <w:tcW w:w="836" w:type="pct"/>
          </w:tcPr>
          <w:p w14:paraId="7087596F" w14:textId="0497CDD4" w:rsidR="005823AE" w:rsidRDefault="005823AE" w:rsidP="005823AE">
            <w:pPr>
              <w:spacing w:line="360" w:lineRule="auto"/>
              <w:jc w:val="center"/>
              <w:rPr>
                <w:rFonts w:ascii="Verdana" w:hAnsi="Verdana"/>
                <w:iCs/>
              </w:rPr>
            </w:pPr>
            <w:r>
              <w:rPr>
                <w:rFonts w:ascii="Verdana" w:hAnsi="Verdana"/>
                <w:iCs/>
              </w:rPr>
              <w:t>0.39</w:t>
            </w:r>
          </w:p>
        </w:tc>
      </w:tr>
      <w:tr w:rsidR="005823AE" w14:paraId="3D310EFD" w14:textId="77777777" w:rsidTr="004E25B2">
        <w:tc>
          <w:tcPr>
            <w:tcW w:w="4164" w:type="pct"/>
          </w:tcPr>
          <w:p w14:paraId="342C562F" w14:textId="4EF21BA9" w:rsidR="005823AE" w:rsidRPr="005823AE" w:rsidRDefault="005823AE" w:rsidP="005823AE">
            <w:pPr>
              <w:spacing w:line="360" w:lineRule="auto"/>
              <w:jc w:val="both"/>
              <w:rPr>
                <w:rFonts w:ascii="Verdana" w:hAnsi="Verdana"/>
                <w:b/>
                <w:iCs/>
              </w:rPr>
            </w:pPr>
            <w:r w:rsidRPr="005823AE">
              <w:rPr>
                <w:rFonts w:ascii="Verdana" w:hAnsi="Verdana"/>
                <w:b/>
                <w:iCs/>
              </w:rPr>
              <w:t>Indicative Provider Funding Rate</w:t>
            </w:r>
          </w:p>
        </w:tc>
        <w:tc>
          <w:tcPr>
            <w:tcW w:w="836" w:type="pct"/>
          </w:tcPr>
          <w:p w14:paraId="23F305C5" w14:textId="26E4C6C3" w:rsidR="005823AE" w:rsidRPr="005823AE" w:rsidRDefault="005823AE" w:rsidP="005823AE">
            <w:pPr>
              <w:spacing w:line="360" w:lineRule="auto"/>
              <w:jc w:val="center"/>
              <w:rPr>
                <w:rFonts w:ascii="Verdana" w:hAnsi="Verdana"/>
                <w:b/>
                <w:iCs/>
              </w:rPr>
            </w:pPr>
            <w:r>
              <w:rPr>
                <w:rFonts w:ascii="Verdana" w:hAnsi="Verdana"/>
                <w:b/>
                <w:iCs/>
              </w:rPr>
              <w:t>6.50</w:t>
            </w:r>
          </w:p>
        </w:tc>
      </w:tr>
    </w:tbl>
    <w:p w14:paraId="39F58A49" w14:textId="77777777" w:rsidR="00612AC6" w:rsidRDefault="00612AC6" w:rsidP="00561941">
      <w:pPr>
        <w:spacing w:line="360" w:lineRule="auto"/>
        <w:jc w:val="both"/>
        <w:rPr>
          <w:rFonts w:ascii="Verdana" w:hAnsi="Verdana"/>
          <w:iCs/>
        </w:rPr>
      </w:pPr>
    </w:p>
    <w:p w14:paraId="1388DCC0" w14:textId="2F315B05" w:rsidR="00EC1783" w:rsidRPr="004E25B2" w:rsidRDefault="00615472" w:rsidP="00B1421F">
      <w:pPr>
        <w:pStyle w:val="ListParagraph"/>
        <w:numPr>
          <w:ilvl w:val="1"/>
          <w:numId w:val="37"/>
        </w:numPr>
        <w:spacing w:line="360" w:lineRule="auto"/>
        <w:ind w:left="851" w:hanging="851"/>
        <w:jc w:val="both"/>
        <w:rPr>
          <w:rFonts w:ascii="Verdana" w:hAnsi="Verdana"/>
          <w:iCs/>
        </w:rPr>
      </w:pPr>
      <w:r w:rsidRPr="004E25B2">
        <w:rPr>
          <w:rFonts w:ascii="Verdana" w:hAnsi="Verdana"/>
          <w:iCs/>
        </w:rPr>
        <w:t>Th</w:t>
      </w:r>
      <w:r w:rsidR="00EC1783" w:rsidRPr="004E25B2">
        <w:rPr>
          <w:rFonts w:ascii="Verdana" w:hAnsi="Verdana"/>
          <w:iCs/>
        </w:rPr>
        <w:t>e Government have funded the 2-</w:t>
      </w:r>
      <w:r w:rsidRPr="004E25B2">
        <w:rPr>
          <w:rFonts w:ascii="Verdana" w:hAnsi="Verdana"/>
          <w:iCs/>
        </w:rPr>
        <w:t>year old offer on the basis of £6.50 an hour. The cur</w:t>
      </w:r>
      <w:r w:rsidR="00EC1783" w:rsidRPr="004E25B2">
        <w:rPr>
          <w:rFonts w:ascii="Verdana" w:hAnsi="Verdana"/>
          <w:iCs/>
        </w:rPr>
        <w:t xml:space="preserve">rent rates are £6.07 an hour. </w:t>
      </w:r>
    </w:p>
    <w:p w14:paraId="04897E68" w14:textId="01CCE47B" w:rsidR="00227766" w:rsidRDefault="00227766" w:rsidP="001D380B">
      <w:pPr>
        <w:jc w:val="both"/>
        <w:rPr>
          <w:rFonts w:ascii="Verdana" w:hAnsi="Verdana"/>
          <w:iCs/>
          <w:color w:val="FF0000"/>
        </w:rPr>
      </w:pPr>
    </w:p>
    <w:p w14:paraId="2C65E1EE" w14:textId="77777777" w:rsidR="00CD72B7" w:rsidRDefault="00CD72B7" w:rsidP="001D380B">
      <w:pPr>
        <w:jc w:val="both"/>
        <w:rPr>
          <w:rFonts w:ascii="Verdana" w:hAnsi="Verdana"/>
          <w:iCs/>
          <w:color w:val="FF0000"/>
        </w:rPr>
      </w:pPr>
    </w:p>
    <w:p w14:paraId="29C3084A" w14:textId="73540E41" w:rsidR="00052B05" w:rsidRPr="00CD72B7" w:rsidRDefault="005F6EF8" w:rsidP="00CD72B7">
      <w:pPr>
        <w:pStyle w:val="ListParagraph"/>
        <w:numPr>
          <w:ilvl w:val="1"/>
          <w:numId w:val="38"/>
        </w:numPr>
        <w:spacing w:line="360" w:lineRule="auto"/>
        <w:ind w:hanging="862"/>
        <w:jc w:val="both"/>
        <w:rPr>
          <w:rFonts w:ascii="Verdana" w:hAnsi="Verdana" w:cs="Calibri"/>
          <w:b/>
        </w:rPr>
      </w:pPr>
      <w:r w:rsidRPr="00CD72B7">
        <w:rPr>
          <w:rFonts w:ascii="Verdana" w:hAnsi="Verdana" w:cs="Calibri"/>
          <w:b/>
        </w:rPr>
        <w:t>Transition Arrangements and Full time places</w:t>
      </w:r>
      <w:r w:rsidR="007E4FDC" w:rsidRPr="00CD72B7">
        <w:rPr>
          <w:rFonts w:ascii="Verdana" w:hAnsi="Verdana" w:cs="Calibri"/>
          <w:b/>
        </w:rPr>
        <w:t xml:space="preserve"> </w:t>
      </w:r>
    </w:p>
    <w:p w14:paraId="3A21D4AD" w14:textId="0BB8FF6E" w:rsidR="002661C0" w:rsidRDefault="00052B05" w:rsidP="00FF08F5">
      <w:pPr>
        <w:pStyle w:val="ListParagraph"/>
        <w:numPr>
          <w:ilvl w:val="1"/>
          <w:numId w:val="38"/>
        </w:numPr>
        <w:spacing w:line="360" w:lineRule="auto"/>
        <w:ind w:left="851" w:hanging="851"/>
        <w:jc w:val="both"/>
        <w:rPr>
          <w:rFonts w:ascii="Verdana" w:hAnsi="Verdana" w:cs="Calibri"/>
        </w:rPr>
      </w:pPr>
      <w:r w:rsidRPr="00052B05">
        <w:rPr>
          <w:rFonts w:ascii="Verdana" w:hAnsi="Verdana" w:cs="Calibri"/>
        </w:rPr>
        <w:lastRenderedPageBreak/>
        <w:t xml:space="preserve">Prior to the introduction of the national funding arrangements for </w:t>
      </w:r>
      <w:r w:rsidR="00D56CB9">
        <w:rPr>
          <w:rFonts w:ascii="Verdana" w:hAnsi="Verdana" w:cs="Calibri"/>
        </w:rPr>
        <w:t>EY</w:t>
      </w:r>
      <w:r w:rsidRPr="00052B05">
        <w:rPr>
          <w:rFonts w:ascii="Verdana" w:hAnsi="Verdana" w:cs="Calibri"/>
        </w:rPr>
        <w:t xml:space="preserve"> and the introduction of the 30 </w:t>
      </w:r>
      <w:r w:rsidR="002642B0" w:rsidRPr="00052B05">
        <w:rPr>
          <w:rFonts w:ascii="Verdana" w:hAnsi="Verdana" w:cs="Calibri"/>
        </w:rPr>
        <w:t>hours’</w:t>
      </w:r>
      <w:r w:rsidRPr="00052B05">
        <w:rPr>
          <w:rFonts w:ascii="Verdana" w:hAnsi="Verdana" w:cs="Calibri"/>
        </w:rPr>
        <w:t xml:space="preserve"> childcare provision from September 2017</w:t>
      </w:r>
      <w:r w:rsidR="00DD08E2">
        <w:rPr>
          <w:rFonts w:ascii="Verdana" w:hAnsi="Verdana" w:cs="Calibri"/>
        </w:rPr>
        <w:t>,</w:t>
      </w:r>
      <w:r w:rsidR="00907464">
        <w:rPr>
          <w:rFonts w:ascii="Verdana" w:hAnsi="Verdana" w:cs="Calibri"/>
        </w:rPr>
        <w:t xml:space="preserve"> the F</w:t>
      </w:r>
      <w:r w:rsidRPr="00052B05">
        <w:rPr>
          <w:rFonts w:ascii="Verdana" w:hAnsi="Verdana" w:cs="Calibri"/>
        </w:rPr>
        <w:t xml:space="preserve">orum reviewed the allocation and continued delivery of full time places. </w:t>
      </w:r>
    </w:p>
    <w:p w14:paraId="3EE8C9DD" w14:textId="4584EA5F" w:rsidR="00052B05" w:rsidRDefault="00052B05" w:rsidP="00FF08F5">
      <w:pPr>
        <w:pStyle w:val="ListParagraph"/>
        <w:numPr>
          <w:ilvl w:val="1"/>
          <w:numId w:val="38"/>
        </w:numPr>
        <w:spacing w:line="360" w:lineRule="auto"/>
        <w:ind w:left="851" w:hanging="851"/>
        <w:jc w:val="both"/>
        <w:rPr>
          <w:rFonts w:ascii="Verdana" w:hAnsi="Verdana" w:cs="Calibri"/>
        </w:rPr>
      </w:pPr>
      <w:r w:rsidRPr="00052B05">
        <w:rPr>
          <w:rFonts w:ascii="Verdana" w:hAnsi="Verdana" w:cs="Calibri"/>
        </w:rPr>
        <w:t xml:space="preserve">The </w:t>
      </w:r>
      <w:r w:rsidR="00D56CB9">
        <w:rPr>
          <w:rFonts w:ascii="Verdana" w:hAnsi="Verdana" w:cs="Calibri"/>
        </w:rPr>
        <w:t>Local Authority</w:t>
      </w:r>
      <w:r w:rsidRPr="00052B05">
        <w:rPr>
          <w:rFonts w:ascii="Verdana" w:hAnsi="Verdana" w:cs="Calibri"/>
        </w:rPr>
        <w:t xml:space="preserve"> currently delivers </w:t>
      </w:r>
      <w:r w:rsidR="00423F29">
        <w:rPr>
          <w:rFonts w:ascii="Verdana" w:hAnsi="Verdana" w:cs="Calibri"/>
        </w:rPr>
        <w:t>603</w:t>
      </w:r>
      <w:r w:rsidRPr="00052B05">
        <w:rPr>
          <w:rFonts w:ascii="Verdana" w:hAnsi="Verdana" w:cs="Calibri"/>
        </w:rPr>
        <w:t xml:space="preserve"> full time places targeted at the most deprived pupils.</w:t>
      </w:r>
      <w:r w:rsidR="002661C0">
        <w:rPr>
          <w:rFonts w:ascii="Verdana" w:hAnsi="Verdana" w:cs="Calibri"/>
        </w:rPr>
        <w:t xml:space="preserve"> The F</w:t>
      </w:r>
      <w:r w:rsidR="007E0743">
        <w:rPr>
          <w:rFonts w:ascii="Verdana" w:hAnsi="Verdana" w:cs="Calibri"/>
        </w:rPr>
        <w:t>orum agreed to review the future delivery of full time places and transitional arrangements.</w:t>
      </w:r>
    </w:p>
    <w:p w14:paraId="0394F509" w14:textId="41BD746C" w:rsidR="00052B05" w:rsidRPr="00052B05" w:rsidRDefault="00052B05" w:rsidP="00FF08F5">
      <w:pPr>
        <w:pStyle w:val="ListParagraph"/>
        <w:numPr>
          <w:ilvl w:val="1"/>
          <w:numId w:val="38"/>
        </w:numPr>
        <w:spacing w:line="360" w:lineRule="auto"/>
        <w:ind w:left="851" w:hanging="851"/>
        <w:jc w:val="both"/>
        <w:rPr>
          <w:rFonts w:ascii="Verdana" w:hAnsi="Verdana" w:cs="Calibri"/>
        </w:rPr>
      </w:pPr>
      <w:r w:rsidRPr="00052B05">
        <w:rPr>
          <w:rFonts w:ascii="Verdana" w:hAnsi="Verdana" w:cs="Calibri"/>
        </w:rPr>
        <w:t xml:space="preserve">As part of the review the </w:t>
      </w:r>
      <w:r w:rsidR="00961277">
        <w:rPr>
          <w:rFonts w:ascii="Verdana" w:hAnsi="Verdana" w:cs="Calibri"/>
        </w:rPr>
        <w:t>F</w:t>
      </w:r>
      <w:r w:rsidRPr="00052B05">
        <w:rPr>
          <w:rFonts w:ascii="Verdana" w:hAnsi="Verdana" w:cs="Calibri"/>
        </w:rPr>
        <w:t xml:space="preserve">orum also reviewed the funding arrangements for the four maintained nursery schools. The review agreed a transitional </w:t>
      </w:r>
      <w:r w:rsidR="002661C0">
        <w:rPr>
          <w:rFonts w:ascii="Verdana" w:hAnsi="Verdana" w:cs="Calibri"/>
        </w:rPr>
        <w:t>five</w:t>
      </w:r>
      <w:r w:rsidR="002642B0" w:rsidRPr="00052B05">
        <w:rPr>
          <w:rFonts w:ascii="Verdana" w:hAnsi="Verdana" w:cs="Calibri"/>
        </w:rPr>
        <w:t>-year</w:t>
      </w:r>
      <w:r w:rsidRPr="00052B05">
        <w:rPr>
          <w:rFonts w:ascii="Verdana" w:hAnsi="Verdana" w:cs="Calibri"/>
        </w:rPr>
        <w:t xml:space="preserve"> reduction of the sustainability funding for nursery </w:t>
      </w:r>
      <w:r w:rsidR="00040AA0">
        <w:rPr>
          <w:rFonts w:ascii="Verdana" w:hAnsi="Verdana" w:cs="Calibri"/>
        </w:rPr>
        <w:t>schools;</w:t>
      </w:r>
      <w:r w:rsidRPr="00052B05">
        <w:rPr>
          <w:rFonts w:ascii="Verdana" w:hAnsi="Verdana" w:cs="Calibri"/>
        </w:rPr>
        <w:t xml:space="preserve"> </w:t>
      </w:r>
      <w:r w:rsidR="004B3BEF">
        <w:rPr>
          <w:rFonts w:ascii="Verdana" w:hAnsi="Verdana" w:cs="Calibri"/>
        </w:rPr>
        <w:t>2017</w:t>
      </w:r>
      <w:r w:rsidR="002661C0">
        <w:rPr>
          <w:rFonts w:ascii="Verdana" w:hAnsi="Verdana" w:cs="Calibri"/>
        </w:rPr>
        <w:t>/</w:t>
      </w:r>
      <w:r w:rsidR="004B3BEF">
        <w:rPr>
          <w:rFonts w:ascii="Verdana" w:hAnsi="Verdana" w:cs="Calibri"/>
        </w:rPr>
        <w:t>18 represents the third year of this transition.</w:t>
      </w:r>
    </w:p>
    <w:p w14:paraId="04891445" w14:textId="6CCB8686" w:rsidR="007E0743" w:rsidRPr="007E0743" w:rsidRDefault="00052B05" w:rsidP="00FF08F5">
      <w:pPr>
        <w:pStyle w:val="ListParagraph"/>
        <w:numPr>
          <w:ilvl w:val="1"/>
          <w:numId w:val="38"/>
        </w:numPr>
        <w:spacing w:line="360" w:lineRule="auto"/>
        <w:ind w:left="851" w:hanging="851"/>
        <w:jc w:val="both"/>
        <w:rPr>
          <w:rFonts w:ascii="Verdana" w:hAnsi="Verdana" w:cs="Calibri"/>
        </w:rPr>
      </w:pPr>
      <w:r w:rsidRPr="007E0743">
        <w:rPr>
          <w:rFonts w:ascii="Verdana" w:hAnsi="Verdana" w:cs="Calibri"/>
        </w:rPr>
        <w:t xml:space="preserve">The DfE requires the </w:t>
      </w:r>
      <w:r w:rsidR="00D56CB9">
        <w:rPr>
          <w:rFonts w:ascii="Verdana" w:hAnsi="Verdana" w:cs="Calibri"/>
        </w:rPr>
        <w:t>Local Authority</w:t>
      </w:r>
      <w:r w:rsidRPr="007E0743">
        <w:rPr>
          <w:rFonts w:ascii="Verdana" w:hAnsi="Verdana" w:cs="Calibri"/>
        </w:rPr>
        <w:t xml:space="preserve"> to have a </w:t>
      </w:r>
      <w:r w:rsidR="007E0743" w:rsidRPr="007E0743">
        <w:rPr>
          <w:rFonts w:ascii="Verdana" w:hAnsi="Verdana" w:cs="Calibri"/>
        </w:rPr>
        <w:t xml:space="preserve">uniformed rate for all providers from April 2019. </w:t>
      </w:r>
      <w:r w:rsidR="002642B0" w:rsidRPr="007E0743">
        <w:rPr>
          <w:rFonts w:ascii="Verdana" w:hAnsi="Verdana" w:cs="Calibri"/>
        </w:rPr>
        <w:t>Additionally,</w:t>
      </w:r>
      <w:r w:rsidR="007E0743" w:rsidRPr="007E0743">
        <w:rPr>
          <w:rFonts w:ascii="Verdana" w:hAnsi="Verdana" w:cs="Calibri"/>
        </w:rPr>
        <w:t xml:space="preserve"> there needs to be a clear transition plan agreed by the forum of any transitional arrangements.</w:t>
      </w:r>
    </w:p>
    <w:p w14:paraId="0B055754" w14:textId="05380382" w:rsidR="005F6EF8" w:rsidRDefault="00791A9D" w:rsidP="00FF08F5">
      <w:pPr>
        <w:spacing w:line="360" w:lineRule="auto"/>
        <w:ind w:left="851" w:hanging="851"/>
        <w:jc w:val="both"/>
        <w:rPr>
          <w:rFonts w:ascii="Verdana" w:hAnsi="Verdana" w:cs="Calibri"/>
        </w:rPr>
      </w:pPr>
      <w:r>
        <w:rPr>
          <w:rFonts w:ascii="Verdana" w:hAnsi="Verdana" w:cs="Calibri"/>
        </w:rPr>
        <w:t>3.5</w:t>
      </w:r>
      <w:r w:rsidR="007E0743">
        <w:rPr>
          <w:rFonts w:ascii="Verdana" w:hAnsi="Verdana" w:cs="Calibri"/>
        </w:rPr>
        <w:t xml:space="preserve"> </w:t>
      </w:r>
      <w:r w:rsidR="007E0743">
        <w:rPr>
          <w:rFonts w:ascii="Verdana" w:hAnsi="Verdana" w:cs="Calibri"/>
        </w:rPr>
        <w:tab/>
        <w:t xml:space="preserve">The funding changes represent a significant challenge to the sustainability of individual provisions across the </w:t>
      </w:r>
      <w:r w:rsidR="00D56CB9">
        <w:rPr>
          <w:rFonts w:ascii="Verdana" w:hAnsi="Verdana" w:cs="Calibri"/>
        </w:rPr>
        <w:t>Local Authority</w:t>
      </w:r>
      <w:r w:rsidR="007E0743">
        <w:rPr>
          <w:rFonts w:ascii="Verdana" w:hAnsi="Verdana" w:cs="Calibri"/>
        </w:rPr>
        <w:t xml:space="preserve">.   </w:t>
      </w:r>
      <w:r w:rsidR="007E0743">
        <w:rPr>
          <w:rFonts w:ascii="Verdana" w:hAnsi="Verdana" w:cs="Calibri"/>
        </w:rPr>
        <w:tab/>
      </w:r>
    </w:p>
    <w:p w14:paraId="70713638" w14:textId="21E6785E" w:rsidR="00CD72B7" w:rsidRPr="004E25B2" w:rsidRDefault="005F6EF8" w:rsidP="00CD72B7">
      <w:pPr>
        <w:pStyle w:val="ListParagraph"/>
        <w:numPr>
          <w:ilvl w:val="0"/>
          <w:numId w:val="38"/>
        </w:numPr>
        <w:spacing w:line="360" w:lineRule="auto"/>
        <w:ind w:left="851" w:hanging="851"/>
        <w:jc w:val="both"/>
        <w:rPr>
          <w:rFonts w:ascii="Verdana" w:hAnsi="Verdana" w:cs="Calibri"/>
          <w:b/>
        </w:rPr>
      </w:pPr>
      <w:r w:rsidRPr="006B7C96">
        <w:rPr>
          <w:rFonts w:ascii="Verdana" w:hAnsi="Verdana" w:cs="Calibri"/>
          <w:b/>
        </w:rPr>
        <w:t xml:space="preserve">Delivering </w:t>
      </w:r>
      <w:r w:rsidR="002661C0">
        <w:rPr>
          <w:rFonts w:ascii="Verdana" w:hAnsi="Verdana" w:cs="Calibri"/>
          <w:b/>
        </w:rPr>
        <w:t>the 30 hours – Local Authority c</w:t>
      </w:r>
      <w:r w:rsidRPr="006B7C96">
        <w:rPr>
          <w:rFonts w:ascii="Verdana" w:hAnsi="Verdana" w:cs="Calibri"/>
          <w:b/>
        </w:rPr>
        <w:t>ommunication strategy</w:t>
      </w:r>
      <w:r w:rsidR="00D56CB9">
        <w:rPr>
          <w:rFonts w:ascii="Verdana" w:hAnsi="Verdana" w:cs="Calibri"/>
          <w:b/>
        </w:rPr>
        <w:t xml:space="preserve"> </w:t>
      </w:r>
    </w:p>
    <w:p w14:paraId="38C991BC" w14:textId="2FEEC0E2" w:rsidR="006B7C96" w:rsidRDefault="00415DC8" w:rsidP="004E25B2">
      <w:pPr>
        <w:pStyle w:val="ListParagraph"/>
        <w:numPr>
          <w:ilvl w:val="1"/>
          <w:numId w:val="42"/>
        </w:numPr>
        <w:spacing w:line="360" w:lineRule="auto"/>
        <w:ind w:hanging="862"/>
        <w:jc w:val="both"/>
        <w:rPr>
          <w:rFonts w:ascii="Verdana" w:hAnsi="Verdana" w:cs="Calibri"/>
        </w:rPr>
      </w:pPr>
      <w:r>
        <w:rPr>
          <w:rFonts w:ascii="Verdana" w:hAnsi="Verdana" w:cs="Calibri"/>
        </w:rPr>
        <w:t>By the end of January 2017</w:t>
      </w:r>
      <w:r w:rsidR="00E54294">
        <w:rPr>
          <w:rFonts w:ascii="Verdana" w:hAnsi="Verdana" w:cs="Calibri"/>
        </w:rPr>
        <w:t xml:space="preserve">, </w:t>
      </w:r>
      <w:r w:rsidR="001C25EC">
        <w:rPr>
          <w:rFonts w:ascii="Verdana" w:hAnsi="Verdana" w:cs="Calibri"/>
        </w:rPr>
        <w:t>Officers</w:t>
      </w:r>
      <w:r w:rsidR="00E86693">
        <w:rPr>
          <w:rFonts w:ascii="Verdana" w:hAnsi="Verdana" w:cs="Calibri"/>
        </w:rPr>
        <w:t xml:space="preserve"> </w:t>
      </w:r>
      <w:r w:rsidR="004C3450">
        <w:rPr>
          <w:rFonts w:ascii="Verdana" w:hAnsi="Verdana" w:cs="Calibri"/>
        </w:rPr>
        <w:t>will commence an exten</w:t>
      </w:r>
      <w:r w:rsidR="00E54294">
        <w:rPr>
          <w:rFonts w:ascii="Verdana" w:hAnsi="Verdana" w:cs="Calibri"/>
        </w:rPr>
        <w:t xml:space="preserve">sive programme of </w:t>
      </w:r>
      <w:r w:rsidR="004C3450">
        <w:rPr>
          <w:rFonts w:ascii="Verdana" w:hAnsi="Verdana" w:cs="Calibri"/>
        </w:rPr>
        <w:t>consultation</w:t>
      </w:r>
      <w:r w:rsidR="00E54294">
        <w:rPr>
          <w:rFonts w:ascii="Verdana" w:hAnsi="Verdana" w:cs="Calibri"/>
        </w:rPr>
        <w:t xml:space="preserve"> and engagement </w:t>
      </w:r>
      <w:r w:rsidR="004C3450">
        <w:rPr>
          <w:rFonts w:ascii="Verdana" w:hAnsi="Verdana" w:cs="Calibri"/>
        </w:rPr>
        <w:t>events with providers which will continue through to introduction in September 2017.</w:t>
      </w:r>
    </w:p>
    <w:p w14:paraId="35A1CB74" w14:textId="3A5359F4" w:rsidR="00256A77" w:rsidRDefault="004C3450" w:rsidP="004E25B2">
      <w:pPr>
        <w:pStyle w:val="ListParagraph"/>
        <w:numPr>
          <w:ilvl w:val="1"/>
          <w:numId w:val="42"/>
        </w:numPr>
        <w:spacing w:line="360" w:lineRule="auto"/>
        <w:ind w:left="851" w:hanging="851"/>
        <w:jc w:val="both"/>
        <w:rPr>
          <w:rFonts w:ascii="Verdana" w:hAnsi="Verdana" w:cs="Calibri"/>
        </w:rPr>
      </w:pPr>
      <w:r>
        <w:rPr>
          <w:rFonts w:ascii="Verdana" w:hAnsi="Verdana" w:cs="Calibri"/>
        </w:rPr>
        <w:t xml:space="preserve">Initial engagement </w:t>
      </w:r>
      <w:r w:rsidR="004814FA">
        <w:rPr>
          <w:rFonts w:ascii="Verdana" w:hAnsi="Verdana" w:cs="Calibri"/>
        </w:rPr>
        <w:t xml:space="preserve">through provider forums </w:t>
      </w:r>
      <w:r w:rsidR="00415DC8">
        <w:rPr>
          <w:rFonts w:ascii="Verdana" w:hAnsi="Verdana" w:cs="Calibri"/>
        </w:rPr>
        <w:t xml:space="preserve">planned for February </w:t>
      </w:r>
      <w:r>
        <w:rPr>
          <w:rFonts w:ascii="Verdana" w:hAnsi="Verdana" w:cs="Calibri"/>
        </w:rPr>
        <w:t xml:space="preserve">will be to identify and confirm interest </w:t>
      </w:r>
      <w:r w:rsidR="001C25EC">
        <w:rPr>
          <w:rFonts w:ascii="Verdana" w:hAnsi="Verdana" w:cs="Calibri"/>
        </w:rPr>
        <w:t xml:space="preserve">in delivering the additional 15 hours </w:t>
      </w:r>
      <w:r>
        <w:rPr>
          <w:rFonts w:ascii="Verdana" w:hAnsi="Verdana" w:cs="Calibri"/>
        </w:rPr>
        <w:t>amongst providers</w:t>
      </w:r>
      <w:r w:rsidR="00385099">
        <w:rPr>
          <w:rFonts w:ascii="Verdana" w:hAnsi="Verdana" w:cs="Calibri"/>
        </w:rPr>
        <w:t>,</w:t>
      </w:r>
      <w:r>
        <w:rPr>
          <w:rFonts w:ascii="Verdana" w:hAnsi="Verdana" w:cs="Calibri"/>
        </w:rPr>
        <w:t xml:space="preserve"> in</w:t>
      </w:r>
      <w:r w:rsidR="007E744F">
        <w:rPr>
          <w:rFonts w:ascii="Verdana" w:hAnsi="Verdana" w:cs="Calibri"/>
        </w:rPr>
        <w:t>cluding</w:t>
      </w:r>
      <w:r w:rsidR="003008DE">
        <w:rPr>
          <w:rFonts w:ascii="Verdana" w:hAnsi="Verdana" w:cs="Calibri"/>
        </w:rPr>
        <w:t>:</w:t>
      </w:r>
      <w:r w:rsidR="007E744F">
        <w:rPr>
          <w:rFonts w:ascii="Verdana" w:hAnsi="Verdana" w:cs="Calibri"/>
        </w:rPr>
        <w:t xml:space="preserve"> maintained nurser</w:t>
      </w:r>
      <w:r w:rsidR="00385099">
        <w:rPr>
          <w:rFonts w:ascii="Verdana" w:hAnsi="Verdana" w:cs="Calibri"/>
        </w:rPr>
        <w:t>ies</w:t>
      </w:r>
      <w:r w:rsidR="007E744F">
        <w:rPr>
          <w:rFonts w:ascii="Verdana" w:hAnsi="Verdana" w:cs="Calibri"/>
        </w:rPr>
        <w:t>, P</w:t>
      </w:r>
      <w:r w:rsidR="00385099">
        <w:rPr>
          <w:rFonts w:ascii="Verdana" w:hAnsi="Verdana" w:cs="Calibri"/>
        </w:rPr>
        <w:t>rivate Voluntary &amp; Independent (PVI) and</w:t>
      </w:r>
      <w:r w:rsidR="007E744F">
        <w:rPr>
          <w:rFonts w:ascii="Verdana" w:hAnsi="Verdana" w:cs="Calibri"/>
        </w:rPr>
        <w:t xml:space="preserve"> childminders.  </w:t>
      </w:r>
    </w:p>
    <w:p w14:paraId="27E8AFB1" w14:textId="5CFCAD8B" w:rsidR="005E2E0E" w:rsidRDefault="007E744F" w:rsidP="004E25B2">
      <w:pPr>
        <w:pStyle w:val="ListParagraph"/>
        <w:numPr>
          <w:ilvl w:val="1"/>
          <w:numId w:val="42"/>
        </w:numPr>
        <w:spacing w:line="360" w:lineRule="auto"/>
        <w:ind w:left="851" w:hanging="851"/>
        <w:jc w:val="both"/>
        <w:rPr>
          <w:rFonts w:ascii="Verdana" w:hAnsi="Verdana" w:cs="Calibri"/>
        </w:rPr>
      </w:pPr>
      <w:r>
        <w:rPr>
          <w:rFonts w:ascii="Verdana" w:hAnsi="Verdana" w:cs="Calibri"/>
        </w:rPr>
        <w:t xml:space="preserve">This will be followed by business planning </w:t>
      </w:r>
      <w:r w:rsidR="00541940">
        <w:rPr>
          <w:rFonts w:ascii="Verdana" w:hAnsi="Verdana" w:cs="Calibri"/>
        </w:rPr>
        <w:t xml:space="preserve">workshops </w:t>
      </w:r>
      <w:r w:rsidR="00E54294">
        <w:rPr>
          <w:rFonts w:ascii="Verdana" w:hAnsi="Verdana" w:cs="Calibri"/>
        </w:rPr>
        <w:t xml:space="preserve">during February and March </w:t>
      </w:r>
      <w:r w:rsidR="00541940">
        <w:rPr>
          <w:rFonts w:ascii="Verdana" w:hAnsi="Verdana" w:cs="Calibri"/>
        </w:rPr>
        <w:t>to share</w:t>
      </w:r>
      <w:r>
        <w:rPr>
          <w:rFonts w:ascii="Verdana" w:hAnsi="Verdana" w:cs="Calibri"/>
        </w:rPr>
        <w:t xml:space="preserve"> cost modelling tools </w:t>
      </w:r>
      <w:r w:rsidR="00541940">
        <w:rPr>
          <w:rFonts w:ascii="Verdana" w:hAnsi="Verdana" w:cs="Calibri"/>
        </w:rPr>
        <w:t xml:space="preserve">and scenarios </w:t>
      </w:r>
      <w:r>
        <w:rPr>
          <w:rFonts w:ascii="Verdana" w:hAnsi="Verdana" w:cs="Calibri"/>
        </w:rPr>
        <w:t xml:space="preserve">based on successful delivery models from ‘Early </w:t>
      </w:r>
      <w:r w:rsidR="00E63E67">
        <w:rPr>
          <w:rFonts w:ascii="Verdana" w:hAnsi="Verdana" w:cs="Calibri"/>
        </w:rPr>
        <w:t>Implementation’</w:t>
      </w:r>
      <w:r w:rsidR="00385099">
        <w:rPr>
          <w:rFonts w:ascii="Verdana" w:hAnsi="Verdana" w:cs="Calibri"/>
        </w:rPr>
        <w:t xml:space="preserve"> </w:t>
      </w:r>
      <w:r>
        <w:rPr>
          <w:rFonts w:ascii="Verdana" w:hAnsi="Verdana" w:cs="Calibri"/>
        </w:rPr>
        <w:t>Local Authorities.</w:t>
      </w:r>
    </w:p>
    <w:p w14:paraId="24A8DD56" w14:textId="066017A5" w:rsidR="00677B6F" w:rsidRDefault="00415DC8" w:rsidP="004E25B2">
      <w:pPr>
        <w:pStyle w:val="ListParagraph"/>
        <w:numPr>
          <w:ilvl w:val="1"/>
          <w:numId w:val="42"/>
        </w:numPr>
        <w:spacing w:line="360" w:lineRule="auto"/>
        <w:ind w:left="851" w:hanging="851"/>
        <w:jc w:val="both"/>
        <w:rPr>
          <w:rFonts w:ascii="Verdana" w:hAnsi="Verdana" w:cs="Calibri"/>
        </w:rPr>
      </w:pPr>
      <w:r>
        <w:rPr>
          <w:rFonts w:ascii="Verdana" w:hAnsi="Verdana" w:cs="Calibri"/>
        </w:rPr>
        <w:lastRenderedPageBreak/>
        <w:t>T</w:t>
      </w:r>
      <w:r w:rsidR="00C93A54">
        <w:rPr>
          <w:rFonts w:ascii="Verdana" w:hAnsi="Verdana" w:cs="Calibri"/>
        </w:rPr>
        <w:t xml:space="preserve">he Local Authority will </w:t>
      </w:r>
      <w:r w:rsidR="00D97EF6">
        <w:rPr>
          <w:rFonts w:ascii="Verdana" w:hAnsi="Verdana" w:cs="Calibri"/>
        </w:rPr>
        <w:t xml:space="preserve">also </w:t>
      </w:r>
      <w:r w:rsidR="00C93A54">
        <w:rPr>
          <w:rFonts w:ascii="Verdana" w:hAnsi="Verdana" w:cs="Calibri"/>
        </w:rPr>
        <w:t>u</w:t>
      </w:r>
      <w:r w:rsidR="007066C0">
        <w:rPr>
          <w:rFonts w:ascii="Verdana" w:hAnsi="Verdana" w:cs="Calibri"/>
        </w:rPr>
        <w:t xml:space="preserve">ndertake both web based and </w:t>
      </w:r>
      <w:r w:rsidR="00593CC0">
        <w:rPr>
          <w:rFonts w:ascii="Verdana" w:hAnsi="Verdana" w:cs="Calibri"/>
        </w:rPr>
        <w:t>direct</w:t>
      </w:r>
      <w:r w:rsidR="007066C0">
        <w:rPr>
          <w:rFonts w:ascii="Verdana" w:hAnsi="Verdana" w:cs="Calibri"/>
        </w:rPr>
        <w:t xml:space="preserve"> </w:t>
      </w:r>
      <w:r w:rsidR="00593CC0">
        <w:rPr>
          <w:rFonts w:ascii="Verdana" w:hAnsi="Verdana" w:cs="Calibri"/>
        </w:rPr>
        <w:t xml:space="preserve">information sharing events </w:t>
      </w:r>
      <w:r w:rsidR="00E54294">
        <w:rPr>
          <w:rFonts w:ascii="Verdana" w:hAnsi="Verdana" w:cs="Calibri"/>
        </w:rPr>
        <w:t xml:space="preserve">to </w:t>
      </w:r>
      <w:r w:rsidR="00C93A54">
        <w:rPr>
          <w:rFonts w:ascii="Verdana" w:hAnsi="Verdana" w:cs="Calibri"/>
        </w:rPr>
        <w:t xml:space="preserve">engage and inform parents </w:t>
      </w:r>
      <w:r w:rsidR="00C2269D">
        <w:rPr>
          <w:rFonts w:ascii="Verdana" w:hAnsi="Verdana" w:cs="Calibri"/>
        </w:rPr>
        <w:t>about the 30</w:t>
      </w:r>
      <w:r w:rsidR="00385099">
        <w:rPr>
          <w:rFonts w:ascii="Verdana" w:hAnsi="Verdana" w:cs="Calibri"/>
        </w:rPr>
        <w:t>-</w:t>
      </w:r>
      <w:r w:rsidR="00C2269D">
        <w:rPr>
          <w:rFonts w:ascii="Verdana" w:hAnsi="Verdana" w:cs="Calibri"/>
        </w:rPr>
        <w:t xml:space="preserve">hour childcare offer.  This engagement will </w:t>
      </w:r>
      <w:r>
        <w:rPr>
          <w:rFonts w:ascii="Verdana" w:hAnsi="Verdana" w:cs="Calibri"/>
        </w:rPr>
        <w:t xml:space="preserve">begin in February and will </w:t>
      </w:r>
      <w:r w:rsidR="00C2269D">
        <w:rPr>
          <w:rFonts w:ascii="Verdana" w:hAnsi="Verdana" w:cs="Calibri"/>
        </w:rPr>
        <w:t>also serve to inform the Local Authority and providers of</w:t>
      </w:r>
      <w:r w:rsidR="00C93A54">
        <w:rPr>
          <w:rFonts w:ascii="Verdana" w:hAnsi="Verdana" w:cs="Calibri"/>
        </w:rPr>
        <w:t xml:space="preserve"> local demand.</w:t>
      </w:r>
    </w:p>
    <w:p w14:paraId="7D400361" w14:textId="055142B6" w:rsidR="00C93A54" w:rsidRDefault="008D6927" w:rsidP="004E25B2">
      <w:pPr>
        <w:pStyle w:val="ListParagraph"/>
        <w:numPr>
          <w:ilvl w:val="1"/>
          <w:numId w:val="42"/>
        </w:numPr>
        <w:spacing w:line="360" w:lineRule="auto"/>
        <w:ind w:left="851" w:hanging="851"/>
        <w:jc w:val="both"/>
        <w:rPr>
          <w:rFonts w:ascii="Verdana" w:hAnsi="Verdana" w:cs="Calibri"/>
        </w:rPr>
      </w:pPr>
      <w:r>
        <w:rPr>
          <w:rFonts w:ascii="Verdana" w:hAnsi="Verdana" w:cs="Calibri"/>
        </w:rPr>
        <w:t>Over the next month</w:t>
      </w:r>
      <w:r w:rsidR="00254C4B">
        <w:rPr>
          <w:rFonts w:ascii="Verdana" w:hAnsi="Verdana" w:cs="Calibri"/>
        </w:rPr>
        <w:t>, t</w:t>
      </w:r>
      <w:r w:rsidR="00C93A54">
        <w:rPr>
          <w:rFonts w:ascii="Verdana" w:hAnsi="Verdana" w:cs="Calibri"/>
        </w:rPr>
        <w:t xml:space="preserve">he Family Information Service </w:t>
      </w:r>
      <w:r w:rsidR="00FD3D7A">
        <w:rPr>
          <w:rFonts w:ascii="Verdana" w:hAnsi="Verdana" w:cs="Calibri"/>
        </w:rPr>
        <w:t xml:space="preserve">(FIS) </w:t>
      </w:r>
      <w:r w:rsidR="00C93A54">
        <w:rPr>
          <w:rFonts w:ascii="Verdana" w:hAnsi="Verdana" w:cs="Calibri"/>
        </w:rPr>
        <w:t xml:space="preserve">will have links to factsheets and FAQs </w:t>
      </w:r>
      <w:r w:rsidR="007066C0">
        <w:rPr>
          <w:rFonts w:ascii="Verdana" w:hAnsi="Verdana" w:cs="Calibri"/>
        </w:rPr>
        <w:t xml:space="preserve">to address specific queries </w:t>
      </w:r>
      <w:r w:rsidR="00593CC0">
        <w:rPr>
          <w:rFonts w:ascii="Verdana" w:hAnsi="Verdana" w:cs="Calibri"/>
        </w:rPr>
        <w:t>raised by</w:t>
      </w:r>
      <w:r w:rsidR="007066C0">
        <w:rPr>
          <w:rFonts w:ascii="Verdana" w:hAnsi="Verdana" w:cs="Calibri"/>
        </w:rPr>
        <w:t xml:space="preserve"> </w:t>
      </w:r>
      <w:r w:rsidR="00C93A54">
        <w:rPr>
          <w:rFonts w:ascii="Verdana" w:hAnsi="Verdana" w:cs="Calibri"/>
        </w:rPr>
        <w:t>parents and providers</w:t>
      </w:r>
      <w:r w:rsidR="00C41896">
        <w:rPr>
          <w:rFonts w:ascii="Verdana" w:hAnsi="Verdana" w:cs="Calibri"/>
        </w:rPr>
        <w:t>. H</w:t>
      </w:r>
      <w:r w:rsidR="00C93A54">
        <w:rPr>
          <w:rFonts w:ascii="Verdana" w:hAnsi="Verdana" w:cs="Calibri"/>
        </w:rPr>
        <w:t xml:space="preserve">ard copies </w:t>
      </w:r>
      <w:r w:rsidR="00E45BE3">
        <w:rPr>
          <w:rFonts w:ascii="Verdana" w:hAnsi="Verdana" w:cs="Calibri"/>
        </w:rPr>
        <w:t xml:space="preserve">of documentation </w:t>
      </w:r>
      <w:r w:rsidR="00C93A54">
        <w:rPr>
          <w:rFonts w:ascii="Verdana" w:hAnsi="Verdana" w:cs="Calibri"/>
        </w:rPr>
        <w:t xml:space="preserve">will be distributed across </w:t>
      </w:r>
      <w:r w:rsidR="00C41896">
        <w:rPr>
          <w:rFonts w:ascii="Verdana" w:hAnsi="Verdana" w:cs="Calibri"/>
        </w:rPr>
        <w:t>EY</w:t>
      </w:r>
      <w:r w:rsidR="00C93A54">
        <w:rPr>
          <w:rFonts w:ascii="Verdana" w:hAnsi="Verdana" w:cs="Calibri"/>
        </w:rPr>
        <w:t xml:space="preserve"> settings including Children’s Centres as well as Job Centres</w:t>
      </w:r>
      <w:r w:rsidR="0035463A">
        <w:rPr>
          <w:rFonts w:ascii="Verdana" w:hAnsi="Verdana" w:cs="Calibri"/>
        </w:rPr>
        <w:t xml:space="preserve"> and the Council’s Customer Service Centres</w:t>
      </w:r>
      <w:r w:rsidR="00C93A54">
        <w:rPr>
          <w:rFonts w:ascii="Verdana" w:hAnsi="Verdana" w:cs="Calibri"/>
        </w:rPr>
        <w:t>.</w:t>
      </w:r>
    </w:p>
    <w:p w14:paraId="625AF072" w14:textId="1E003331" w:rsidR="00FF7595" w:rsidRPr="00710A14" w:rsidRDefault="001F636C" w:rsidP="004E25B2">
      <w:pPr>
        <w:pStyle w:val="ListParagraph"/>
        <w:numPr>
          <w:ilvl w:val="1"/>
          <w:numId w:val="42"/>
        </w:numPr>
        <w:spacing w:line="360" w:lineRule="auto"/>
        <w:ind w:left="851" w:hanging="851"/>
        <w:jc w:val="both"/>
        <w:rPr>
          <w:rFonts w:ascii="Verdana" w:hAnsi="Verdana" w:cs="Calibri"/>
        </w:rPr>
      </w:pPr>
      <w:r>
        <w:rPr>
          <w:rFonts w:ascii="Verdana" w:hAnsi="Verdana" w:cs="Calibri"/>
        </w:rPr>
        <w:t>The Local Authority is currently working with the DfE and IT system providers to develop systems to support the integration of the HMRC eligibility checker</w:t>
      </w:r>
      <w:r w:rsidR="00C2269D">
        <w:rPr>
          <w:rFonts w:ascii="Verdana" w:hAnsi="Verdana" w:cs="Calibri"/>
        </w:rPr>
        <w:t xml:space="preserve">.  </w:t>
      </w:r>
      <w:r w:rsidR="00254C4B">
        <w:rPr>
          <w:rFonts w:ascii="Verdana" w:hAnsi="Verdana" w:cs="Calibri"/>
        </w:rPr>
        <w:t xml:space="preserve">It is anticipated that the new system will be </w:t>
      </w:r>
      <w:r w:rsidR="00D97EF6">
        <w:rPr>
          <w:rFonts w:ascii="Verdana" w:hAnsi="Verdana" w:cs="Calibri"/>
        </w:rPr>
        <w:t>in place by June 2017.</w:t>
      </w:r>
    </w:p>
    <w:p w14:paraId="713EE7FD" w14:textId="70FBC2DE" w:rsidR="00505DCF" w:rsidRPr="004E25B2" w:rsidRDefault="00415DC8" w:rsidP="004E25B2">
      <w:pPr>
        <w:pStyle w:val="ListParagraph"/>
        <w:numPr>
          <w:ilvl w:val="1"/>
          <w:numId w:val="42"/>
        </w:numPr>
        <w:spacing w:line="360" w:lineRule="auto"/>
        <w:ind w:left="851" w:hanging="851"/>
        <w:jc w:val="both"/>
        <w:rPr>
          <w:rFonts w:ascii="Verdana" w:hAnsi="Verdana" w:cs="Calibri"/>
          <w:b/>
        </w:rPr>
      </w:pPr>
      <w:r>
        <w:rPr>
          <w:rFonts w:ascii="Verdana" w:hAnsi="Verdana" w:cs="Calibri"/>
        </w:rPr>
        <w:t>In recognition of t</w:t>
      </w:r>
      <w:r w:rsidR="00593CC0" w:rsidRPr="00710A14">
        <w:rPr>
          <w:rFonts w:ascii="Verdana" w:hAnsi="Verdana" w:cs="Calibri"/>
        </w:rPr>
        <w:t xml:space="preserve">he </w:t>
      </w:r>
      <w:r>
        <w:rPr>
          <w:rFonts w:ascii="Verdana" w:hAnsi="Verdana" w:cs="Calibri"/>
        </w:rPr>
        <w:t xml:space="preserve">challenging </w:t>
      </w:r>
      <w:r w:rsidR="00593CC0" w:rsidRPr="00710A14">
        <w:rPr>
          <w:rFonts w:ascii="Verdana" w:hAnsi="Verdana" w:cs="Calibri"/>
        </w:rPr>
        <w:t>timeline for implementa</w:t>
      </w:r>
      <w:r>
        <w:rPr>
          <w:rFonts w:ascii="Verdana" w:hAnsi="Verdana" w:cs="Calibri"/>
        </w:rPr>
        <w:t>tion and delivery, the Local Authority has identified a dedicated resource to provide the necessary support to providers and to project manage the implementation and delivery.</w:t>
      </w:r>
    </w:p>
    <w:p w14:paraId="60FD4AC9" w14:textId="77777777" w:rsidR="00505DCF" w:rsidRPr="006B7C96" w:rsidRDefault="00505DCF" w:rsidP="00710A14">
      <w:pPr>
        <w:pStyle w:val="ListParagraph"/>
        <w:spacing w:line="360" w:lineRule="auto"/>
        <w:ind w:left="851"/>
        <w:jc w:val="both"/>
        <w:rPr>
          <w:rFonts w:ascii="Verdana" w:hAnsi="Verdana" w:cs="Calibri"/>
          <w:b/>
        </w:rPr>
      </w:pPr>
    </w:p>
    <w:p w14:paraId="4C295CB6" w14:textId="77777777" w:rsidR="00F321EC" w:rsidRDefault="00F321EC" w:rsidP="004E25B2">
      <w:pPr>
        <w:pStyle w:val="ListParagraph"/>
        <w:numPr>
          <w:ilvl w:val="0"/>
          <w:numId w:val="42"/>
        </w:numPr>
        <w:spacing w:line="360" w:lineRule="auto"/>
        <w:ind w:left="851" w:hanging="851"/>
        <w:jc w:val="both"/>
        <w:rPr>
          <w:rFonts w:ascii="Verdana" w:hAnsi="Verdana" w:cs="Calibri"/>
          <w:b/>
        </w:rPr>
      </w:pPr>
      <w:r w:rsidRPr="008548B0">
        <w:rPr>
          <w:rFonts w:ascii="Verdana" w:hAnsi="Verdana" w:cs="Calibri"/>
          <w:b/>
        </w:rPr>
        <w:t>Recommendation</w:t>
      </w:r>
      <w:r w:rsidR="00246196">
        <w:rPr>
          <w:rFonts w:ascii="Verdana" w:hAnsi="Verdana" w:cs="Calibri"/>
          <w:b/>
        </w:rPr>
        <w:t>s</w:t>
      </w:r>
    </w:p>
    <w:p w14:paraId="514296B9" w14:textId="77777777" w:rsidR="00A10BC2" w:rsidRDefault="007E0743" w:rsidP="004E25B2">
      <w:pPr>
        <w:pStyle w:val="ListParagraph"/>
        <w:numPr>
          <w:ilvl w:val="1"/>
          <w:numId w:val="42"/>
        </w:numPr>
        <w:spacing w:line="360" w:lineRule="auto"/>
        <w:ind w:left="851" w:hanging="851"/>
        <w:jc w:val="both"/>
        <w:rPr>
          <w:rFonts w:ascii="Verdana" w:hAnsi="Verdana" w:cs="Calibri"/>
        </w:rPr>
      </w:pPr>
      <w:r w:rsidRPr="007E0743">
        <w:rPr>
          <w:rFonts w:ascii="Verdana" w:hAnsi="Verdana" w:cs="Calibri"/>
        </w:rPr>
        <w:t xml:space="preserve">To continue to deliver the current full time places until </w:t>
      </w:r>
      <w:r w:rsidR="00722534">
        <w:rPr>
          <w:rFonts w:ascii="Verdana" w:hAnsi="Verdana" w:cs="Calibri"/>
        </w:rPr>
        <w:t xml:space="preserve">the academic year </w:t>
      </w:r>
      <w:r w:rsidRPr="007E0743">
        <w:rPr>
          <w:rFonts w:ascii="Verdana" w:hAnsi="Verdana" w:cs="Calibri"/>
        </w:rPr>
        <w:t>201</w:t>
      </w:r>
      <w:r>
        <w:rPr>
          <w:rFonts w:ascii="Verdana" w:hAnsi="Verdana" w:cs="Calibri"/>
        </w:rPr>
        <w:t>8</w:t>
      </w:r>
      <w:r w:rsidR="00722534">
        <w:rPr>
          <w:rFonts w:ascii="Verdana" w:hAnsi="Verdana" w:cs="Calibri"/>
        </w:rPr>
        <w:t>/19</w:t>
      </w:r>
      <w:r>
        <w:rPr>
          <w:rFonts w:ascii="Verdana" w:hAnsi="Verdana" w:cs="Calibri"/>
        </w:rPr>
        <w:t>.</w:t>
      </w:r>
    </w:p>
    <w:p w14:paraId="64DB5DA9" w14:textId="1AC6729B" w:rsidR="007E0743" w:rsidRPr="00A10BC2" w:rsidRDefault="007E0743" w:rsidP="004E25B2">
      <w:pPr>
        <w:pStyle w:val="ListParagraph"/>
        <w:numPr>
          <w:ilvl w:val="1"/>
          <w:numId w:val="42"/>
        </w:numPr>
        <w:spacing w:line="360" w:lineRule="auto"/>
        <w:ind w:left="851" w:hanging="851"/>
        <w:jc w:val="both"/>
        <w:rPr>
          <w:rFonts w:ascii="Verdana" w:hAnsi="Verdana" w:cs="Calibri"/>
        </w:rPr>
      </w:pPr>
      <w:r w:rsidRPr="00A10BC2">
        <w:rPr>
          <w:rFonts w:ascii="Verdana" w:hAnsi="Verdana" w:cs="Calibri"/>
        </w:rPr>
        <w:t xml:space="preserve">Agree the </w:t>
      </w:r>
      <w:r w:rsidR="00CD72B7">
        <w:rPr>
          <w:rFonts w:ascii="Verdana" w:hAnsi="Verdana" w:cs="Calibri"/>
        </w:rPr>
        <w:t xml:space="preserve">indicative </w:t>
      </w:r>
      <w:r w:rsidRPr="00A10BC2">
        <w:rPr>
          <w:rFonts w:ascii="Verdana" w:hAnsi="Verdana" w:cs="Calibri"/>
        </w:rPr>
        <w:t>funding rate</w:t>
      </w:r>
      <w:r w:rsidR="00CD72B7">
        <w:rPr>
          <w:rFonts w:ascii="Verdana" w:hAnsi="Verdana" w:cs="Calibri"/>
        </w:rPr>
        <w:t xml:space="preserve"> of £6.50 per hour</w:t>
      </w:r>
      <w:r w:rsidRPr="00A10BC2">
        <w:rPr>
          <w:rFonts w:ascii="Verdana" w:hAnsi="Verdana" w:cs="Calibri"/>
        </w:rPr>
        <w:t xml:space="preserve"> for the introduction of new 15 hours funding </w:t>
      </w:r>
      <w:r w:rsidR="004B3BEF" w:rsidRPr="00A10BC2">
        <w:rPr>
          <w:rFonts w:ascii="Verdana" w:hAnsi="Verdana" w:cs="Calibri"/>
        </w:rPr>
        <w:t>entitlement and communication strategy and engagement.</w:t>
      </w:r>
      <w:r w:rsidRPr="00A10BC2">
        <w:rPr>
          <w:rFonts w:ascii="Verdana" w:hAnsi="Verdana" w:cs="Calibri"/>
        </w:rPr>
        <w:t xml:space="preserve"> </w:t>
      </w:r>
    </w:p>
    <w:p w14:paraId="4EA4FFD3" w14:textId="483278BE" w:rsidR="00E56CF4" w:rsidRDefault="00E56CF4" w:rsidP="006342EE">
      <w:pPr>
        <w:tabs>
          <w:tab w:val="left" w:pos="1418"/>
        </w:tabs>
        <w:spacing w:line="360" w:lineRule="auto"/>
        <w:rPr>
          <w:rFonts w:ascii="Verdana" w:hAnsi="Verdana" w:cs="Calibri"/>
        </w:rPr>
      </w:pPr>
    </w:p>
    <w:p w14:paraId="534EDD13" w14:textId="77777777" w:rsidR="009A3FC3" w:rsidRDefault="009A3FC3" w:rsidP="006342EE">
      <w:pPr>
        <w:tabs>
          <w:tab w:val="left" w:pos="1418"/>
        </w:tabs>
        <w:spacing w:line="360" w:lineRule="auto"/>
        <w:rPr>
          <w:rFonts w:ascii="Verdana" w:hAnsi="Verdana" w:cs="Calibri"/>
        </w:rPr>
      </w:pPr>
      <w:bookmarkStart w:id="0" w:name="_GoBack"/>
      <w:bookmarkEnd w:id="0"/>
    </w:p>
    <w:p w14:paraId="2AF71CEB" w14:textId="77777777" w:rsidR="006B7C96" w:rsidRPr="00277983" w:rsidRDefault="006B7C96" w:rsidP="006B7C96">
      <w:pPr>
        <w:pStyle w:val="ListParagraph"/>
        <w:ind w:left="0"/>
        <w:jc w:val="center"/>
        <w:rPr>
          <w:rFonts w:ascii="Verdana" w:hAnsi="Verdana"/>
          <w:b/>
        </w:rPr>
      </w:pPr>
      <w:r w:rsidRPr="00277983">
        <w:rPr>
          <w:rFonts w:ascii="Verdana" w:hAnsi="Verdana"/>
          <w:b/>
        </w:rPr>
        <w:t>Andrew Tagg</w:t>
      </w:r>
    </w:p>
    <w:p w14:paraId="651D1FFC" w14:textId="77777777" w:rsidR="006B7C96" w:rsidRPr="00277983" w:rsidRDefault="006B7C96" w:rsidP="006B7C96">
      <w:pPr>
        <w:pStyle w:val="ListParagraph"/>
        <w:ind w:left="0"/>
        <w:jc w:val="center"/>
        <w:rPr>
          <w:rFonts w:ascii="Verdana" w:hAnsi="Verdana"/>
          <w:b/>
        </w:rPr>
      </w:pPr>
      <w:r w:rsidRPr="00277983">
        <w:rPr>
          <w:rFonts w:ascii="Verdana" w:hAnsi="Verdana"/>
          <w:b/>
        </w:rPr>
        <w:t>Head of Resources</w:t>
      </w:r>
    </w:p>
    <w:p w14:paraId="296104BA" w14:textId="77777777" w:rsidR="006B7C96" w:rsidRPr="00277983" w:rsidRDefault="006B7C96" w:rsidP="006B7C96">
      <w:pPr>
        <w:pStyle w:val="ListParagraph"/>
        <w:ind w:left="0"/>
        <w:jc w:val="center"/>
        <w:rPr>
          <w:rFonts w:ascii="Verdana" w:hAnsi="Verdana"/>
          <w:b/>
        </w:rPr>
      </w:pPr>
    </w:p>
    <w:p w14:paraId="09FF28EB" w14:textId="459151EF" w:rsidR="006B7C96" w:rsidRDefault="005B35BB" w:rsidP="006B7C96">
      <w:pPr>
        <w:pStyle w:val="ListParagraph"/>
        <w:ind w:left="0"/>
        <w:jc w:val="center"/>
        <w:rPr>
          <w:rFonts w:ascii="Verdana" w:hAnsi="Verdana"/>
          <w:b/>
        </w:rPr>
      </w:pPr>
      <w:r>
        <w:rPr>
          <w:rFonts w:ascii="Verdana" w:hAnsi="Verdana"/>
          <w:b/>
        </w:rPr>
        <w:t>Cla</w:t>
      </w:r>
      <w:r w:rsidR="006B7C96">
        <w:rPr>
          <w:rFonts w:ascii="Verdana" w:hAnsi="Verdana"/>
          <w:b/>
        </w:rPr>
        <w:t>re Chamberlain</w:t>
      </w:r>
    </w:p>
    <w:p w14:paraId="1CD16E94" w14:textId="77777777" w:rsidR="006B7C96" w:rsidRDefault="006B7C96" w:rsidP="006B7C96">
      <w:pPr>
        <w:pStyle w:val="ListParagraph"/>
        <w:ind w:left="0"/>
        <w:jc w:val="center"/>
        <w:rPr>
          <w:rFonts w:ascii="Verdana" w:hAnsi="Verdana"/>
          <w:b/>
        </w:rPr>
      </w:pPr>
      <w:r>
        <w:rPr>
          <w:rFonts w:ascii="Verdana" w:hAnsi="Verdana"/>
          <w:b/>
        </w:rPr>
        <w:t>Tri-Borough Executive Director – Children’s Services</w:t>
      </w:r>
    </w:p>
    <w:p w14:paraId="298BE7E1" w14:textId="77777777" w:rsidR="006B7C96" w:rsidRPr="008548B0" w:rsidRDefault="006B7C96" w:rsidP="009D32D1">
      <w:pPr>
        <w:spacing w:line="360" w:lineRule="auto"/>
        <w:rPr>
          <w:rFonts w:ascii="Verdana" w:hAnsi="Verdana" w:cs="Calibri"/>
        </w:rPr>
      </w:pPr>
    </w:p>
    <w:p w14:paraId="774B5A7B" w14:textId="77777777" w:rsidR="00F321EC" w:rsidRPr="008548B0" w:rsidRDefault="00F321EC" w:rsidP="009D32D1">
      <w:pPr>
        <w:spacing w:line="360" w:lineRule="auto"/>
        <w:rPr>
          <w:rFonts w:ascii="Verdana" w:hAnsi="Verdana" w:cs="Calibri"/>
        </w:rPr>
      </w:pPr>
    </w:p>
    <w:p w14:paraId="20DB2648" w14:textId="77777777" w:rsidR="00F321EC" w:rsidRPr="006B7C96" w:rsidRDefault="0014129D" w:rsidP="006B7C96">
      <w:pPr>
        <w:spacing w:line="360" w:lineRule="auto"/>
        <w:rPr>
          <w:rFonts w:ascii="Verdana" w:hAnsi="Verdana" w:cs="Calibri"/>
          <w:b/>
        </w:rPr>
      </w:pPr>
      <w:r w:rsidRPr="006B7C96">
        <w:rPr>
          <w:rFonts w:ascii="Verdana" w:hAnsi="Verdana" w:cs="Calibri"/>
          <w:b/>
        </w:rPr>
        <w:t>Background papers</w:t>
      </w:r>
    </w:p>
    <w:p w14:paraId="12586CE7" w14:textId="77777777" w:rsidR="00753942" w:rsidRPr="006B7C96" w:rsidRDefault="0014129D" w:rsidP="006B7C96">
      <w:pPr>
        <w:spacing w:line="360" w:lineRule="auto"/>
        <w:rPr>
          <w:rFonts w:ascii="Verdana" w:hAnsi="Verdana" w:cs="Calibri"/>
        </w:rPr>
      </w:pPr>
      <w:r w:rsidRPr="006B7C96">
        <w:rPr>
          <w:rFonts w:ascii="Verdana" w:hAnsi="Verdana"/>
        </w:rPr>
        <w:t xml:space="preserve">Full details, along with supporting documentation, can be found via the following link: </w:t>
      </w:r>
    </w:p>
    <w:p w14:paraId="65569E1A" w14:textId="77777777" w:rsidR="006B7C96" w:rsidRPr="006B7C96" w:rsidRDefault="00707298" w:rsidP="0064160D">
      <w:pPr>
        <w:pStyle w:val="ListParagraph"/>
        <w:numPr>
          <w:ilvl w:val="0"/>
          <w:numId w:val="29"/>
        </w:numPr>
        <w:spacing w:line="360" w:lineRule="auto"/>
        <w:rPr>
          <w:rStyle w:val="Hyperlink"/>
          <w:rFonts w:ascii="Verdana" w:hAnsi="Verdana" w:cstheme="minorBidi"/>
          <w:color w:val="auto"/>
          <w:u w:val="none"/>
        </w:rPr>
      </w:pPr>
      <w:hyperlink r:id="rId8" w:history="1">
        <w:r w:rsidR="00753942" w:rsidRPr="006B7C96">
          <w:rPr>
            <w:rStyle w:val="Hyperlink"/>
            <w:rFonts w:ascii="Verdana" w:hAnsi="Verdana" w:cstheme="minorBidi"/>
            <w:color w:val="auto"/>
            <w:u w:val="none"/>
          </w:rPr>
          <w:t>https://consult.education.gov.uk/early-years-funding/eynff</w:t>
        </w:r>
      </w:hyperlink>
    </w:p>
    <w:p w14:paraId="46FC3086" w14:textId="77777777" w:rsidR="00A1320C" w:rsidRPr="006B7C96" w:rsidRDefault="00707298" w:rsidP="0064160D">
      <w:pPr>
        <w:pStyle w:val="ListParagraph"/>
        <w:numPr>
          <w:ilvl w:val="0"/>
          <w:numId w:val="29"/>
        </w:numPr>
        <w:spacing w:line="360" w:lineRule="auto"/>
        <w:rPr>
          <w:rFonts w:ascii="Verdana" w:hAnsi="Verdana"/>
        </w:rPr>
      </w:pPr>
      <w:hyperlink r:id="rId9" w:history="1">
        <w:r w:rsidR="00A1320C" w:rsidRPr="006B7C96">
          <w:rPr>
            <w:rStyle w:val="Hyperlink"/>
            <w:rFonts w:ascii="Verdana" w:hAnsi="Verdana" w:cstheme="minorBidi"/>
            <w:color w:val="auto"/>
            <w:u w:val="none"/>
          </w:rPr>
          <w:t>Early years national funding formula: allocations and guidance - Publications - GOV.UK</w:t>
        </w:r>
      </w:hyperlink>
    </w:p>
    <w:p w14:paraId="53DE5FCB" w14:textId="77777777" w:rsidR="00F33A2B" w:rsidRPr="008548B0" w:rsidRDefault="00F33A2B" w:rsidP="009D32D1">
      <w:pPr>
        <w:spacing w:line="360" w:lineRule="auto"/>
        <w:ind w:firstLine="720"/>
        <w:rPr>
          <w:rFonts w:ascii="Verdana" w:hAnsi="Verdana"/>
        </w:rPr>
      </w:pPr>
    </w:p>
    <w:p w14:paraId="054AC8EB" w14:textId="008E7AD4" w:rsidR="00612AC6" w:rsidRDefault="00612AC6" w:rsidP="00612AC6">
      <w:pPr>
        <w:spacing w:line="360" w:lineRule="auto"/>
        <w:rPr>
          <w:rFonts w:ascii="Verdana" w:hAnsi="Verdana"/>
        </w:rPr>
      </w:pPr>
    </w:p>
    <w:p w14:paraId="750ACBD6" w14:textId="09EE13F4" w:rsidR="00612AC6" w:rsidRDefault="00612AC6" w:rsidP="00612AC6">
      <w:pPr>
        <w:spacing w:line="360" w:lineRule="auto"/>
        <w:rPr>
          <w:rFonts w:ascii="Verdana" w:hAnsi="Verdana"/>
        </w:rPr>
      </w:pPr>
    </w:p>
    <w:p w14:paraId="0D802DD1" w14:textId="6DF64A19" w:rsidR="00612AC6" w:rsidRDefault="00612AC6" w:rsidP="00612AC6">
      <w:pPr>
        <w:spacing w:line="360" w:lineRule="auto"/>
        <w:rPr>
          <w:rFonts w:ascii="Verdana" w:hAnsi="Verdana"/>
        </w:rPr>
      </w:pPr>
    </w:p>
    <w:p w14:paraId="1C858304" w14:textId="4983CA9D" w:rsidR="00612AC6" w:rsidRDefault="00612AC6" w:rsidP="00612AC6">
      <w:pPr>
        <w:spacing w:line="360" w:lineRule="auto"/>
        <w:rPr>
          <w:rFonts w:ascii="Verdana" w:hAnsi="Verdana"/>
        </w:rPr>
      </w:pPr>
    </w:p>
    <w:p w14:paraId="6000D1EF" w14:textId="77777777" w:rsidR="00612AC6" w:rsidRPr="00612AC6" w:rsidRDefault="00612AC6" w:rsidP="00612AC6">
      <w:pPr>
        <w:spacing w:line="360" w:lineRule="auto"/>
        <w:rPr>
          <w:rFonts w:ascii="Verdana" w:hAnsi="Verdana"/>
        </w:rPr>
      </w:pPr>
    </w:p>
    <w:sectPr w:rsidR="00612AC6" w:rsidRPr="00612AC6" w:rsidSect="003219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A902" w14:textId="77777777" w:rsidR="00707298" w:rsidRDefault="00707298" w:rsidP="00A86675">
      <w:r>
        <w:separator/>
      </w:r>
    </w:p>
  </w:endnote>
  <w:endnote w:type="continuationSeparator" w:id="0">
    <w:p w14:paraId="64FEF267" w14:textId="77777777" w:rsidR="00707298" w:rsidRDefault="00707298" w:rsidP="00A8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56974224"/>
      <w:docPartObj>
        <w:docPartGallery w:val="Page Numbers (Bottom of Page)"/>
        <w:docPartUnique/>
      </w:docPartObj>
    </w:sdtPr>
    <w:sdtEndPr>
      <w:rPr>
        <w:noProof/>
      </w:rPr>
    </w:sdtEndPr>
    <w:sdtContent>
      <w:p w14:paraId="5C07A9D9" w14:textId="4EBA163A" w:rsidR="006E620A" w:rsidRPr="00495D0D" w:rsidRDefault="006E620A">
        <w:pPr>
          <w:pStyle w:val="Footer"/>
          <w:jc w:val="center"/>
          <w:rPr>
            <w:rFonts w:ascii="Verdana" w:hAnsi="Verdana"/>
          </w:rPr>
        </w:pPr>
        <w:r w:rsidRPr="00495D0D">
          <w:rPr>
            <w:rFonts w:ascii="Verdana" w:hAnsi="Verdana"/>
          </w:rPr>
          <w:t xml:space="preserve">Page </w:t>
        </w:r>
        <w:r w:rsidRPr="00495D0D">
          <w:rPr>
            <w:rFonts w:ascii="Verdana" w:hAnsi="Verdana"/>
          </w:rPr>
          <w:fldChar w:fldCharType="begin"/>
        </w:r>
        <w:r w:rsidRPr="00495D0D">
          <w:rPr>
            <w:rFonts w:ascii="Verdana" w:hAnsi="Verdana"/>
          </w:rPr>
          <w:instrText xml:space="preserve"> PAGE   \* MERGEFORMAT </w:instrText>
        </w:r>
        <w:r w:rsidRPr="00495D0D">
          <w:rPr>
            <w:rFonts w:ascii="Verdana" w:hAnsi="Verdana"/>
          </w:rPr>
          <w:fldChar w:fldCharType="separate"/>
        </w:r>
        <w:r w:rsidR="009A3FC3">
          <w:rPr>
            <w:rFonts w:ascii="Verdana" w:hAnsi="Verdana"/>
            <w:noProof/>
          </w:rPr>
          <w:t>7</w:t>
        </w:r>
        <w:r w:rsidRPr="00495D0D">
          <w:rPr>
            <w:rFonts w:ascii="Verdana" w:hAnsi="Verdana"/>
            <w:noProof/>
          </w:rPr>
          <w:fldChar w:fldCharType="end"/>
        </w:r>
        <w:r w:rsidRPr="00495D0D">
          <w:rPr>
            <w:rFonts w:ascii="Verdana" w:hAnsi="Verdana"/>
            <w:noProof/>
          </w:rPr>
          <w:t xml:space="preserve"> of </w:t>
        </w:r>
        <w:r w:rsidRPr="00495D0D">
          <w:rPr>
            <w:rFonts w:ascii="Verdana" w:hAnsi="Verdana"/>
            <w:noProof/>
          </w:rPr>
          <w:fldChar w:fldCharType="begin"/>
        </w:r>
        <w:r w:rsidRPr="00495D0D">
          <w:rPr>
            <w:rFonts w:ascii="Verdana" w:hAnsi="Verdana"/>
            <w:noProof/>
          </w:rPr>
          <w:instrText xml:space="preserve"> NUMPAGES  \* Arabic  \* MERGEFORMAT </w:instrText>
        </w:r>
        <w:r w:rsidRPr="00495D0D">
          <w:rPr>
            <w:rFonts w:ascii="Verdana" w:hAnsi="Verdana"/>
            <w:noProof/>
          </w:rPr>
          <w:fldChar w:fldCharType="separate"/>
        </w:r>
        <w:r w:rsidR="009A3FC3">
          <w:rPr>
            <w:rFonts w:ascii="Verdana" w:hAnsi="Verdana"/>
            <w:noProof/>
          </w:rPr>
          <w:t>8</w:t>
        </w:r>
        <w:r w:rsidRPr="00495D0D">
          <w:rPr>
            <w:rFonts w:ascii="Verdana" w:hAnsi="Verdana"/>
            <w:noProof/>
          </w:rPr>
          <w:fldChar w:fldCharType="end"/>
        </w:r>
      </w:p>
    </w:sdtContent>
  </w:sdt>
  <w:p w14:paraId="2D0BDD5F" w14:textId="77777777" w:rsidR="006E620A" w:rsidRDefault="006E620A" w:rsidP="006E62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5A33C" w14:textId="77777777" w:rsidR="00707298" w:rsidRDefault="00707298" w:rsidP="00A86675">
      <w:r>
        <w:separator/>
      </w:r>
    </w:p>
  </w:footnote>
  <w:footnote w:type="continuationSeparator" w:id="0">
    <w:p w14:paraId="574970B5" w14:textId="77777777" w:rsidR="00707298" w:rsidRDefault="00707298" w:rsidP="00A8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53C"/>
    <w:multiLevelType w:val="hybridMultilevel"/>
    <w:tmpl w:val="2DDC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2569"/>
    <w:multiLevelType w:val="hybridMultilevel"/>
    <w:tmpl w:val="C45EFD72"/>
    <w:lvl w:ilvl="0" w:tplc="CB38A7E6">
      <w:start w:val="1"/>
      <w:numFmt w:val="bullet"/>
      <w:lvlText w:val="•"/>
      <w:lvlJc w:val="left"/>
      <w:pPr>
        <w:tabs>
          <w:tab w:val="num" w:pos="720"/>
        </w:tabs>
        <w:ind w:left="720" w:hanging="360"/>
      </w:pPr>
      <w:rPr>
        <w:rFonts w:ascii="Arial" w:hAnsi="Arial" w:hint="default"/>
      </w:rPr>
    </w:lvl>
    <w:lvl w:ilvl="1" w:tplc="C3F2B13C" w:tentative="1">
      <w:start w:val="1"/>
      <w:numFmt w:val="bullet"/>
      <w:lvlText w:val="•"/>
      <w:lvlJc w:val="left"/>
      <w:pPr>
        <w:tabs>
          <w:tab w:val="num" w:pos="1440"/>
        </w:tabs>
        <w:ind w:left="1440" w:hanging="360"/>
      </w:pPr>
      <w:rPr>
        <w:rFonts w:ascii="Arial" w:hAnsi="Arial" w:hint="default"/>
      </w:rPr>
    </w:lvl>
    <w:lvl w:ilvl="2" w:tplc="F268FED6" w:tentative="1">
      <w:start w:val="1"/>
      <w:numFmt w:val="bullet"/>
      <w:lvlText w:val="•"/>
      <w:lvlJc w:val="left"/>
      <w:pPr>
        <w:tabs>
          <w:tab w:val="num" w:pos="2160"/>
        </w:tabs>
        <w:ind w:left="2160" w:hanging="360"/>
      </w:pPr>
      <w:rPr>
        <w:rFonts w:ascii="Arial" w:hAnsi="Arial" w:hint="default"/>
      </w:rPr>
    </w:lvl>
    <w:lvl w:ilvl="3" w:tplc="1C962DBE" w:tentative="1">
      <w:start w:val="1"/>
      <w:numFmt w:val="bullet"/>
      <w:lvlText w:val="•"/>
      <w:lvlJc w:val="left"/>
      <w:pPr>
        <w:tabs>
          <w:tab w:val="num" w:pos="2880"/>
        </w:tabs>
        <w:ind w:left="2880" w:hanging="360"/>
      </w:pPr>
      <w:rPr>
        <w:rFonts w:ascii="Arial" w:hAnsi="Arial" w:hint="default"/>
      </w:rPr>
    </w:lvl>
    <w:lvl w:ilvl="4" w:tplc="383E07F6" w:tentative="1">
      <w:start w:val="1"/>
      <w:numFmt w:val="bullet"/>
      <w:lvlText w:val="•"/>
      <w:lvlJc w:val="left"/>
      <w:pPr>
        <w:tabs>
          <w:tab w:val="num" w:pos="3600"/>
        </w:tabs>
        <w:ind w:left="3600" w:hanging="360"/>
      </w:pPr>
      <w:rPr>
        <w:rFonts w:ascii="Arial" w:hAnsi="Arial" w:hint="default"/>
      </w:rPr>
    </w:lvl>
    <w:lvl w:ilvl="5" w:tplc="D95E7FC8" w:tentative="1">
      <w:start w:val="1"/>
      <w:numFmt w:val="bullet"/>
      <w:lvlText w:val="•"/>
      <w:lvlJc w:val="left"/>
      <w:pPr>
        <w:tabs>
          <w:tab w:val="num" w:pos="4320"/>
        </w:tabs>
        <w:ind w:left="4320" w:hanging="360"/>
      </w:pPr>
      <w:rPr>
        <w:rFonts w:ascii="Arial" w:hAnsi="Arial" w:hint="default"/>
      </w:rPr>
    </w:lvl>
    <w:lvl w:ilvl="6" w:tplc="7E748988" w:tentative="1">
      <w:start w:val="1"/>
      <w:numFmt w:val="bullet"/>
      <w:lvlText w:val="•"/>
      <w:lvlJc w:val="left"/>
      <w:pPr>
        <w:tabs>
          <w:tab w:val="num" w:pos="5040"/>
        </w:tabs>
        <w:ind w:left="5040" w:hanging="360"/>
      </w:pPr>
      <w:rPr>
        <w:rFonts w:ascii="Arial" w:hAnsi="Arial" w:hint="default"/>
      </w:rPr>
    </w:lvl>
    <w:lvl w:ilvl="7" w:tplc="BA143238" w:tentative="1">
      <w:start w:val="1"/>
      <w:numFmt w:val="bullet"/>
      <w:lvlText w:val="•"/>
      <w:lvlJc w:val="left"/>
      <w:pPr>
        <w:tabs>
          <w:tab w:val="num" w:pos="5760"/>
        </w:tabs>
        <w:ind w:left="5760" w:hanging="360"/>
      </w:pPr>
      <w:rPr>
        <w:rFonts w:ascii="Arial" w:hAnsi="Arial" w:hint="default"/>
      </w:rPr>
    </w:lvl>
    <w:lvl w:ilvl="8" w:tplc="FB28C8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B27A7D"/>
    <w:multiLevelType w:val="hybridMultilevel"/>
    <w:tmpl w:val="E08C1B72"/>
    <w:lvl w:ilvl="0" w:tplc="4E462C80">
      <w:start w:val="1"/>
      <w:numFmt w:val="bullet"/>
      <w:lvlText w:val="•"/>
      <w:lvlJc w:val="left"/>
      <w:pPr>
        <w:tabs>
          <w:tab w:val="num" w:pos="720"/>
        </w:tabs>
        <w:ind w:left="720" w:hanging="360"/>
      </w:pPr>
      <w:rPr>
        <w:rFonts w:ascii="Arial" w:hAnsi="Arial" w:hint="default"/>
      </w:rPr>
    </w:lvl>
    <w:lvl w:ilvl="1" w:tplc="8F2E64E2" w:tentative="1">
      <w:start w:val="1"/>
      <w:numFmt w:val="bullet"/>
      <w:lvlText w:val="•"/>
      <w:lvlJc w:val="left"/>
      <w:pPr>
        <w:tabs>
          <w:tab w:val="num" w:pos="1440"/>
        </w:tabs>
        <w:ind w:left="1440" w:hanging="360"/>
      </w:pPr>
      <w:rPr>
        <w:rFonts w:ascii="Arial" w:hAnsi="Arial" w:hint="default"/>
      </w:rPr>
    </w:lvl>
    <w:lvl w:ilvl="2" w:tplc="9018881E" w:tentative="1">
      <w:start w:val="1"/>
      <w:numFmt w:val="bullet"/>
      <w:lvlText w:val="•"/>
      <w:lvlJc w:val="left"/>
      <w:pPr>
        <w:tabs>
          <w:tab w:val="num" w:pos="2160"/>
        </w:tabs>
        <w:ind w:left="2160" w:hanging="360"/>
      </w:pPr>
      <w:rPr>
        <w:rFonts w:ascii="Arial" w:hAnsi="Arial" w:hint="default"/>
      </w:rPr>
    </w:lvl>
    <w:lvl w:ilvl="3" w:tplc="81A640CC" w:tentative="1">
      <w:start w:val="1"/>
      <w:numFmt w:val="bullet"/>
      <w:lvlText w:val="•"/>
      <w:lvlJc w:val="left"/>
      <w:pPr>
        <w:tabs>
          <w:tab w:val="num" w:pos="2880"/>
        </w:tabs>
        <w:ind w:left="2880" w:hanging="360"/>
      </w:pPr>
      <w:rPr>
        <w:rFonts w:ascii="Arial" w:hAnsi="Arial" w:hint="default"/>
      </w:rPr>
    </w:lvl>
    <w:lvl w:ilvl="4" w:tplc="381882F4" w:tentative="1">
      <w:start w:val="1"/>
      <w:numFmt w:val="bullet"/>
      <w:lvlText w:val="•"/>
      <w:lvlJc w:val="left"/>
      <w:pPr>
        <w:tabs>
          <w:tab w:val="num" w:pos="3600"/>
        </w:tabs>
        <w:ind w:left="3600" w:hanging="360"/>
      </w:pPr>
      <w:rPr>
        <w:rFonts w:ascii="Arial" w:hAnsi="Arial" w:hint="default"/>
      </w:rPr>
    </w:lvl>
    <w:lvl w:ilvl="5" w:tplc="6D4A1690" w:tentative="1">
      <w:start w:val="1"/>
      <w:numFmt w:val="bullet"/>
      <w:lvlText w:val="•"/>
      <w:lvlJc w:val="left"/>
      <w:pPr>
        <w:tabs>
          <w:tab w:val="num" w:pos="4320"/>
        </w:tabs>
        <w:ind w:left="4320" w:hanging="360"/>
      </w:pPr>
      <w:rPr>
        <w:rFonts w:ascii="Arial" w:hAnsi="Arial" w:hint="default"/>
      </w:rPr>
    </w:lvl>
    <w:lvl w:ilvl="6" w:tplc="051A3058" w:tentative="1">
      <w:start w:val="1"/>
      <w:numFmt w:val="bullet"/>
      <w:lvlText w:val="•"/>
      <w:lvlJc w:val="left"/>
      <w:pPr>
        <w:tabs>
          <w:tab w:val="num" w:pos="5040"/>
        </w:tabs>
        <w:ind w:left="5040" w:hanging="360"/>
      </w:pPr>
      <w:rPr>
        <w:rFonts w:ascii="Arial" w:hAnsi="Arial" w:hint="default"/>
      </w:rPr>
    </w:lvl>
    <w:lvl w:ilvl="7" w:tplc="00BC695C" w:tentative="1">
      <w:start w:val="1"/>
      <w:numFmt w:val="bullet"/>
      <w:lvlText w:val="•"/>
      <w:lvlJc w:val="left"/>
      <w:pPr>
        <w:tabs>
          <w:tab w:val="num" w:pos="5760"/>
        </w:tabs>
        <w:ind w:left="5760" w:hanging="360"/>
      </w:pPr>
      <w:rPr>
        <w:rFonts w:ascii="Arial" w:hAnsi="Arial" w:hint="default"/>
      </w:rPr>
    </w:lvl>
    <w:lvl w:ilvl="8" w:tplc="554A6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137715"/>
    <w:multiLevelType w:val="multilevel"/>
    <w:tmpl w:val="2CBCB0E4"/>
    <w:lvl w:ilvl="0">
      <w:start w:val="2"/>
      <w:numFmt w:val="decimal"/>
      <w:lvlText w:val="%1"/>
      <w:lvlJc w:val="left"/>
      <w:pPr>
        <w:ind w:left="390" w:hanging="390"/>
      </w:pPr>
      <w:rPr>
        <w:rFonts w:hint="default"/>
      </w:rPr>
    </w:lvl>
    <w:lvl w:ilvl="1">
      <w:start w:val="9"/>
      <w:numFmt w:val="decimal"/>
      <w:lvlText w:val="%1.14"/>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EDD68A1"/>
    <w:multiLevelType w:val="hybridMultilevel"/>
    <w:tmpl w:val="5D12E05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4066F3"/>
    <w:multiLevelType w:val="hybridMultilevel"/>
    <w:tmpl w:val="86BAEFFE"/>
    <w:lvl w:ilvl="0" w:tplc="A39065BE">
      <w:start w:val="1"/>
      <w:numFmt w:val="bullet"/>
      <w:lvlText w:val="•"/>
      <w:lvlJc w:val="left"/>
      <w:pPr>
        <w:tabs>
          <w:tab w:val="num" w:pos="720"/>
        </w:tabs>
        <w:ind w:left="720" w:hanging="360"/>
      </w:pPr>
      <w:rPr>
        <w:rFonts w:ascii="Arial" w:hAnsi="Arial" w:hint="default"/>
      </w:rPr>
    </w:lvl>
    <w:lvl w:ilvl="1" w:tplc="82BA7DE6" w:tentative="1">
      <w:start w:val="1"/>
      <w:numFmt w:val="bullet"/>
      <w:lvlText w:val="•"/>
      <w:lvlJc w:val="left"/>
      <w:pPr>
        <w:tabs>
          <w:tab w:val="num" w:pos="1440"/>
        </w:tabs>
        <w:ind w:left="1440" w:hanging="360"/>
      </w:pPr>
      <w:rPr>
        <w:rFonts w:ascii="Arial" w:hAnsi="Arial" w:hint="default"/>
      </w:rPr>
    </w:lvl>
    <w:lvl w:ilvl="2" w:tplc="5152061E" w:tentative="1">
      <w:start w:val="1"/>
      <w:numFmt w:val="bullet"/>
      <w:lvlText w:val="•"/>
      <w:lvlJc w:val="left"/>
      <w:pPr>
        <w:tabs>
          <w:tab w:val="num" w:pos="2160"/>
        </w:tabs>
        <w:ind w:left="2160" w:hanging="360"/>
      </w:pPr>
      <w:rPr>
        <w:rFonts w:ascii="Arial" w:hAnsi="Arial" w:hint="default"/>
      </w:rPr>
    </w:lvl>
    <w:lvl w:ilvl="3" w:tplc="29B2DD84" w:tentative="1">
      <w:start w:val="1"/>
      <w:numFmt w:val="bullet"/>
      <w:lvlText w:val="•"/>
      <w:lvlJc w:val="left"/>
      <w:pPr>
        <w:tabs>
          <w:tab w:val="num" w:pos="2880"/>
        </w:tabs>
        <w:ind w:left="2880" w:hanging="360"/>
      </w:pPr>
      <w:rPr>
        <w:rFonts w:ascii="Arial" w:hAnsi="Arial" w:hint="default"/>
      </w:rPr>
    </w:lvl>
    <w:lvl w:ilvl="4" w:tplc="CAC4361E" w:tentative="1">
      <w:start w:val="1"/>
      <w:numFmt w:val="bullet"/>
      <w:lvlText w:val="•"/>
      <w:lvlJc w:val="left"/>
      <w:pPr>
        <w:tabs>
          <w:tab w:val="num" w:pos="3600"/>
        </w:tabs>
        <w:ind w:left="3600" w:hanging="360"/>
      </w:pPr>
      <w:rPr>
        <w:rFonts w:ascii="Arial" w:hAnsi="Arial" w:hint="default"/>
      </w:rPr>
    </w:lvl>
    <w:lvl w:ilvl="5" w:tplc="AAD6873C" w:tentative="1">
      <w:start w:val="1"/>
      <w:numFmt w:val="bullet"/>
      <w:lvlText w:val="•"/>
      <w:lvlJc w:val="left"/>
      <w:pPr>
        <w:tabs>
          <w:tab w:val="num" w:pos="4320"/>
        </w:tabs>
        <w:ind w:left="4320" w:hanging="360"/>
      </w:pPr>
      <w:rPr>
        <w:rFonts w:ascii="Arial" w:hAnsi="Arial" w:hint="default"/>
      </w:rPr>
    </w:lvl>
    <w:lvl w:ilvl="6" w:tplc="8F94BC5C" w:tentative="1">
      <w:start w:val="1"/>
      <w:numFmt w:val="bullet"/>
      <w:lvlText w:val="•"/>
      <w:lvlJc w:val="left"/>
      <w:pPr>
        <w:tabs>
          <w:tab w:val="num" w:pos="5040"/>
        </w:tabs>
        <w:ind w:left="5040" w:hanging="360"/>
      </w:pPr>
      <w:rPr>
        <w:rFonts w:ascii="Arial" w:hAnsi="Arial" w:hint="default"/>
      </w:rPr>
    </w:lvl>
    <w:lvl w:ilvl="7" w:tplc="B32AF1EE" w:tentative="1">
      <w:start w:val="1"/>
      <w:numFmt w:val="bullet"/>
      <w:lvlText w:val="•"/>
      <w:lvlJc w:val="left"/>
      <w:pPr>
        <w:tabs>
          <w:tab w:val="num" w:pos="5760"/>
        </w:tabs>
        <w:ind w:left="5760" w:hanging="360"/>
      </w:pPr>
      <w:rPr>
        <w:rFonts w:ascii="Arial" w:hAnsi="Arial" w:hint="default"/>
      </w:rPr>
    </w:lvl>
    <w:lvl w:ilvl="8" w:tplc="D1FC44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9428F"/>
    <w:multiLevelType w:val="multilevel"/>
    <w:tmpl w:val="6E2AE4EC"/>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3D4253"/>
    <w:multiLevelType w:val="hybridMultilevel"/>
    <w:tmpl w:val="5E2E5E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BC39DE"/>
    <w:multiLevelType w:val="hybridMultilevel"/>
    <w:tmpl w:val="7382E23E"/>
    <w:lvl w:ilvl="0" w:tplc="FF6670F8">
      <w:start w:val="1"/>
      <w:numFmt w:val="bullet"/>
      <w:lvlText w:val="•"/>
      <w:lvlJc w:val="left"/>
      <w:pPr>
        <w:tabs>
          <w:tab w:val="num" w:pos="720"/>
        </w:tabs>
        <w:ind w:left="720" w:hanging="360"/>
      </w:pPr>
      <w:rPr>
        <w:rFonts w:ascii="Arial" w:hAnsi="Arial" w:hint="default"/>
      </w:rPr>
    </w:lvl>
    <w:lvl w:ilvl="1" w:tplc="518CDB80" w:tentative="1">
      <w:start w:val="1"/>
      <w:numFmt w:val="bullet"/>
      <w:lvlText w:val="•"/>
      <w:lvlJc w:val="left"/>
      <w:pPr>
        <w:tabs>
          <w:tab w:val="num" w:pos="1440"/>
        </w:tabs>
        <w:ind w:left="1440" w:hanging="360"/>
      </w:pPr>
      <w:rPr>
        <w:rFonts w:ascii="Arial" w:hAnsi="Arial" w:hint="default"/>
      </w:rPr>
    </w:lvl>
    <w:lvl w:ilvl="2" w:tplc="559EE0B6" w:tentative="1">
      <w:start w:val="1"/>
      <w:numFmt w:val="bullet"/>
      <w:lvlText w:val="•"/>
      <w:lvlJc w:val="left"/>
      <w:pPr>
        <w:tabs>
          <w:tab w:val="num" w:pos="2160"/>
        </w:tabs>
        <w:ind w:left="2160" w:hanging="360"/>
      </w:pPr>
      <w:rPr>
        <w:rFonts w:ascii="Arial" w:hAnsi="Arial" w:hint="default"/>
      </w:rPr>
    </w:lvl>
    <w:lvl w:ilvl="3" w:tplc="46F22C82" w:tentative="1">
      <w:start w:val="1"/>
      <w:numFmt w:val="bullet"/>
      <w:lvlText w:val="•"/>
      <w:lvlJc w:val="left"/>
      <w:pPr>
        <w:tabs>
          <w:tab w:val="num" w:pos="2880"/>
        </w:tabs>
        <w:ind w:left="2880" w:hanging="360"/>
      </w:pPr>
      <w:rPr>
        <w:rFonts w:ascii="Arial" w:hAnsi="Arial" w:hint="default"/>
      </w:rPr>
    </w:lvl>
    <w:lvl w:ilvl="4" w:tplc="03A2D6B8" w:tentative="1">
      <w:start w:val="1"/>
      <w:numFmt w:val="bullet"/>
      <w:lvlText w:val="•"/>
      <w:lvlJc w:val="left"/>
      <w:pPr>
        <w:tabs>
          <w:tab w:val="num" w:pos="3600"/>
        </w:tabs>
        <w:ind w:left="3600" w:hanging="360"/>
      </w:pPr>
      <w:rPr>
        <w:rFonts w:ascii="Arial" w:hAnsi="Arial" w:hint="default"/>
      </w:rPr>
    </w:lvl>
    <w:lvl w:ilvl="5" w:tplc="06BA4DD4" w:tentative="1">
      <w:start w:val="1"/>
      <w:numFmt w:val="bullet"/>
      <w:lvlText w:val="•"/>
      <w:lvlJc w:val="left"/>
      <w:pPr>
        <w:tabs>
          <w:tab w:val="num" w:pos="4320"/>
        </w:tabs>
        <w:ind w:left="4320" w:hanging="360"/>
      </w:pPr>
      <w:rPr>
        <w:rFonts w:ascii="Arial" w:hAnsi="Arial" w:hint="default"/>
      </w:rPr>
    </w:lvl>
    <w:lvl w:ilvl="6" w:tplc="182E201E" w:tentative="1">
      <w:start w:val="1"/>
      <w:numFmt w:val="bullet"/>
      <w:lvlText w:val="•"/>
      <w:lvlJc w:val="left"/>
      <w:pPr>
        <w:tabs>
          <w:tab w:val="num" w:pos="5040"/>
        </w:tabs>
        <w:ind w:left="5040" w:hanging="360"/>
      </w:pPr>
      <w:rPr>
        <w:rFonts w:ascii="Arial" w:hAnsi="Arial" w:hint="default"/>
      </w:rPr>
    </w:lvl>
    <w:lvl w:ilvl="7" w:tplc="6C5A443E" w:tentative="1">
      <w:start w:val="1"/>
      <w:numFmt w:val="bullet"/>
      <w:lvlText w:val="•"/>
      <w:lvlJc w:val="left"/>
      <w:pPr>
        <w:tabs>
          <w:tab w:val="num" w:pos="5760"/>
        </w:tabs>
        <w:ind w:left="5760" w:hanging="360"/>
      </w:pPr>
      <w:rPr>
        <w:rFonts w:ascii="Arial" w:hAnsi="Arial" w:hint="default"/>
      </w:rPr>
    </w:lvl>
    <w:lvl w:ilvl="8" w:tplc="866098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40E24"/>
    <w:multiLevelType w:val="hybridMultilevel"/>
    <w:tmpl w:val="3E023520"/>
    <w:lvl w:ilvl="0" w:tplc="61CC238C">
      <w:start w:val="1"/>
      <w:numFmt w:val="bullet"/>
      <w:lvlText w:val="•"/>
      <w:lvlJc w:val="left"/>
      <w:pPr>
        <w:tabs>
          <w:tab w:val="num" w:pos="720"/>
        </w:tabs>
        <w:ind w:left="720" w:hanging="360"/>
      </w:pPr>
      <w:rPr>
        <w:rFonts w:ascii="Arial" w:hAnsi="Arial" w:hint="default"/>
      </w:rPr>
    </w:lvl>
    <w:lvl w:ilvl="1" w:tplc="19986548" w:tentative="1">
      <w:start w:val="1"/>
      <w:numFmt w:val="bullet"/>
      <w:lvlText w:val="•"/>
      <w:lvlJc w:val="left"/>
      <w:pPr>
        <w:tabs>
          <w:tab w:val="num" w:pos="1440"/>
        </w:tabs>
        <w:ind w:left="1440" w:hanging="360"/>
      </w:pPr>
      <w:rPr>
        <w:rFonts w:ascii="Arial" w:hAnsi="Arial" w:hint="default"/>
      </w:rPr>
    </w:lvl>
    <w:lvl w:ilvl="2" w:tplc="11066ED0" w:tentative="1">
      <w:start w:val="1"/>
      <w:numFmt w:val="bullet"/>
      <w:lvlText w:val="•"/>
      <w:lvlJc w:val="left"/>
      <w:pPr>
        <w:tabs>
          <w:tab w:val="num" w:pos="2160"/>
        </w:tabs>
        <w:ind w:left="2160" w:hanging="360"/>
      </w:pPr>
      <w:rPr>
        <w:rFonts w:ascii="Arial" w:hAnsi="Arial" w:hint="default"/>
      </w:rPr>
    </w:lvl>
    <w:lvl w:ilvl="3" w:tplc="A5C0508E" w:tentative="1">
      <w:start w:val="1"/>
      <w:numFmt w:val="bullet"/>
      <w:lvlText w:val="•"/>
      <w:lvlJc w:val="left"/>
      <w:pPr>
        <w:tabs>
          <w:tab w:val="num" w:pos="2880"/>
        </w:tabs>
        <w:ind w:left="2880" w:hanging="360"/>
      </w:pPr>
      <w:rPr>
        <w:rFonts w:ascii="Arial" w:hAnsi="Arial" w:hint="default"/>
      </w:rPr>
    </w:lvl>
    <w:lvl w:ilvl="4" w:tplc="F12A6294" w:tentative="1">
      <w:start w:val="1"/>
      <w:numFmt w:val="bullet"/>
      <w:lvlText w:val="•"/>
      <w:lvlJc w:val="left"/>
      <w:pPr>
        <w:tabs>
          <w:tab w:val="num" w:pos="3600"/>
        </w:tabs>
        <w:ind w:left="3600" w:hanging="360"/>
      </w:pPr>
      <w:rPr>
        <w:rFonts w:ascii="Arial" w:hAnsi="Arial" w:hint="default"/>
      </w:rPr>
    </w:lvl>
    <w:lvl w:ilvl="5" w:tplc="2D6C0662" w:tentative="1">
      <w:start w:val="1"/>
      <w:numFmt w:val="bullet"/>
      <w:lvlText w:val="•"/>
      <w:lvlJc w:val="left"/>
      <w:pPr>
        <w:tabs>
          <w:tab w:val="num" w:pos="4320"/>
        </w:tabs>
        <w:ind w:left="4320" w:hanging="360"/>
      </w:pPr>
      <w:rPr>
        <w:rFonts w:ascii="Arial" w:hAnsi="Arial" w:hint="default"/>
      </w:rPr>
    </w:lvl>
    <w:lvl w:ilvl="6" w:tplc="2F36ACAE" w:tentative="1">
      <w:start w:val="1"/>
      <w:numFmt w:val="bullet"/>
      <w:lvlText w:val="•"/>
      <w:lvlJc w:val="left"/>
      <w:pPr>
        <w:tabs>
          <w:tab w:val="num" w:pos="5040"/>
        </w:tabs>
        <w:ind w:left="5040" w:hanging="360"/>
      </w:pPr>
      <w:rPr>
        <w:rFonts w:ascii="Arial" w:hAnsi="Arial" w:hint="default"/>
      </w:rPr>
    </w:lvl>
    <w:lvl w:ilvl="7" w:tplc="0C3EE690" w:tentative="1">
      <w:start w:val="1"/>
      <w:numFmt w:val="bullet"/>
      <w:lvlText w:val="•"/>
      <w:lvlJc w:val="left"/>
      <w:pPr>
        <w:tabs>
          <w:tab w:val="num" w:pos="5760"/>
        </w:tabs>
        <w:ind w:left="5760" w:hanging="360"/>
      </w:pPr>
      <w:rPr>
        <w:rFonts w:ascii="Arial" w:hAnsi="Arial" w:hint="default"/>
      </w:rPr>
    </w:lvl>
    <w:lvl w:ilvl="8" w:tplc="DB0A8E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E64515"/>
    <w:multiLevelType w:val="multilevel"/>
    <w:tmpl w:val="0286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006FB"/>
    <w:multiLevelType w:val="multilevel"/>
    <w:tmpl w:val="F97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102C4"/>
    <w:multiLevelType w:val="multilevel"/>
    <w:tmpl w:val="FE4EBF8C"/>
    <w:lvl w:ilvl="0">
      <w:start w:val="2"/>
      <w:numFmt w:val="decimal"/>
      <w:lvlText w:val="%1"/>
      <w:lvlJc w:val="left"/>
      <w:pPr>
        <w:ind w:left="390" w:hanging="390"/>
      </w:pPr>
      <w:rPr>
        <w:rFonts w:cstheme="minorBidi" w:hint="default"/>
      </w:rPr>
    </w:lvl>
    <w:lvl w:ilvl="1">
      <w:start w:val="2"/>
      <w:numFmt w:val="decimal"/>
      <w:lvlText w:val="%1.%2"/>
      <w:lvlJc w:val="left"/>
      <w:pPr>
        <w:ind w:left="720" w:hanging="720"/>
      </w:pPr>
      <w:rPr>
        <w:rFonts w:cstheme="minorBidi" w:hint="default"/>
        <w:b w:val="0"/>
      </w:rPr>
    </w:lvl>
    <w:lvl w:ilvl="2">
      <w:start w:val="1"/>
      <w:numFmt w:val="decimal"/>
      <w:lvlText w:val="%1.%2.%3"/>
      <w:lvlJc w:val="left"/>
      <w:pPr>
        <w:ind w:left="1080" w:hanging="108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800" w:hanging="1800"/>
      </w:pPr>
      <w:rPr>
        <w:rFonts w:cstheme="minorBidi" w:hint="default"/>
      </w:rPr>
    </w:lvl>
    <w:lvl w:ilvl="6">
      <w:start w:val="1"/>
      <w:numFmt w:val="decimal"/>
      <w:lvlText w:val="%1.%2.%3.%4.%5.%6.%7"/>
      <w:lvlJc w:val="left"/>
      <w:pPr>
        <w:ind w:left="2160" w:hanging="2160"/>
      </w:pPr>
      <w:rPr>
        <w:rFonts w:cstheme="minorBidi" w:hint="default"/>
      </w:rPr>
    </w:lvl>
    <w:lvl w:ilvl="7">
      <w:start w:val="1"/>
      <w:numFmt w:val="decimal"/>
      <w:lvlText w:val="%1.%2.%3.%4.%5.%6.%7.%8"/>
      <w:lvlJc w:val="left"/>
      <w:pPr>
        <w:ind w:left="2520" w:hanging="2520"/>
      </w:pPr>
      <w:rPr>
        <w:rFonts w:cstheme="minorBidi" w:hint="default"/>
      </w:rPr>
    </w:lvl>
    <w:lvl w:ilvl="8">
      <w:start w:val="1"/>
      <w:numFmt w:val="decimal"/>
      <w:lvlText w:val="%1.%2.%3.%4.%5.%6.%7.%8.%9"/>
      <w:lvlJc w:val="left"/>
      <w:pPr>
        <w:ind w:left="2520" w:hanging="2520"/>
      </w:pPr>
      <w:rPr>
        <w:rFonts w:cstheme="minorBidi" w:hint="default"/>
      </w:rPr>
    </w:lvl>
  </w:abstractNum>
  <w:abstractNum w:abstractNumId="13" w15:restartNumberingAfterBreak="0">
    <w:nsid w:val="32DA10AC"/>
    <w:multiLevelType w:val="hybridMultilevel"/>
    <w:tmpl w:val="7E9A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747A3"/>
    <w:multiLevelType w:val="hybridMultilevel"/>
    <w:tmpl w:val="1D1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D02F1"/>
    <w:multiLevelType w:val="hybridMultilevel"/>
    <w:tmpl w:val="FCD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7015B"/>
    <w:multiLevelType w:val="hybridMultilevel"/>
    <w:tmpl w:val="DDDCEA0E"/>
    <w:lvl w:ilvl="0" w:tplc="367A5B3E">
      <w:start w:val="5"/>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C53A1E"/>
    <w:multiLevelType w:val="multilevel"/>
    <w:tmpl w:val="0CC2E962"/>
    <w:lvl w:ilvl="0">
      <w:start w:val="3"/>
      <w:numFmt w:val="decimal"/>
      <w:lvlText w:val="%1"/>
      <w:lvlJc w:val="left"/>
      <w:pPr>
        <w:ind w:left="390" w:hanging="390"/>
      </w:pPr>
      <w:rPr>
        <w:rFonts w:hint="default"/>
      </w:rPr>
    </w:lvl>
    <w:lvl w:ilvl="1">
      <w:numFmt w:val="decimal"/>
      <w:lvlText w:val="%1.%2"/>
      <w:lvlJc w:val="left"/>
      <w:pPr>
        <w:ind w:left="862"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4122418"/>
    <w:multiLevelType w:val="multilevel"/>
    <w:tmpl w:val="A61E5A5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A10A5C"/>
    <w:multiLevelType w:val="hybridMultilevel"/>
    <w:tmpl w:val="6486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651FA"/>
    <w:multiLevelType w:val="multilevel"/>
    <w:tmpl w:val="C388DB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BE22CE"/>
    <w:multiLevelType w:val="hybridMultilevel"/>
    <w:tmpl w:val="E9C6DE5A"/>
    <w:lvl w:ilvl="0" w:tplc="1714E38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4F04AF"/>
    <w:multiLevelType w:val="multilevel"/>
    <w:tmpl w:val="D85830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50702CB4"/>
    <w:multiLevelType w:val="hybridMultilevel"/>
    <w:tmpl w:val="83D64444"/>
    <w:lvl w:ilvl="0" w:tplc="71147636">
      <w:start w:val="1"/>
      <w:numFmt w:val="bullet"/>
      <w:lvlText w:val="•"/>
      <w:lvlJc w:val="left"/>
      <w:pPr>
        <w:tabs>
          <w:tab w:val="num" w:pos="720"/>
        </w:tabs>
        <w:ind w:left="720" w:hanging="360"/>
      </w:pPr>
      <w:rPr>
        <w:rFonts w:ascii="Arial" w:hAnsi="Arial" w:hint="default"/>
      </w:rPr>
    </w:lvl>
    <w:lvl w:ilvl="1" w:tplc="8DEE7F1A">
      <w:start w:val="1"/>
      <w:numFmt w:val="bullet"/>
      <w:lvlText w:val="•"/>
      <w:lvlJc w:val="left"/>
      <w:pPr>
        <w:tabs>
          <w:tab w:val="num" w:pos="1440"/>
        </w:tabs>
        <w:ind w:left="1440" w:hanging="360"/>
      </w:pPr>
      <w:rPr>
        <w:rFonts w:ascii="Arial" w:hAnsi="Arial" w:hint="default"/>
      </w:rPr>
    </w:lvl>
    <w:lvl w:ilvl="2" w:tplc="6BECCF58" w:tentative="1">
      <w:start w:val="1"/>
      <w:numFmt w:val="bullet"/>
      <w:lvlText w:val="•"/>
      <w:lvlJc w:val="left"/>
      <w:pPr>
        <w:tabs>
          <w:tab w:val="num" w:pos="2160"/>
        </w:tabs>
        <w:ind w:left="2160" w:hanging="360"/>
      </w:pPr>
      <w:rPr>
        <w:rFonts w:ascii="Arial" w:hAnsi="Arial" w:hint="default"/>
      </w:rPr>
    </w:lvl>
    <w:lvl w:ilvl="3" w:tplc="08620530" w:tentative="1">
      <w:start w:val="1"/>
      <w:numFmt w:val="bullet"/>
      <w:lvlText w:val="•"/>
      <w:lvlJc w:val="left"/>
      <w:pPr>
        <w:tabs>
          <w:tab w:val="num" w:pos="2880"/>
        </w:tabs>
        <w:ind w:left="2880" w:hanging="360"/>
      </w:pPr>
      <w:rPr>
        <w:rFonts w:ascii="Arial" w:hAnsi="Arial" w:hint="default"/>
      </w:rPr>
    </w:lvl>
    <w:lvl w:ilvl="4" w:tplc="6920904A" w:tentative="1">
      <w:start w:val="1"/>
      <w:numFmt w:val="bullet"/>
      <w:lvlText w:val="•"/>
      <w:lvlJc w:val="left"/>
      <w:pPr>
        <w:tabs>
          <w:tab w:val="num" w:pos="3600"/>
        </w:tabs>
        <w:ind w:left="3600" w:hanging="360"/>
      </w:pPr>
      <w:rPr>
        <w:rFonts w:ascii="Arial" w:hAnsi="Arial" w:hint="default"/>
      </w:rPr>
    </w:lvl>
    <w:lvl w:ilvl="5" w:tplc="FEA81ACE" w:tentative="1">
      <w:start w:val="1"/>
      <w:numFmt w:val="bullet"/>
      <w:lvlText w:val="•"/>
      <w:lvlJc w:val="left"/>
      <w:pPr>
        <w:tabs>
          <w:tab w:val="num" w:pos="4320"/>
        </w:tabs>
        <w:ind w:left="4320" w:hanging="360"/>
      </w:pPr>
      <w:rPr>
        <w:rFonts w:ascii="Arial" w:hAnsi="Arial" w:hint="default"/>
      </w:rPr>
    </w:lvl>
    <w:lvl w:ilvl="6" w:tplc="D682C30A" w:tentative="1">
      <w:start w:val="1"/>
      <w:numFmt w:val="bullet"/>
      <w:lvlText w:val="•"/>
      <w:lvlJc w:val="left"/>
      <w:pPr>
        <w:tabs>
          <w:tab w:val="num" w:pos="5040"/>
        </w:tabs>
        <w:ind w:left="5040" w:hanging="360"/>
      </w:pPr>
      <w:rPr>
        <w:rFonts w:ascii="Arial" w:hAnsi="Arial" w:hint="default"/>
      </w:rPr>
    </w:lvl>
    <w:lvl w:ilvl="7" w:tplc="FD4C028E" w:tentative="1">
      <w:start w:val="1"/>
      <w:numFmt w:val="bullet"/>
      <w:lvlText w:val="•"/>
      <w:lvlJc w:val="left"/>
      <w:pPr>
        <w:tabs>
          <w:tab w:val="num" w:pos="5760"/>
        </w:tabs>
        <w:ind w:left="5760" w:hanging="360"/>
      </w:pPr>
      <w:rPr>
        <w:rFonts w:ascii="Arial" w:hAnsi="Arial" w:hint="default"/>
      </w:rPr>
    </w:lvl>
    <w:lvl w:ilvl="8" w:tplc="3F1682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3512D4"/>
    <w:multiLevelType w:val="hybridMultilevel"/>
    <w:tmpl w:val="0344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A743E"/>
    <w:multiLevelType w:val="multilevel"/>
    <w:tmpl w:val="86B42A44"/>
    <w:lvl w:ilvl="0">
      <w:start w:val="2"/>
      <w:numFmt w:val="decimal"/>
      <w:lvlText w:val="%1"/>
      <w:lvlJc w:val="left"/>
      <w:pPr>
        <w:ind w:left="390" w:hanging="39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1080" w:hanging="108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800" w:hanging="1800"/>
      </w:pPr>
      <w:rPr>
        <w:rFonts w:cstheme="minorBidi" w:hint="default"/>
      </w:rPr>
    </w:lvl>
    <w:lvl w:ilvl="6">
      <w:start w:val="1"/>
      <w:numFmt w:val="decimal"/>
      <w:lvlText w:val="%1.%2.%3.%4.%5.%6.%7"/>
      <w:lvlJc w:val="left"/>
      <w:pPr>
        <w:ind w:left="2160" w:hanging="2160"/>
      </w:pPr>
      <w:rPr>
        <w:rFonts w:cstheme="minorBidi" w:hint="default"/>
      </w:rPr>
    </w:lvl>
    <w:lvl w:ilvl="7">
      <w:start w:val="1"/>
      <w:numFmt w:val="decimal"/>
      <w:lvlText w:val="%1.%2.%3.%4.%5.%6.%7.%8"/>
      <w:lvlJc w:val="left"/>
      <w:pPr>
        <w:ind w:left="2520" w:hanging="2520"/>
      </w:pPr>
      <w:rPr>
        <w:rFonts w:cstheme="minorBidi" w:hint="default"/>
      </w:rPr>
    </w:lvl>
    <w:lvl w:ilvl="8">
      <w:start w:val="1"/>
      <w:numFmt w:val="decimal"/>
      <w:lvlText w:val="%1.%2.%3.%4.%5.%6.%7.%8.%9"/>
      <w:lvlJc w:val="left"/>
      <w:pPr>
        <w:ind w:left="2520" w:hanging="2520"/>
      </w:pPr>
      <w:rPr>
        <w:rFonts w:cstheme="minorBidi" w:hint="default"/>
      </w:rPr>
    </w:lvl>
  </w:abstractNum>
  <w:abstractNum w:abstractNumId="26" w15:restartNumberingAfterBreak="0">
    <w:nsid w:val="57290478"/>
    <w:multiLevelType w:val="multilevel"/>
    <w:tmpl w:val="1A8A634A"/>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8EA63E7"/>
    <w:multiLevelType w:val="multilevel"/>
    <w:tmpl w:val="D51AC44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91E1E65"/>
    <w:multiLevelType w:val="hybridMultilevel"/>
    <w:tmpl w:val="9360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54D46"/>
    <w:multiLevelType w:val="hybridMultilevel"/>
    <w:tmpl w:val="8ADC8B06"/>
    <w:lvl w:ilvl="0" w:tplc="F368A5B2">
      <w:start w:val="1"/>
      <w:numFmt w:val="bullet"/>
      <w:lvlText w:val="•"/>
      <w:lvlJc w:val="left"/>
      <w:pPr>
        <w:tabs>
          <w:tab w:val="num" w:pos="720"/>
        </w:tabs>
        <w:ind w:left="720" w:hanging="360"/>
      </w:pPr>
      <w:rPr>
        <w:rFonts w:ascii="Arial" w:hAnsi="Arial" w:hint="default"/>
      </w:rPr>
    </w:lvl>
    <w:lvl w:ilvl="1" w:tplc="0A16364A" w:tentative="1">
      <w:start w:val="1"/>
      <w:numFmt w:val="bullet"/>
      <w:lvlText w:val="•"/>
      <w:lvlJc w:val="left"/>
      <w:pPr>
        <w:tabs>
          <w:tab w:val="num" w:pos="1440"/>
        </w:tabs>
        <w:ind w:left="1440" w:hanging="360"/>
      </w:pPr>
      <w:rPr>
        <w:rFonts w:ascii="Arial" w:hAnsi="Arial" w:hint="default"/>
      </w:rPr>
    </w:lvl>
    <w:lvl w:ilvl="2" w:tplc="19A2BF9E" w:tentative="1">
      <w:start w:val="1"/>
      <w:numFmt w:val="bullet"/>
      <w:lvlText w:val="•"/>
      <w:lvlJc w:val="left"/>
      <w:pPr>
        <w:tabs>
          <w:tab w:val="num" w:pos="2160"/>
        </w:tabs>
        <w:ind w:left="2160" w:hanging="360"/>
      </w:pPr>
      <w:rPr>
        <w:rFonts w:ascii="Arial" w:hAnsi="Arial" w:hint="default"/>
      </w:rPr>
    </w:lvl>
    <w:lvl w:ilvl="3" w:tplc="C66C99B8" w:tentative="1">
      <w:start w:val="1"/>
      <w:numFmt w:val="bullet"/>
      <w:lvlText w:val="•"/>
      <w:lvlJc w:val="left"/>
      <w:pPr>
        <w:tabs>
          <w:tab w:val="num" w:pos="2880"/>
        </w:tabs>
        <w:ind w:left="2880" w:hanging="360"/>
      </w:pPr>
      <w:rPr>
        <w:rFonts w:ascii="Arial" w:hAnsi="Arial" w:hint="default"/>
      </w:rPr>
    </w:lvl>
    <w:lvl w:ilvl="4" w:tplc="C4242B04" w:tentative="1">
      <w:start w:val="1"/>
      <w:numFmt w:val="bullet"/>
      <w:lvlText w:val="•"/>
      <w:lvlJc w:val="left"/>
      <w:pPr>
        <w:tabs>
          <w:tab w:val="num" w:pos="3600"/>
        </w:tabs>
        <w:ind w:left="3600" w:hanging="360"/>
      </w:pPr>
      <w:rPr>
        <w:rFonts w:ascii="Arial" w:hAnsi="Arial" w:hint="default"/>
      </w:rPr>
    </w:lvl>
    <w:lvl w:ilvl="5" w:tplc="85BC0AF6" w:tentative="1">
      <w:start w:val="1"/>
      <w:numFmt w:val="bullet"/>
      <w:lvlText w:val="•"/>
      <w:lvlJc w:val="left"/>
      <w:pPr>
        <w:tabs>
          <w:tab w:val="num" w:pos="4320"/>
        </w:tabs>
        <w:ind w:left="4320" w:hanging="360"/>
      </w:pPr>
      <w:rPr>
        <w:rFonts w:ascii="Arial" w:hAnsi="Arial" w:hint="default"/>
      </w:rPr>
    </w:lvl>
    <w:lvl w:ilvl="6" w:tplc="F7D2B926" w:tentative="1">
      <w:start w:val="1"/>
      <w:numFmt w:val="bullet"/>
      <w:lvlText w:val="•"/>
      <w:lvlJc w:val="left"/>
      <w:pPr>
        <w:tabs>
          <w:tab w:val="num" w:pos="5040"/>
        </w:tabs>
        <w:ind w:left="5040" w:hanging="360"/>
      </w:pPr>
      <w:rPr>
        <w:rFonts w:ascii="Arial" w:hAnsi="Arial" w:hint="default"/>
      </w:rPr>
    </w:lvl>
    <w:lvl w:ilvl="7" w:tplc="650CFAC0" w:tentative="1">
      <w:start w:val="1"/>
      <w:numFmt w:val="bullet"/>
      <w:lvlText w:val="•"/>
      <w:lvlJc w:val="left"/>
      <w:pPr>
        <w:tabs>
          <w:tab w:val="num" w:pos="5760"/>
        </w:tabs>
        <w:ind w:left="5760" w:hanging="360"/>
      </w:pPr>
      <w:rPr>
        <w:rFonts w:ascii="Arial" w:hAnsi="Arial" w:hint="default"/>
      </w:rPr>
    </w:lvl>
    <w:lvl w:ilvl="8" w:tplc="4DD699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D92890"/>
    <w:multiLevelType w:val="hybridMultilevel"/>
    <w:tmpl w:val="95F2F586"/>
    <w:lvl w:ilvl="0" w:tplc="D8303992">
      <w:start w:val="1"/>
      <w:numFmt w:val="bullet"/>
      <w:lvlText w:val="•"/>
      <w:lvlJc w:val="left"/>
      <w:pPr>
        <w:tabs>
          <w:tab w:val="num" w:pos="720"/>
        </w:tabs>
        <w:ind w:left="720" w:hanging="360"/>
      </w:pPr>
      <w:rPr>
        <w:rFonts w:ascii="Arial" w:hAnsi="Arial" w:hint="default"/>
      </w:rPr>
    </w:lvl>
    <w:lvl w:ilvl="1" w:tplc="F27E6BC4" w:tentative="1">
      <w:start w:val="1"/>
      <w:numFmt w:val="bullet"/>
      <w:lvlText w:val="•"/>
      <w:lvlJc w:val="left"/>
      <w:pPr>
        <w:tabs>
          <w:tab w:val="num" w:pos="1440"/>
        </w:tabs>
        <w:ind w:left="1440" w:hanging="360"/>
      </w:pPr>
      <w:rPr>
        <w:rFonts w:ascii="Arial" w:hAnsi="Arial" w:hint="default"/>
      </w:rPr>
    </w:lvl>
    <w:lvl w:ilvl="2" w:tplc="B330C950" w:tentative="1">
      <w:start w:val="1"/>
      <w:numFmt w:val="bullet"/>
      <w:lvlText w:val="•"/>
      <w:lvlJc w:val="left"/>
      <w:pPr>
        <w:tabs>
          <w:tab w:val="num" w:pos="2160"/>
        </w:tabs>
        <w:ind w:left="2160" w:hanging="360"/>
      </w:pPr>
      <w:rPr>
        <w:rFonts w:ascii="Arial" w:hAnsi="Arial" w:hint="default"/>
      </w:rPr>
    </w:lvl>
    <w:lvl w:ilvl="3" w:tplc="8786AB2A" w:tentative="1">
      <w:start w:val="1"/>
      <w:numFmt w:val="bullet"/>
      <w:lvlText w:val="•"/>
      <w:lvlJc w:val="left"/>
      <w:pPr>
        <w:tabs>
          <w:tab w:val="num" w:pos="2880"/>
        </w:tabs>
        <w:ind w:left="2880" w:hanging="360"/>
      </w:pPr>
      <w:rPr>
        <w:rFonts w:ascii="Arial" w:hAnsi="Arial" w:hint="default"/>
      </w:rPr>
    </w:lvl>
    <w:lvl w:ilvl="4" w:tplc="DC52CAB8" w:tentative="1">
      <w:start w:val="1"/>
      <w:numFmt w:val="bullet"/>
      <w:lvlText w:val="•"/>
      <w:lvlJc w:val="left"/>
      <w:pPr>
        <w:tabs>
          <w:tab w:val="num" w:pos="3600"/>
        </w:tabs>
        <w:ind w:left="3600" w:hanging="360"/>
      </w:pPr>
      <w:rPr>
        <w:rFonts w:ascii="Arial" w:hAnsi="Arial" w:hint="default"/>
      </w:rPr>
    </w:lvl>
    <w:lvl w:ilvl="5" w:tplc="750498BE" w:tentative="1">
      <w:start w:val="1"/>
      <w:numFmt w:val="bullet"/>
      <w:lvlText w:val="•"/>
      <w:lvlJc w:val="left"/>
      <w:pPr>
        <w:tabs>
          <w:tab w:val="num" w:pos="4320"/>
        </w:tabs>
        <w:ind w:left="4320" w:hanging="360"/>
      </w:pPr>
      <w:rPr>
        <w:rFonts w:ascii="Arial" w:hAnsi="Arial" w:hint="default"/>
      </w:rPr>
    </w:lvl>
    <w:lvl w:ilvl="6" w:tplc="2698FA5E" w:tentative="1">
      <w:start w:val="1"/>
      <w:numFmt w:val="bullet"/>
      <w:lvlText w:val="•"/>
      <w:lvlJc w:val="left"/>
      <w:pPr>
        <w:tabs>
          <w:tab w:val="num" w:pos="5040"/>
        </w:tabs>
        <w:ind w:left="5040" w:hanging="360"/>
      </w:pPr>
      <w:rPr>
        <w:rFonts w:ascii="Arial" w:hAnsi="Arial" w:hint="default"/>
      </w:rPr>
    </w:lvl>
    <w:lvl w:ilvl="7" w:tplc="83665120" w:tentative="1">
      <w:start w:val="1"/>
      <w:numFmt w:val="bullet"/>
      <w:lvlText w:val="•"/>
      <w:lvlJc w:val="left"/>
      <w:pPr>
        <w:tabs>
          <w:tab w:val="num" w:pos="5760"/>
        </w:tabs>
        <w:ind w:left="5760" w:hanging="360"/>
      </w:pPr>
      <w:rPr>
        <w:rFonts w:ascii="Arial" w:hAnsi="Arial" w:hint="default"/>
      </w:rPr>
    </w:lvl>
    <w:lvl w:ilvl="8" w:tplc="87AC66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5C219B"/>
    <w:multiLevelType w:val="multilevel"/>
    <w:tmpl w:val="D85830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2" w15:restartNumberingAfterBreak="0">
    <w:nsid w:val="60030D9C"/>
    <w:multiLevelType w:val="multilevel"/>
    <w:tmpl w:val="E04EA2CC"/>
    <w:lvl w:ilvl="0">
      <w:start w:val="3"/>
      <w:numFmt w:val="decimal"/>
      <w:lvlText w:val="%1"/>
      <w:lvlJc w:val="left"/>
      <w:pPr>
        <w:ind w:left="360" w:hanging="360"/>
      </w:pPr>
      <w:rPr>
        <w:rFonts w:hint="default"/>
        <w:b w:val="0"/>
        <w:u w:val="none"/>
      </w:rPr>
    </w:lvl>
    <w:lvl w:ilvl="1">
      <w:start w:val="6"/>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3" w15:restartNumberingAfterBreak="0">
    <w:nsid w:val="621F088A"/>
    <w:multiLevelType w:val="multilevel"/>
    <w:tmpl w:val="440AC5A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8D87923"/>
    <w:multiLevelType w:val="hybridMultilevel"/>
    <w:tmpl w:val="32484A80"/>
    <w:lvl w:ilvl="0" w:tplc="8E7A792A">
      <w:start w:val="1"/>
      <w:numFmt w:val="bullet"/>
      <w:lvlText w:val="•"/>
      <w:lvlJc w:val="left"/>
      <w:pPr>
        <w:tabs>
          <w:tab w:val="num" w:pos="720"/>
        </w:tabs>
        <w:ind w:left="720" w:hanging="360"/>
      </w:pPr>
      <w:rPr>
        <w:rFonts w:ascii="Arial" w:hAnsi="Arial" w:hint="default"/>
      </w:rPr>
    </w:lvl>
    <w:lvl w:ilvl="1" w:tplc="DB362092" w:tentative="1">
      <w:start w:val="1"/>
      <w:numFmt w:val="bullet"/>
      <w:lvlText w:val="•"/>
      <w:lvlJc w:val="left"/>
      <w:pPr>
        <w:tabs>
          <w:tab w:val="num" w:pos="1440"/>
        </w:tabs>
        <w:ind w:left="1440" w:hanging="360"/>
      </w:pPr>
      <w:rPr>
        <w:rFonts w:ascii="Arial" w:hAnsi="Arial" w:hint="default"/>
      </w:rPr>
    </w:lvl>
    <w:lvl w:ilvl="2" w:tplc="0A9A0FD2" w:tentative="1">
      <w:start w:val="1"/>
      <w:numFmt w:val="bullet"/>
      <w:lvlText w:val="•"/>
      <w:lvlJc w:val="left"/>
      <w:pPr>
        <w:tabs>
          <w:tab w:val="num" w:pos="2160"/>
        </w:tabs>
        <w:ind w:left="2160" w:hanging="360"/>
      </w:pPr>
      <w:rPr>
        <w:rFonts w:ascii="Arial" w:hAnsi="Arial" w:hint="default"/>
      </w:rPr>
    </w:lvl>
    <w:lvl w:ilvl="3" w:tplc="47C23D2C" w:tentative="1">
      <w:start w:val="1"/>
      <w:numFmt w:val="bullet"/>
      <w:lvlText w:val="•"/>
      <w:lvlJc w:val="left"/>
      <w:pPr>
        <w:tabs>
          <w:tab w:val="num" w:pos="2880"/>
        </w:tabs>
        <w:ind w:left="2880" w:hanging="360"/>
      </w:pPr>
      <w:rPr>
        <w:rFonts w:ascii="Arial" w:hAnsi="Arial" w:hint="default"/>
      </w:rPr>
    </w:lvl>
    <w:lvl w:ilvl="4" w:tplc="225EBE6C" w:tentative="1">
      <w:start w:val="1"/>
      <w:numFmt w:val="bullet"/>
      <w:lvlText w:val="•"/>
      <w:lvlJc w:val="left"/>
      <w:pPr>
        <w:tabs>
          <w:tab w:val="num" w:pos="3600"/>
        </w:tabs>
        <w:ind w:left="3600" w:hanging="360"/>
      </w:pPr>
      <w:rPr>
        <w:rFonts w:ascii="Arial" w:hAnsi="Arial" w:hint="default"/>
      </w:rPr>
    </w:lvl>
    <w:lvl w:ilvl="5" w:tplc="BC440DEC" w:tentative="1">
      <w:start w:val="1"/>
      <w:numFmt w:val="bullet"/>
      <w:lvlText w:val="•"/>
      <w:lvlJc w:val="left"/>
      <w:pPr>
        <w:tabs>
          <w:tab w:val="num" w:pos="4320"/>
        </w:tabs>
        <w:ind w:left="4320" w:hanging="360"/>
      </w:pPr>
      <w:rPr>
        <w:rFonts w:ascii="Arial" w:hAnsi="Arial" w:hint="default"/>
      </w:rPr>
    </w:lvl>
    <w:lvl w:ilvl="6" w:tplc="84A6798E" w:tentative="1">
      <w:start w:val="1"/>
      <w:numFmt w:val="bullet"/>
      <w:lvlText w:val="•"/>
      <w:lvlJc w:val="left"/>
      <w:pPr>
        <w:tabs>
          <w:tab w:val="num" w:pos="5040"/>
        </w:tabs>
        <w:ind w:left="5040" w:hanging="360"/>
      </w:pPr>
      <w:rPr>
        <w:rFonts w:ascii="Arial" w:hAnsi="Arial" w:hint="default"/>
      </w:rPr>
    </w:lvl>
    <w:lvl w:ilvl="7" w:tplc="C73839E6" w:tentative="1">
      <w:start w:val="1"/>
      <w:numFmt w:val="bullet"/>
      <w:lvlText w:val="•"/>
      <w:lvlJc w:val="left"/>
      <w:pPr>
        <w:tabs>
          <w:tab w:val="num" w:pos="5760"/>
        </w:tabs>
        <w:ind w:left="5760" w:hanging="360"/>
      </w:pPr>
      <w:rPr>
        <w:rFonts w:ascii="Arial" w:hAnsi="Arial" w:hint="default"/>
      </w:rPr>
    </w:lvl>
    <w:lvl w:ilvl="8" w:tplc="97DEB80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638BE"/>
    <w:multiLevelType w:val="multilevel"/>
    <w:tmpl w:val="426ED57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C4F4E42"/>
    <w:multiLevelType w:val="hybridMultilevel"/>
    <w:tmpl w:val="16F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37ED"/>
    <w:multiLevelType w:val="multilevel"/>
    <w:tmpl w:val="9ED856FA"/>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75E4091B"/>
    <w:multiLevelType w:val="hybridMultilevel"/>
    <w:tmpl w:val="5296C2F4"/>
    <w:lvl w:ilvl="0" w:tplc="2390A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AB4B0B"/>
    <w:multiLevelType w:val="multilevel"/>
    <w:tmpl w:val="58981906"/>
    <w:lvl w:ilvl="0">
      <w:start w:val="3"/>
      <w:numFmt w:val="decimal"/>
      <w:lvlText w:val="%1"/>
      <w:lvlJc w:val="left"/>
      <w:pPr>
        <w:ind w:left="360" w:hanging="360"/>
      </w:pPr>
      <w:rPr>
        <w:rFonts w:hint="default"/>
        <w:b w:val="0"/>
        <w:u w:val="none"/>
      </w:rPr>
    </w:lvl>
    <w:lvl w:ilvl="1">
      <w:start w:val="6"/>
      <w:numFmt w:val="decimal"/>
      <w:lvlText w:val="%1.%2"/>
      <w:lvlJc w:val="left"/>
      <w:pPr>
        <w:ind w:left="1800" w:hanging="360"/>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abstractNum w:abstractNumId="40" w15:restartNumberingAfterBreak="0">
    <w:nsid w:val="7C800BCB"/>
    <w:multiLevelType w:val="multilevel"/>
    <w:tmpl w:val="216C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3317F"/>
    <w:multiLevelType w:val="hybridMultilevel"/>
    <w:tmpl w:val="28F0C230"/>
    <w:lvl w:ilvl="0" w:tplc="1D3CF87A">
      <w:start w:val="1"/>
      <w:numFmt w:val="bullet"/>
      <w:lvlText w:val="•"/>
      <w:lvlJc w:val="left"/>
      <w:pPr>
        <w:tabs>
          <w:tab w:val="num" w:pos="720"/>
        </w:tabs>
        <w:ind w:left="720" w:hanging="360"/>
      </w:pPr>
      <w:rPr>
        <w:rFonts w:ascii="Arial" w:hAnsi="Arial" w:hint="default"/>
      </w:rPr>
    </w:lvl>
    <w:lvl w:ilvl="1" w:tplc="F1E439DE" w:tentative="1">
      <w:start w:val="1"/>
      <w:numFmt w:val="bullet"/>
      <w:lvlText w:val="•"/>
      <w:lvlJc w:val="left"/>
      <w:pPr>
        <w:tabs>
          <w:tab w:val="num" w:pos="1440"/>
        </w:tabs>
        <w:ind w:left="1440" w:hanging="360"/>
      </w:pPr>
      <w:rPr>
        <w:rFonts w:ascii="Arial" w:hAnsi="Arial" w:hint="default"/>
      </w:rPr>
    </w:lvl>
    <w:lvl w:ilvl="2" w:tplc="78C21DAA" w:tentative="1">
      <w:start w:val="1"/>
      <w:numFmt w:val="bullet"/>
      <w:lvlText w:val="•"/>
      <w:lvlJc w:val="left"/>
      <w:pPr>
        <w:tabs>
          <w:tab w:val="num" w:pos="2160"/>
        </w:tabs>
        <w:ind w:left="2160" w:hanging="360"/>
      </w:pPr>
      <w:rPr>
        <w:rFonts w:ascii="Arial" w:hAnsi="Arial" w:hint="default"/>
      </w:rPr>
    </w:lvl>
    <w:lvl w:ilvl="3" w:tplc="772EB7E4" w:tentative="1">
      <w:start w:val="1"/>
      <w:numFmt w:val="bullet"/>
      <w:lvlText w:val="•"/>
      <w:lvlJc w:val="left"/>
      <w:pPr>
        <w:tabs>
          <w:tab w:val="num" w:pos="2880"/>
        </w:tabs>
        <w:ind w:left="2880" w:hanging="360"/>
      </w:pPr>
      <w:rPr>
        <w:rFonts w:ascii="Arial" w:hAnsi="Arial" w:hint="default"/>
      </w:rPr>
    </w:lvl>
    <w:lvl w:ilvl="4" w:tplc="205A6A12" w:tentative="1">
      <w:start w:val="1"/>
      <w:numFmt w:val="bullet"/>
      <w:lvlText w:val="•"/>
      <w:lvlJc w:val="left"/>
      <w:pPr>
        <w:tabs>
          <w:tab w:val="num" w:pos="3600"/>
        </w:tabs>
        <w:ind w:left="3600" w:hanging="360"/>
      </w:pPr>
      <w:rPr>
        <w:rFonts w:ascii="Arial" w:hAnsi="Arial" w:hint="default"/>
      </w:rPr>
    </w:lvl>
    <w:lvl w:ilvl="5" w:tplc="D012FC48" w:tentative="1">
      <w:start w:val="1"/>
      <w:numFmt w:val="bullet"/>
      <w:lvlText w:val="•"/>
      <w:lvlJc w:val="left"/>
      <w:pPr>
        <w:tabs>
          <w:tab w:val="num" w:pos="4320"/>
        </w:tabs>
        <w:ind w:left="4320" w:hanging="360"/>
      </w:pPr>
      <w:rPr>
        <w:rFonts w:ascii="Arial" w:hAnsi="Arial" w:hint="default"/>
      </w:rPr>
    </w:lvl>
    <w:lvl w:ilvl="6" w:tplc="F050C070" w:tentative="1">
      <w:start w:val="1"/>
      <w:numFmt w:val="bullet"/>
      <w:lvlText w:val="•"/>
      <w:lvlJc w:val="left"/>
      <w:pPr>
        <w:tabs>
          <w:tab w:val="num" w:pos="5040"/>
        </w:tabs>
        <w:ind w:left="5040" w:hanging="360"/>
      </w:pPr>
      <w:rPr>
        <w:rFonts w:ascii="Arial" w:hAnsi="Arial" w:hint="default"/>
      </w:rPr>
    </w:lvl>
    <w:lvl w:ilvl="7" w:tplc="40A8CC10" w:tentative="1">
      <w:start w:val="1"/>
      <w:numFmt w:val="bullet"/>
      <w:lvlText w:val="•"/>
      <w:lvlJc w:val="left"/>
      <w:pPr>
        <w:tabs>
          <w:tab w:val="num" w:pos="5760"/>
        </w:tabs>
        <w:ind w:left="5760" w:hanging="360"/>
      </w:pPr>
      <w:rPr>
        <w:rFonts w:ascii="Arial" w:hAnsi="Arial" w:hint="default"/>
      </w:rPr>
    </w:lvl>
    <w:lvl w:ilvl="8" w:tplc="28D6DFC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3"/>
  </w:num>
  <w:num w:numId="3">
    <w:abstractNumId w:val="22"/>
  </w:num>
  <w:num w:numId="4">
    <w:abstractNumId w:val="23"/>
  </w:num>
  <w:num w:numId="5">
    <w:abstractNumId w:val="38"/>
  </w:num>
  <w:num w:numId="6">
    <w:abstractNumId w:val="2"/>
  </w:num>
  <w:num w:numId="7">
    <w:abstractNumId w:val="34"/>
  </w:num>
  <w:num w:numId="8">
    <w:abstractNumId w:val="8"/>
  </w:num>
  <w:num w:numId="9">
    <w:abstractNumId w:val="29"/>
  </w:num>
  <w:num w:numId="10">
    <w:abstractNumId w:val="41"/>
  </w:num>
  <w:num w:numId="11">
    <w:abstractNumId w:val="1"/>
  </w:num>
  <w:num w:numId="12">
    <w:abstractNumId w:val="5"/>
  </w:num>
  <w:num w:numId="13">
    <w:abstractNumId w:val="9"/>
  </w:num>
  <w:num w:numId="14">
    <w:abstractNumId w:val="30"/>
  </w:num>
  <w:num w:numId="15">
    <w:abstractNumId w:val="6"/>
  </w:num>
  <w:num w:numId="16">
    <w:abstractNumId w:val="31"/>
  </w:num>
  <w:num w:numId="17">
    <w:abstractNumId w:val="18"/>
  </w:num>
  <w:num w:numId="18">
    <w:abstractNumId w:val="32"/>
  </w:num>
  <w:num w:numId="19">
    <w:abstractNumId w:val="39"/>
  </w:num>
  <w:num w:numId="20">
    <w:abstractNumId w:val="33"/>
  </w:num>
  <w:num w:numId="21">
    <w:abstractNumId w:val="16"/>
  </w:num>
  <w:num w:numId="22">
    <w:abstractNumId w:val="40"/>
  </w:num>
  <w:num w:numId="23">
    <w:abstractNumId w:val="11"/>
  </w:num>
  <w:num w:numId="24">
    <w:abstractNumId w:val="10"/>
  </w:num>
  <w:num w:numId="25">
    <w:abstractNumId w:val="7"/>
  </w:num>
  <w:num w:numId="26">
    <w:abstractNumId w:val="36"/>
  </w:num>
  <w:num w:numId="27">
    <w:abstractNumId w:val="20"/>
  </w:num>
  <w:num w:numId="28">
    <w:abstractNumId w:val="21"/>
  </w:num>
  <w:num w:numId="29">
    <w:abstractNumId w:val="28"/>
  </w:num>
  <w:num w:numId="30">
    <w:abstractNumId w:val="24"/>
  </w:num>
  <w:num w:numId="31">
    <w:abstractNumId w:val="4"/>
  </w:num>
  <w:num w:numId="32">
    <w:abstractNumId w:val="0"/>
  </w:num>
  <w:num w:numId="33">
    <w:abstractNumId w:val="37"/>
  </w:num>
  <w:num w:numId="34">
    <w:abstractNumId w:val="35"/>
  </w:num>
  <w:num w:numId="35">
    <w:abstractNumId w:val="27"/>
  </w:num>
  <w:num w:numId="36">
    <w:abstractNumId w:val="25"/>
  </w:num>
  <w:num w:numId="37">
    <w:abstractNumId w:val="12"/>
  </w:num>
  <w:num w:numId="38">
    <w:abstractNumId w:val="17"/>
  </w:num>
  <w:num w:numId="39">
    <w:abstractNumId w:val="14"/>
  </w:num>
  <w:num w:numId="40">
    <w:abstractNumId w:val="15"/>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8D"/>
    <w:rsid w:val="0000584B"/>
    <w:rsid w:val="000068A7"/>
    <w:rsid w:val="000121CF"/>
    <w:rsid w:val="000307D8"/>
    <w:rsid w:val="00031659"/>
    <w:rsid w:val="00040AA0"/>
    <w:rsid w:val="00040CB0"/>
    <w:rsid w:val="000511FA"/>
    <w:rsid w:val="00051373"/>
    <w:rsid w:val="00052B05"/>
    <w:rsid w:val="00070A95"/>
    <w:rsid w:val="00090652"/>
    <w:rsid w:val="000B3657"/>
    <w:rsid w:val="000C38F3"/>
    <w:rsid w:val="000C46C4"/>
    <w:rsid w:val="000D4F93"/>
    <w:rsid w:val="000E7326"/>
    <w:rsid w:val="000F752A"/>
    <w:rsid w:val="00103F9A"/>
    <w:rsid w:val="0010687F"/>
    <w:rsid w:val="00107488"/>
    <w:rsid w:val="00123758"/>
    <w:rsid w:val="00123B0D"/>
    <w:rsid w:val="00133744"/>
    <w:rsid w:val="0014129D"/>
    <w:rsid w:val="00142897"/>
    <w:rsid w:val="00150DE8"/>
    <w:rsid w:val="00151760"/>
    <w:rsid w:val="00166376"/>
    <w:rsid w:val="00166EC8"/>
    <w:rsid w:val="0017239E"/>
    <w:rsid w:val="001772E2"/>
    <w:rsid w:val="00181C4B"/>
    <w:rsid w:val="001B36BC"/>
    <w:rsid w:val="001C25EC"/>
    <w:rsid w:val="001C3C87"/>
    <w:rsid w:val="001D380B"/>
    <w:rsid w:val="001F636C"/>
    <w:rsid w:val="002076A0"/>
    <w:rsid w:val="00207FBB"/>
    <w:rsid w:val="002137C5"/>
    <w:rsid w:val="002178A0"/>
    <w:rsid w:val="00222EB0"/>
    <w:rsid w:val="00224D5B"/>
    <w:rsid w:val="00227766"/>
    <w:rsid w:val="00230B13"/>
    <w:rsid w:val="00235DAE"/>
    <w:rsid w:val="00236241"/>
    <w:rsid w:val="00246196"/>
    <w:rsid w:val="00254C4B"/>
    <w:rsid w:val="00256A77"/>
    <w:rsid w:val="002642B0"/>
    <w:rsid w:val="002661C0"/>
    <w:rsid w:val="00281852"/>
    <w:rsid w:val="0028353E"/>
    <w:rsid w:val="0028515D"/>
    <w:rsid w:val="00291726"/>
    <w:rsid w:val="002942C4"/>
    <w:rsid w:val="002A08D6"/>
    <w:rsid w:val="002C4DB1"/>
    <w:rsid w:val="002F29A7"/>
    <w:rsid w:val="003008DE"/>
    <w:rsid w:val="003105CA"/>
    <w:rsid w:val="003219F5"/>
    <w:rsid w:val="00325D27"/>
    <w:rsid w:val="00334C32"/>
    <w:rsid w:val="0034350B"/>
    <w:rsid w:val="0035463A"/>
    <w:rsid w:val="0035669B"/>
    <w:rsid w:val="00363E2A"/>
    <w:rsid w:val="00374471"/>
    <w:rsid w:val="00374D48"/>
    <w:rsid w:val="003805A0"/>
    <w:rsid w:val="00385099"/>
    <w:rsid w:val="003902C7"/>
    <w:rsid w:val="0039099E"/>
    <w:rsid w:val="003A0516"/>
    <w:rsid w:val="003A1AC7"/>
    <w:rsid w:val="003B3309"/>
    <w:rsid w:val="003C3BAD"/>
    <w:rsid w:val="003C4FE3"/>
    <w:rsid w:val="003C7987"/>
    <w:rsid w:val="003C7CCF"/>
    <w:rsid w:val="003D3CFF"/>
    <w:rsid w:val="003D75A7"/>
    <w:rsid w:val="003E4BBB"/>
    <w:rsid w:val="003E5CB8"/>
    <w:rsid w:val="003F3454"/>
    <w:rsid w:val="0040010A"/>
    <w:rsid w:val="0040502B"/>
    <w:rsid w:val="00415DC8"/>
    <w:rsid w:val="004167C8"/>
    <w:rsid w:val="004216AC"/>
    <w:rsid w:val="00423247"/>
    <w:rsid w:val="00423F29"/>
    <w:rsid w:val="00424A41"/>
    <w:rsid w:val="004332D8"/>
    <w:rsid w:val="004455B5"/>
    <w:rsid w:val="00450F3C"/>
    <w:rsid w:val="00456B4A"/>
    <w:rsid w:val="00457EEE"/>
    <w:rsid w:val="004814FA"/>
    <w:rsid w:val="00482702"/>
    <w:rsid w:val="00483F61"/>
    <w:rsid w:val="004851F9"/>
    <w:rsid w:val="0048658F"/>
    <w:rsid w:val="0049531E"/>
    <w:rsid w:val="00495D0D"/>
    <w:rsid w:val="004A7ACB"/>
    <w:rsid w:val="004B3BEF"/>
    <w:rsid w:val="004B4F1E"/>
    <w:rsid w:val="004C3450"/>
    <w:rsid w:val="004C45C9"/>
    <w:rsid w:val="004D3E6B"/>
    <w:rsid w:val="004E12DE"/>
    <w:rsid w:val="004E25B2"/>
    <w:rsid w:val="005006B0"/>
    <w:rsid w:val="00505DCF"/>
    <w:rsid w:val="00537BF9"/>
    <w:rsid w:val="00541940"/>
    <w:rsid w:val="00544CFF"/>
    <w:rsid w:val="00561941"/>
    <w:rsid w:val="00572210"/>
    <w:rsid w:val="0057614E"/>
    <w:rsid w:val="00576E7A"/>
    <w:rsid w:val="005823AE"/>
    <w:rsid w:val="0058427E"/>
    <w:rsid w:val="00593CC0"/>
    <w:rsid w:val="00595CAD"/>
    <w:rsid w:val="005B35BB"/>
    <w:rsid w:val="005C4D1F"/>
    <w:rsid w:val="005C643B"/>
    <w:rsid w:val="005D1680"/>
    <w:rsid w:val="005E2E0E"/>
    <w:rsid w:val="005F6EF8"/>
    <w:rsid w:val="0060016E"/>
    <w:rsid w:val="0060605C"/>
    <w:rsid w:val="00612AC6"/>
    <w:rsid w:val="00615472"/>
    <w:rsid w:val="00616D92"/>
    <w:rsid w:val="00623700"/>
    <w:rsid w:val="006342EE"/>
    <w:rsid w:val="00634B30"/>
    <w:rsid w:val="0064160D"/>
    <w:rsid w:val="00650869"/>
    <w:rsid w:val="00656320"/>
    <w:rsid w:val="006643A8"/>
    <w:rsid w:val="00677B6F"/>
    <w:rsid w:val="006A25C4"/>
    <w:rsid w:val="006B04E9"/>
    <w:rsid w:val="006B43AD"/>
    <w:rsid w:val="006B7C96"/>
    <w:rsid w:val="006C767C"/>
    <w:rsid w:val="006E620A"/>
    <w:rsid w:val="0070545D"/>
    <w:rsid w:val="007066C0"/>
    <w:rsid w:val="00707298"/>
    <w:rsid w:val="00710A14"/>
    <w:rsid w:val="00711976"/>
    <w:rsid w:val="00713282"/>
    <w:rsid w:val="00714A35"/>
    <w:rsid w:val="00714B38"/>
    <w:rsid w:val="007176F8"/>
    <w:rsid w:val="00722534"/>
    <w:rsid w:val="00746739"/>
    <w:rsid w:val="007511F1"/>
    <w:rsid w:val="00753942"/>
    <w:rsid w:val="00757620"/>
    <w:rsid w:val="00757BBE"/>
    <w:rsid w:val="00760171"/>
    <w:rsid w:val="00765DEF"/>
    <w:rsid w:val="00766562"/>
    <w:rsid w:val="00771CD8"/>
    <w:rsid w:val="00791A9D"/>
    <w:rsid w:val="007A5CC7"/>
    <w:rsid w:val="007B15BC"/>
    <w:rsid w:val="007B6500"/>
    <w:rsid w:val="007C426D"/>
    <w:rsid w:val="007C450B"/>
    <w:rsid w:val="007D0C53"/>
    <w:rsid w:val="007D2B40"/>
    <w:rsid w:val="007D66AF"/>
    <w:rsid w:val="007E0743"/>
    <w:rsid w:val="007E4FDC"/>
    <w:rsid w:val="007E744F"/>
    <w:rsid w:val="007E7501"/>
    <w:rsid w:val="007F72A5"/>
    <w:rsid w:val="008015F7"/>
    <w:rsid w:val="008137F6"/>
    <w:rsid w:val="00822A28"/>
    <w:rsid w:val="008230AD"/>
    <w:rsid w:val="008358B0"/>
    <w:rsid w:val="00846038"/>
    <w:rsid w:val="00851935"/>
    <w:rsid w:val="008548B0"/>
    <w:rsid w:val="008651ED"/>
    <w:rsid w:val="00866057"/>
    <w:rsid w:val="00867513"/>
    <w:rsid w:val="008720E1"/>
    <w:rsid w:val="0088620D"/>
    <w:rsid w:val="008A49C5"/>
    <w:rsid w:val="008A6028"/>
    <w:rsid w:val="008A6B66"/>
    <w:rsid w:val="008B0079"/>
    <w:rsid w:val="008B0CD6"/>
    <w:rsid w:val="008B45C9"/>
    <w:rsid w:val="008C33E0"/>
    <w:rsid w:val="008C7400"/>
    <w:rsid w:val="008D6927"/>
    <w:rsid w:val="008E110D"/>
    <w:rsid w:val="0090093E"/>
    <w:rsid w:val="0090388C"/>
    <w:rsid w:val="00905BAC"/>
    <w:rsid w:val="00907464"/>
    <w:rsid w:val="0090786F"/>
    <w:rsid w:val="009127C8"/>
    <w:rsid w:val="00943949"/>
    <w:rsid w:val="00944008"/>
    <w:rsid w:val="00945DF2"/>
    <w:rsid w:val="00953357"/>
    <w:rsid w:val="00957B13"/>
    <w:rsid w:val="00961277"/>
    <w:rsid w:val="0096392C"/>
    <w:rsid w:val="00971FCF"/>
    <w:rsid w:val="009767BB"/>
    <w:rsid w:val="009936A6"/>
    <w:rsid w:val="009A304D"/>
    <w:rsid w:val="009A3FC3"/>
    <w:rsid w:val="009B12D4"/>
    <w:rsid w:val="009B2855"/>
    <w:rsid w:val="009B6846"/>
    <w:rsid w:val="009C0838"/>
    <w:rsid w:val="009D304F"/>
    <w:rsid w:val="009D32D1"/>
    <w:rsid w:val="009D3873"/>
    <w:rsid w:val="00A074F3"/>
    <w:rsid w:val="00A10BC2"/>
    <w:rsid w:val="00A1244A"/>
    <w:rsid w:val="00A1320C"/>
    <w:rsid w:val="00A16835"/>
    <w:rsid w:val="00A2758D"/>
    <w:rsid w:val="00A35A79"/>
    <w:rsid w:val="00A5068C"/>
    <w:rsid w:val="00A514DC"/>
    <w:rsid w:val="00A5667A"/>
    <w:rsid w:val="00A70F40"/>
    <w:rsid w:val="00A86675"/>
    <w:rsid w:val="00A94C65"/>
    <w:rsid w:val="00AA0737"/>
    <w:rsid w:val="00AB2FB3"/>
    <w:rsid w:val="00AB50F1"/>
    <w:rsid w:val="00AB6198"/>
    <w:rsid w:val="00AC40BA"/>
    <w:rsid w:val="00AD3785"/>
    <w:rsid w:val="00AE3A62"/>
    <w:rsid w:val="00AF468C"/>
    <w:rsid w:val="00B02014"/>
    <w:rsid w:val="00B0449B"/>
    <w:rsid w:val="00B27F77"/>
    <w:rsid w:val="00B516CA"/>
    <w:rsid w:val="00B64AF6"/>
    <w:rsid w:val="00B715E2"/>
    <w:rsid w:val="00BA7690"/>
    <w:rsid w:val="00BB7099"/>
    <w:rsid w:val="00BC70C5"/>
    <w:rsid w:val="00BD5E9A"/>
    <w:rsid w:val="00BD7949"/>
    <w:rsid w:val="00BF0A00"/>
    <w:rsid w:val="00BF34AA"/>
    <w:rsid w:val="00BF4EE0"/>
    <w:rsid w:val="00C0609C"/>
    <w:rsid w:val="00C14864"/>
    <w:rsid w:val="00C206D9"/>
    <w:rsid w:val="00C2269D"/>
    <w:rsid w:val="00C27216"/>
    <w:rsid w:val="00C2745A"/>
    <w:rsid w:val="00C37806"/>
    <w:rsid w:val="00C37A26"/>
    <w:rsid w:val="00C41896"/>
    <w:rsid w:val="00C45C16"/>
    <w:rsid w:val="00C5194F"/>
    <w:rsid w:val="00C72AA7"/>
    <w:rsid w:val="00C83FA8"/>
    <w:rsid w:val="00C9241D"/>
    <w:rsid w:val="00C93A54"/>
    <w:rsid w:val="00CA0C32"/>
    <w:rsid w:val="00CA3481"/>
    <w:rsid w:val="00CA5ADB"/>
    <w:rsid w:val="00CB1F5B"/>
    <w:rsid w:val="00CB3BF4"/>
    <w:rsid w:val="00CB6B0D"/>
    <w:rsid w:val="00CC2C09"/>
    <w:rsid w:val="00CC2EE6"/>
    <w:rsid w:val="00CC30A7"/>
    <w:rsid w:val="00CC32E7"/>
    <w:rsid w:val="00CD069D"/>
    <w:rsid w:val="00CD1432"/>
    <w:rsid w:val="00CD72B7"/>
    <w:rsid w:val="00D05434"/>
    <w:rsid w:val="00D1672C"/>
    <w:rsid w:val="00D53689"/>
    <w:rsid w:val="00D56CB9"/>
    <w:rsid w:val="00D62994"/>
    <w:rsid w:val="00D65C85"/>
    <w:rsid w:val="00D7061D"/>
    <w:rsid w:val="00D9684A"/>
    <w:rsid w:val="00D97EF6"/>
    <w:rsid w:val="00DB000B"/>
    <w:rsid w:val="00DB35DD"/>
    <w:rsid w:val="00DB5F29"/>
    <w:rsid w:val="00DB74DD"/>
    <w:rsid w:val="00DC4EB8"/>
    <w:rsid w:val="00DD08E2"/>
    <w:rsid w:val="00DD1D5F"/>
    <w:rsid w:val="00DD5FBF"/>
    <w:rsid w:val="00DE49D8"/>
    <w:rsid w:val="00DF15F9"/>
    <w:rsid w:val="00DF2171"/>
    <w:rsid w:val="00E03FE2"/>
    <w:rsid w:val="00E07FCC"/>
    <w:rsid w:val="00E15FD6"/>
    <w:rsid w:val="00E1730C"/>
    <w:rsid w:val="00E30D86"/>
    <w:rsid w:val="00E33724"/>
    <w:rsid w:val="00E45BE3"/>
    <w:rsid w:val="00E46AE5"/>
    <w:rsid w:val="00E54294"/>
    <w:rsid w:val="00E56CF4"/>
    <w:rsid w:val="00E63E67"/>
    <w:rsid w:val="00E80074"/>
    <w:rsid w:val="00E81195"/>
    <w:rsid w:val="00E86693"/>
    <w:rsid w:val="00E918BC"/>
    <w:rsid w:val="00E97691"/>
    <w:rsid w:val="00EA1327"/>
    <w:rsid w:val="00EA1E8B"/>
    <w:rsid w:val="00EA5400"/>
    <w:rsid w:val="00EC1783"/>
    <w:rsid w:val="00ED2FE8"/>
    <w:rsid w:val="00EE1B75"/>
    <w:rsid w:val="00EE7548"/>
    <w:rsid w:val="00F10481"/>
    <w:rsid w:val="00F31132"/>
    <w:rsid w:val="00F321EC"/>
    <w:rsid w:val="00F33A2B"/>
    <w:rsid w:val="00F461BD"/>
    <w:rsid w:val="00F54024"/>
    <w:rsid w:val="00F71AD0"/>
    <w:rsid w:val="00FA4988"/>
    <w:rsid w:val="00FA4DF7"/>
    <w:rsid w:val="00FC18E4"/>
    <w:rsid w:val="00FC3FF3"/>
    <w:rsid w:val="00FD3D7A"/>
    <w:rsid w:val="00FD6332"/>
    <w:rsid w:val="00FF08F5"/>
    <w:rsid w:val="00FF4D16"/>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D1C2"/>
  <w15:docId w15:val="{DDC02ECF-8631-4476-A2D9-D6F4771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link w:val="Heading2Char"/>
    <w:uiPriority w:val="9"/>
    <w:qFormat/>
    <w:rsid w:val="00FF7595"/>
    <w:pPr>
      <w:spacing w:after="120"/>
      <w:outlineLvl w:val="1"/>
    </w:pPr>
    <w:rPr>
      <w:rFonts w:ascii="Times New Roman" w:eastAsia="Times New Roman" w:hAnsi="Times New Roman" w:cs="Times New Roman"/>
      <w:color w:val="58B0E3"/>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374D48"/>
    <w:pPr>
      <w:ind w:left="720"/>
      <w:contextualSpacing/>
    </w:pPr>
  </w:style>
  <w:style w:type="paragraph" w:customStyle="1" w:styleId="Default">
    <w:name w:val="Default"/>
    <w:rsid w:val="00D53689"/>
    <w:pPr>
      <w:autoSpaceDE w:val="0"/>
      <w:autoSpaceDN w:val="0"/>
      <w:adjustRightInd w:val="0"/>
    </w:pPr>
    <w:rPr>
      <w:rFonts w:ascii="Arial" w:hAnsi="Arial" w:cs="Arial"/>
      <w:color w:val="000000"/>
    </w:rPr>
  </w:style>
  <w:style w:type="table" w:styleId="TableGrid">
    <w:name w:val="Table Grid"/>
    <w:basedOn w:val="TableNormal"/>
    <w:uiPriority w:val="59"/>
    <w:rsid w:val="00ED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2D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02014"/>
    <w:rPr>
      <w:rFonts w:ascii="Tahoma" w:hAnsi="Tahoma" w:cs="Tahoma"/>
      <w:sz w:val="16"/>
      <w:szCs w:val="16"/>
    </w:rPr>
  </w:style>
  <w:style w:type="character" w:customStyle="1" w:styleId="BalloonTextChar">
    <w:name w:val="Balloon Text Char"/>
    <w:basedOn w:val="DefaultParagraphFont"/>
    <w:link w:val="BalloonText"/>
    <w:uiPriority w:val="99"/>
    <w:semiHidden/>
    <w:rsid w:val="00B02014"/>
    <w:rPr>
      <w:rFonts w:ascii="Tahoma" w:hAnsi="Tahoma" w:cs="Tahoma"/>
      <w:sz w:val="16"/>
      <w:szCs w:val="16"/>
    </w:rPr>
  </w:style>
  <w:style w:type="paragraph" w:styleId="NormalWeb">
    <w:name w:val="Normal (Web)"/>
    <w:basedOn w:val="Normal"/>
    <w:uiPriority w:val="99"/>
    <w:semiHidden/>
    <w:unhideWhenUsed/>
    <w:rsid w:val="00B02014"/>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A86675"/>
    <w:rPr>
      <w:sz w:val="20"/>
      <w:szCs w:val="20"/>
    </w:rPr>
  </w:style>
  <w:style w:type="character" w:customStyle="1" w:styleId="FootnoteTextChar">
    <w:name w:val="Footnote Text Char"/>
    <w:basedOn w:val="DefaultParagraphFont"/>
    <w:link w:val="FootnoteText"/>
    <w:uiPriority w:val="99"/>
    <w:semiHidden/>
    <w:rsid w:val="00A86675"/>
    <w:rPr>
      <w:sz w:val="20"/>
      <w:szCs w:val="20"/>
    </w:rPr>
  </w:style>
  <w:style w:type="character" w:styleId="FootnoteReference">
    <w:name w:val="footnote reference"/>
    <w:basedOn w:val="DefaultParagraphFont"/>
    <w:uiPriority w:val="99"/>
    <w:semiHidden/>
    <w:unhideWhenUsed/>
    <w:rsid w:val="00A86675"/>
    <w:rPr>
      <w:vertAlign w:val="superscript"/>
    </w:rPr>
  </w:style>
  <w:style w:type="character" w:styleId="FollowedHyperlink">
    <w:name w:val="FollowedHyperlink"/>
    <w:basedOn w:val="DefaultParagraphFont"/>
    <w:uiPriority w:val="99"/>
    <w:semiHidden/>
    <w:unhideWhenUsed/>
    <w:rsid w:val="005C643B"/>
    <w:rPr>
      <w:color w:val="800080" w:themeColor="followedHyperlink"/>
      <w:u w:val="single"/>
    </w:rPr>
  </w:style>
  <w:style w:type="character" w:customStyle="1" w:styleId="Heading2Char">
    <w:name w:val="Heading 2 Char"/>
    <w:basedOn w:val="DefaultParagraphFont"/>
    <w:link w:val="Heading2"/>
    <w:uiPriority w:val="9"/>
    <w:rsid w:val="00FF7595"/>
    <w:rPr>
      <w:rFonts w:ascii="Times New Roman" w:eastAsia="Times New Roman" w:hAnsi="Times New Roman" w:cs="Times New Roman"/>
      <w:color w:val="58B0E3"/>
      <w:sz w:val="44"/>
      <w:szCs w:val="44"/>
      <w:lang w:eastAsia="en-GB"/>
    </w:rPr>
  </w:style>
  <w:style w:type="character" w:styleId="Strong">
    <w:name w:val="Strong"/>
    <w:basedOn w:val="DefaultParagraphFont"/>
    <w:uiPriority w:val="22"/>
    <w:qFormat/>
    <w:locked/>
    <w:rsid w:val="00FF7595"/>
    <w:rPr>
      <w:b/>
      <w:bCs/>
    </w:rPr>
  </w:style>
  <w:style w:type="character" w:customStyle="1" w:styleId="datetime">
    <w:name w:val="datetime"/>
    <w:basedOn w:val="DefaultParagraphFont"/>
    <w:rsid w:val="00FF7595"/>
  </w:style>
  <w:style w:type="character" w:customStyle="1" w:styleId="pretext">
    <w:name w:val="pretext"/>
    <w:basedOn w:val="DefaultParagraphFont"/>
    <w:rsid w:val="00FF7595"/>
  </w:style>
  <w:style w:type="character" w:customStyle="1" w:styleId="output">
    <w:name w:val="output"/>
    <w:basedOn w:val="DefaultParagraphFont"/>
    <w:rsid w:val="00FF7595"/>
  </w:style>
  <w:style w:type="paragraph" w:styleId="Header">
    <w:name w:val="header"/>
    <w:basedOn w:val="Normal"/>
    <w:link w:val="HeaderChar"/>
    <w:uiPriority w:val="99"/>
    <w:unhideWhenUsed/>
    <w:rsid w:val="006E620A"/>
    <w:pPr>
      <w:tabs>
        <w:tab w:val="center" w:pos="4513"/>
        <w:tab w:val="right" w:pos="9026"/>
      </w:tabs>
    </w:pPr>
  </w:style>
  <w:style w:type="character" w:customStyle="1" w:styleId="HeaderChar">
    <w:name w:val="Header Char"/>
    <w:basedOn w:val="DefaultParagraphFont"/>
    <w:link w:val="Header"/>
    <w:uiPriority w:val="99"/>
    <w:rsid w:val="006E620A"/>
  </w:style>
  <w:style w:type="paragraph" w:styleId="Footer">
    <w:name w:val="footer"/>
    <w:basedOn w:val="Normal"/>
    <w:link w:val="FooterChar"/>
    <w:uiPriority w:val="99"/>
    <w:unhideWhenUsed/>
    <w:rsid w:val="006E620A"/>
    <w:pPr>
      <w:tabs>
        <w:tab w:val="center" w:pos="4513"/>
        <w:tab w:val="right" w:pos="9026"/>
      </w:tabs>
    </w:pPr>
  </w:style>
  <w:style w:type="character" w:customStyle="1" w:styleId="FooterChar">
    <w:name w:val="Footer Char"/>
    <w:basedOn w:val="DefaultParagraphFont"/>
    <w:link w:val="Footer"/>
    <w:uiPriority w:val="99"/>
    <w:rsid w:val="006E620A"/>
  </w:style>
  <w:style w:type="character" w:styleId="CommentReference">
    <w:name w:val="annotation reference"/>
    <w:basedOn w:val="DefaultParagraphFont"/>
    <w:uiPriority w:val="99"/>
    <w:semiHidden/>
    <w:unhideWhenUsed/>
    <w:rsid w:val="009767BB"/>
    <w:rPr>
      <w:sz w:val="16"/>
      <w:szCs w:val="16"/>
    </w:rPr>
  </w:style>
  <w:style w:type="paragraph" w:styleId="CommentText">
    <w:name w:val="annotation text"/>
    <w:basedOn w:val="Normal"/>
    <w:link w:val="CommentTextChar"/>
    <w:uiPriority w:val="99"/>
    <w:semiHidden/>
    <w:unhideWhenUsed/>
    <w:rsid w:val="009767BB"/>
    <w:rPr>
      <w:sz w:val="20"/>
      <w:szCs w:val="20"/>
    </w:rPr>
  </w:style>
  <w:style w:type="character" w:customStyle="1" w:styleId="CommentTextChar">
    <w:name w:val="Comment Text Char"/>
    <w:basedOn w:val="DefaultParagraphFont"/>
    <w:link w:val="CommentText"/>
    <w:uiPriority w:val="99"/>
    <w:semiHidden/>
    <w:rsid w:val="009767BB"/>
    <w:rPr>
      <w:sz w:val="20"/>
      <w:szCs w:val="20"/>
    </w:rPr>
  </w:style>
  <w:style w:type="paragraph" w:styleId="CommentSubject">
    <w:name w:val="annotation subject"/>
    <w:basedOn w:val="CommentText"/>
    <w:next w:val="CommentText"/>
    <w:link w:val="CommentSubjectChar"/>
    <w:uiPriority w:val="99"/>
    <w:semiHidden/>
    <w:unhideWhenUsed/>
    <w:rsid w:val="009767BB"/>
    <w:rPr>
      <w:b/>
      <w:bCs/>
    </w:rPr>
  </w:style>
  <w:style w:type="character" w:customStyle="1" w:styleId="CommentSubjectChar">
    <w:name w:val="Comment Subject Char"/>
    <w:basedOn w:val="CommentTextChar"/>
    <w:link w:val="CommentSubject"/>
    <w:uiPriority w:val="99"/>
    <w:semiHidden/>
    <w:rsid w:val="009767BB"/>
    <w:rPr>
      <w:b/>
      <w:bCs/>
      <w:sz w:val="20"/>
      <w:szCs w:val="20"/>
    </w:rPr>
  </w:style>
  <w:style w:type="paragraph" w:styleId="Revision">
    <w:name w:val="Revision"/>
    <w:hidden/>
    <w:uiPriority w:val="99"/>
    <w:semiHidden/>
    <w:rsid w:val="0045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182">
      <w:bodyDiv w:val="1"/>
      <w:marLeft w:val="0"/>
      <w:marRight w:val="0"/>
      <w:marTop w:val="0"/>
      <w:marBottom w:val="0"/>
      <w:divBdr>
        <w:top w:val="none" w:sz="0" w:space="0" w:color="auto"/>
        <w:left w:val="none" w:sz="0" w:space="0" w:color="auto"/>
        <w:bottom w:val="none" w:sz="0" w:space="0" w:color="auto"/>
        <w:right w:val="none" w:sz="0" w:space="0" w:color="auto"/>
      </w:divBdr>
    </w:div>
    <w:div w:id="233970938">
      <w:bodyDiv w:val="1"/>
      <w:marLeft w:val="0"/>
      <w:marRight w:val="0"/>
      <w:marTop w:val="0"/>
      <w:marBottom w:val="0"/>
      <w:divBdr>
        <w:top w:val="none" w:sz="0" w:space="0" w:color="auto"/>
        <w:left w:val="none" w:sz="0" w:space="0" w:color="auto"/>
        <w:bottom w:val="none" w:sz="0" w:space="0" w:color="auto"/>
        <w:right w:val="none" w:sz="0" w:space="0" w:color="auto"/>
      </w:divBdr>
      <w:divsChild>
        <w:div w:id="745302436">
          <w:marLeft w:val="547"/>
          <w:marRight w:val="0"/>
          <w:marTop w:val="154"/>
          <w:marBottom w:val="0"/>
          <w:divBdr>
            <w:top w:val="none" w:sz="0" w:space="0" w:color="auto"/>
            <w:left w:val="none" w:sz="0" w:space="0" w:color="auto"/>
            <w:bottom w:val="none" w:sz="0" w:space="0" w:color="auto"/>
            <w:right w:val="none" w:sz="0" w:space="0" w:color="auto"/>
          </w:divBdr>
        </w:div>
        <w:div w:id="1625621051">
          <w:marLeft w:val="547"/>
          <w:marRight w:val="0"/>
          <w:marTop w:val="154"/>
          <w:marBottom w:val="0"/>
          <w:divBdr>
            <w:top w:val="none" w:sz="0" w:space="0" w:color="auto"/>
            <w:left w:val="none" w:sz="0" w:space="0" w:color="auto"/>
            <w:bottom w:val="none" w:sz="0" w:space="0" w:color="auto"/>
            <w:right w:val="none" w:sz="0" w:space="0" w:color="auto"/>
          </w:divBdr>
        </w:div>
      </w:divsChild>
    </w:div>
    <w:div w:id="292710122">
      <w:bodyDiv w:val="1"/>
      <w:marLeft w:val="0"/>
      <w:marRight w:val="0"/>
      <w:marTop w:val="0"/>
      <w:marBottom w:val="0"/>
      <w:divBdr>
        <w:top w:val="none" w:sz="0" w:space="0" w:color="auto"/>
        <w:left w:val="none" w:sz="0" w:space="0" w:color="auto"/>
        <w:bottom w:val="none" w:sz="0" w:space="0" w:color="auto"/>
        <w:right w:val="none" w:sz="0" w:space="0" w:color="auto"/>
      </w:divBdr>
    </w:div>
    <w:div w:id="299507314">
      <w:bodyDiv w:val="1"/>
      <w:marLeft w:val="0"/>
      <w:marRight w:val="0"/>
      <w:marTop w:val="0"/>
      <w:marBottom w:val="0"/>
      <w:divBdr>
        <w:top w:val="none" w:sz="0" w:space="0" w:color="auto"/>
        <w:left w:val="none" w:sz="0" w:space="0" w:color="auto"/>
        <w:bottom w:val="none" w:sz="0" w:space="0" w:color="auto"/>
        <w:right w:val="none" w:sz="0" w:space="0" w:color="auto"/>
      </w:divBdr>
      <w:divsChild>
        <w:div w:id="421876011">
          <w:marLeft w:val="547"/>
          <w:marRight w:val="0"/>
          <w:marTop w:val="154"/>
          <w:marBottom w:val="0"/>
          <w:divBdr>
            <w:top w:val="none" w:sz="0" w:space="0" w:color="auto"/>
            <w:left w:val="none" w:sz="0" w:space="0" w:color="auto"/>
            <w:bottom w:val="none" w:sz="0" w:space="0" w:color="auto"/>
            <w:right w:val="none" w:sz="0" w:space="0" w:color="auto"/>
          </w:divBdr>
        </w:div>
        <w:div w:id="439615839">
          <w:marLeft w:val="547"/>
          <w:marRight w:val="0"/>
          <w:marTop w:val="154"/>
          <w:marBottom w:val="0"/>
          <w:divBdr>
            <w:top w:val="none" w:sz="0" w:space="0" w:color="auto"/>
            <w:left w:val="none" w:sz="0" w:space="0" w:color="auto"/>
            <w:bottom w:val="none" w:sz="0" w:space="0" w:color="auto"/>
            <w:right w:val="none" w:sz="0" w:space="0" w:color="auto"/>
          </w:divBdr>
        </w:div>
        <w:div w:id="1806967004">
          <w:marLeft w:val="547"/>
          <w:marRight w:val="0"/>
          <w:marTop w:val="154"/>
          <w:marBottom w:val="0"/>
          <w:divBdr>
            <w:top w:val="none" w:sz="0" w:space="0" w:color="auto"/>
            <w:left w:val="none" w:sz="0" w:space="0" w:color="auto"/>
            <w:bottom w:val="none" w:sz="0" w:space="0" w:color="auto"/>
            <w:right w:val="none" w:sz="0" w:space="0" w:color="auto"/>
          </w:divBdr>
        </w:div>
        <w:div w:id="2137018377">
          <w:marLeft w:val="547"/>
          <w:marRight w:val="0"/>
          <w:marTop w:val="154"/>
          <w:marBottom w:val="0"/>
          <w:divBdr>
            <w:top w:val="none" w:sz="0" w:space="0" w:color="auto"/>
            <w:left w:val="none" w:sz="0" w:space="0" w:color="auto"/>
            <w:bottom w:val="none" w:sz="0" w:space="0" w:color="auto"/>
            <w:right w:val="none" w:sz="0" w:space="0" w:color="auto"/>
          </w:divBdr>
        </w:div>
      </w:divsChild>
    </w:div>
    <w:div w:id="308943334">
      <w:bodyDiv w:val="1"/>
      <w:marLeft w:val="0"/>
      <w:marRight w:val="0"/>
      <w:marTop w:val="0"/>
      <w:marBottom w:val="0"/>
      <w:divBdr>
        <w:top w:val="none" w:sz="0" w:space="0" w:color="auto"/>
        <w:left w:val="none" w:sz="0" w:space="0" w:color="auto"/>
        <w:bottom w:val="none" w:sz="0" w:space="0" w:color="auto"/>
        <w:right w:val="none" w:sz="0" w:space="0" w:color="auto"/>
      </w:divBdr>
    </w:div>
    <w:div w:id="423846240">
      <w:bodyDiv w:val="1"/>
      <w:marLeft w:val="0"/>
      <w:marRight w:val="0"/>
      <w:marTop w:val="0"/>
      <w:marBottom w:val="0"/>
      <w:divBdr>
        <w:top w:val="none" w:sz="0" w:space="0" w:color="auto"/>
        <w:left w:val="none" w:sz="0" w:space="0" w:color="auto"/>
        <w:bottom w:val="none" w:sz="0" w:space="0" w:color="auto"/>
        <w:right w:val="none" w:sz="0" w:space="0" w:color="auto"/>
      </w:divBdr>
    </w:div>
    <w:div w:id="466321050">
      <w:bodyDiv w:val="1"/>
      <w:marLeft w:val="0"/>
      <w:marRight w:val="0"/>
      <w:marTop w:val="0"/>
      <w:marBottom w:val="0"/>
      <w:divBdr>
        <w:top w:val="none" w:sz="0" w:space="0" w:color="auto"/>
        <w:left w:val="none" w:sz="0" w:space="0" w:color="auto"/>
        <w:bottom w:val="none" w:sz="0" w:space="0" w:color="auto"/>
        <w:right w:val="none" w:sz="0" w:space="0" w:color="auto"/>
      </w:divBdr>
    </w:div>
    <w:div w:id="631329767">
      <w:bodyDiv w:val="1"/>
      <w:marLeft w:val="0"/>
      <w:marRight w:val="0"/>
      <w:marTop w:val="0"/>
      <w:marBottom w:val="0"/>
      <w:divBdr>
        <w:top w:val="none" w:sz="0" w:space="0" w:color="auto"/>
        <w:left w:val="none" w:sz="0" w:space="0" w:color="auto"/>
        <w:bottom w:val="none" w:sz="0" w:space="0" w:color="auto"/>
        <w:right w:val="none" w:sz="0" w:space="0" w:color="auto"/>
      </w:divBdr>
    </w:div>
    <w:div w:id="661661634">
      <w:bodyDiv w:val="1"/>
      <w:marLeft w:val="0"/>
      <w:marRight w:val="0"/>
      <w:marTop w:val="0"/>
      <w:marBottom w:val="0"/>
      <w:divBdr>
        <w:top w:val="none" w:sz="0" w:space="0" w:color="auto"/>
        <w:left w:val="none" w:sz="0" w:space="0" w:color="auto"/>
        <w:bottom w:val="none" w:sz="0" w:space="0" w:color="auto"/>
        <w:right w:val="none" w:sz="0" w:space="0" w:color="auto"/>
      </w:divBdr>
    </w:div>
    <w:div w:id="724375094">
      <w:bodyDiv w:val="1"/>
      <w:marLeft w:val="0"/>
      <w:marRight w:val="0"/>
      <w:marTop w:val="0"/>
      <w:marBottom w:val="0"/>
      <w:divBdr>
        <w:top w:val="none" w:sz="0" w:space="0" w:color="auto"/>
        <w:left w:val="none" w:sz="0" w:space="0" w:color="auto"/>
        <w:bottom w:val="none" w:sz="0" w:space="0" w:color="auto"/>
        <w:right w:val="none" w:sz="0" w:space="0" w:color="auto"/>
      </w:divBdr>
    </w:div>
    <w:div w:id="745421913">
      <w:bodyDiv w:val="1"/>
      <w:marLeft w:val="0"/>
      <w:marRight w:val="0"/>
      <w:marTop w:val="0"/>
      <w:marBottom w:val="0"/>
      <w:divBdr>
        <w:top w:val="none" w:sz="0" w:space="0" w:color="auto"/>
        <w:left w:val="none" w:sz="0" w:space="0" w:color="auto"/>
        <w:bottom w:val="none" w:sz="0" w:space="0" w:color="auto"/>
        <w:right w:val="none" w:sz="0" w:space="0" w:color="auto"/>
      </w:divBdr>
      <w:divsChild>
        <w:div w:id="378827527">
          <w:marLeft w:val="547"/>
          <w:marRight w:val="0"/>
          <w:marTop w:val="106"/>
          <w:marBottom w:val="0"/>
          <w:divBdr>
            <w:top w:val="none" w:sz="0" w:space="0" w:color="auto"/>
            <w:left w:val="none" w:sz="0" w:space="0" w:color="auto"/>
            <w:bottom w:val="none" w:sz="0" w:space="0" w:color="auto"/>
            <w:right w:val="none" w:sz="0" w:space="0" w:color="auto"/>
          </w:divBdr>
        </w:div>
        <w:div w:id="1090202173">
          <w:marLeft w:val="547"/>
          <w:marRight w:val="0"/>
          <w:marTop w:val="106"/>
          <w:marBottom w:val="0"/>
          <w:divBdr>
            <w:top w:val="none" w:sz="0" w:space="0" w:color="auto"/>
            <w:left w:val="none" w:sz="0" w:space="0" w:color="auto"/>
            <w:bottom w:val="none" w:sz="0" w:space="0" w:color="auto"/>
            <w:right w:val="none" w:sz="0" w:space="0" w:color="auto"/>
          </w:divBdr>
        </w:div>
        <w:div w:id="1366910671">
          <w:marLeft w:val="547"/>
          <w:marRight w:val="0"/>
          <w:marTop w:val="106"/>
          <w:marBottom w:val="0"/>
          <w:divBdr>
            <w:top w:val="none" w:sz="0" w:space="0" w:color="auto"/>
            <w:left w:val="none" w:sz="0" w:space="0" w:color="auto"/>
            <w:bottom w:val="none" w:sz="0" w:space="0" w:color="auto"/>
            <w:right w:val="none" w:sz="0" w:space="0" w:color="auto"/>
          </w:divBdr>
        </w:div>
      </w:divsChild>
    </w:div>
    <w:div w:id="784690641">
      <w:bodyDiv w:val="1"/>
      <w:marLeft w:val="0"/>
      <w:marRight w:val="0"/>
      <w:marTop w:val="0"/>
      <w:marBottom w:val="0"/>
      <w:divBdr>
        <w:top w:val="none" w:sz="0" w:space="0" w:color="auto"/>
        <w:left w:val="none" w:sz="0" w:space="0" w:color="auto"/>
        <w:bottom w:val="none" w:sz="0" w:space="0" w:color="auto"/>
        <w:right w:val="none" w:sz="0" w:space="0" w:color="auto"/>
      </w:divBdr>
    </w:div>
    <w:div w:id="829517684">
      <w:bodyDiv w:val="1"/>
      <w:marLeft w:val="0"/>
      <w:marRight w:val="0"/>
      <w:marTop w:val="0"/>
      <w:marBottom w:val="0"/>
      <w:divBdr>
        <w:top w:val="none" w:sz="0" w:space="0" w:color="auto"/>
        <w:left w:val="none" w:sz="0" w:space="0" w:color="auto"/>
        <w:bottom w:val="none" w:sz="0" w:space="0" w:color="auto"/>
        <w:right w:val="none" w:sz="0" w:space="0" w:color="auto"/>
      </w:divBdr>
      <w:divsChild>
        <w:div w:id="1693989493">
          <w:marLeft w:val="547"/>
          <w:marRight w:val="0"/>
          <w:marTop w:val="154"/>
          <w:marBottom w:val="0"/>
          <w:divBdr>
            <w:top w:val="none" w:sz="0" w:space="0" w:color="auto"/>
            <w:left w:val="none" w:sz="0" w:space="0" w:color="auto"/>
            <w:bottom w:val="none" w:sz="0" w:space="0" w:color="auto"/>
            <w:right w:val="none" w:sz="0" w:space="0" w:color="auto"/>
          </w:divBdr>
        </w:div>
        <w:div w:id="1797480671">
          <w:marLeft w:val="547"/>
          <w:marRight w:val="0"/>
          <w:marTop w:val="154"/>
          <w:marBottom w:val="0"/>
          <w:divBdr>
            <w:top w:val="none" w:sz="0" w:space="0" w:color="auto"/>
            <w:left w:val="none" w:sz="0" w:space="0" w:color="auto"/>
            <w:bottom w:val="none" w:sz="0" w:space="0" w:color="auto"/>
            <w:right w:val="none" w:sz="0" w:space="0" w:color="auto"/>
          </w:divBdr>
        </w:div>
      </w:divsChild>
    </w:div>
    <w:div w:id="1209295847">
      <w:bodyDiv w:val="1"/>
      <w:marLeft w:val="0"/>
      <w:marRight w:val="0"/>
      <w:marTop w:val="0"/>
      <w:marBottom w:val="0"/>
      <w:divBdr>
        <w:top w:val="none" w:sz="0" w:space="0" w:color="auto"/>
        <w:left w:val="none" w:sz="0" w:space="0" w:color="auto"/>
        <w:bottom w:val="none" w:sz="0" w:space="0" w:color="auto"/>
        <w:right w:val="none" w:sz="0" w:space="0" w:color="auto"/>
      </w:divBdr>
      <w:divsChild>
        <w:div w:id="1813063047">
          <w:marLeft w:val="547"/>
          <w:marRight w:val="0"/>
          <w:marTop w:val="144"/>
          <w:marBottom w:val="0"/>
          <w:divBdr>
            <w:top w:val="none" w:sz="0" w:space="0" w:color="auto"/>
            <w:left w:val="none" w:sz="0" w:space="0" w:color="auto"/>
            <w:bottom w:val="none" w:sz="0" w:space="0" w:color="auto"/>
            <w:right w:val="none" w:sz="0" w:space="0" w:color="auto"/>
          </w:divBdr>
        </w:div>
      </w:divsChild>
    </w:div>
    <w:div w:id="1222328256">
      <w:bodyDiv w:val="1"/>
      <w:marLeft w:val="0"/>
      <w:marRight w:val="0"/>
      <w:marTop w:val="0"/>
      <w:marBottom w:val="0"/>
      <w:divBdr>
        <w:top w:val="none" w:sz="0" w:space="0" w:color="auto"/>
        <w:left w:val="none" w:sz="0" w:space="0" w:color="auto"/>
        <w:bottom w:val="none" w:sz="0" w:space="0" w:color="auto"/>
        <w:right w:val="none" w:sz="0" w:space="0" w:color="auto"/>
      </w:divBdr>
    </w:div>
    <w:div w:id="1238787434">
      <w:bodyDiv w:val="1"/>
      <w:marLeft w:val="0"/>
      <w:marRight w:val="0"/>
      <w:marTop w:val="0"/>
      <w:marBottom w:val="0"/>
      <w:divBdr>
        <w:top w:val="none" w:sz="0" w:space="0" w:color="auto"/>
        <w:left w:val="none" w:sz="0" w:space="0" w:color="auto"/>
        <w:bottom w:val="none" w:sz="0" w:space="0" w:color="auto"/>
        <w:right w:val="none" w:sz="0" w:space="0" w:color="auto"/>
      </w:divBdr>
      <w:divsChild>
        <w:div w:id="89861886">
          <w:marLeft w:val="547"/>
          <w:marRight w:val="0"/>
          <w:marTop w:val="144"/>
          <w:marBottom w:val="0"/>
          <w:divBdr>
            <w:top w:val="none" w:sz="0" w:space="0" w:color="auto"/>
            <w:left w:val="none" w:sz="0" w:space="0" w:color="auto"/>
            <w:bottom w:val="none" w:sz="0" w:space="0" w:color="auto"/>
            <w:right w:val="none" w:sz="0" w:space="0" w:color="auto"/>
          </w:divBdr>
        </w:div>
        <w:div w:id="422341373">
          <w:marLeft w:val="547"/>
          <w:marRight w:val="0"/>
          <w:marTop w:val="144"/>
          <w:marBottom w:val="0"/>
          <w:divBdr>
            <w:top w:val="none" w:sz="0" w:space="0" w:color="auto"/>
            <w:left w:val="none" w:sz="0" w:space="0" w:color="auto"/>
            <w:bottom w:val="none" w:sz="0" w:space="0" w:color="auto"/>
            <w:right w:val="none" w:sz="0" w:space="0" w:color="auto"/>
          </w:divBdr>
        </w:div>
        <w:div w:id="546380869">
          <w:marLeft w:val="547"/>
          <w:marRight w:val="0"/>
          <w:marTop w:val="144"/>
          <w:marBottom w:val="0"/>
          <w:divBdr>
            <w:top w:val="none" w:sz="0" w:space="0" w:color="auto"/>
            <w:left w:val="none" w:sz="0" w:space="0" w:color="auto"/>
            <w:bottom w:val="none" w:sz="0" w:space="0" w:color="auto"/>
            <w:right w:val="none" w:sz="0" w:space="0" w:color="auto"/>
          </w:divBdr>
        </w:div>
        <w:div w:id="1145126016">
          <w:marLeft w:val="547"/>
          <w:marRight w:val="0"/>
          <w:marTop w:val="144"/>
          <w:marBottom w:val="0"/>
          <w:divBdr>
            <w:top w:val="none" w:sz="0" w:space="0" w:color="auto"/>
            <w:left w:val="none" w:sz="0" w:space="0" w:color="auto"/>
            <w:bottom w:val="none" w:sz="0" w:space="0" w:color="auto"/>
            <w:right w:val="none" w:sz="0" w:space="0" w:color="auto"/>
          </w:divBdr>
        </w:div>
      </w:divsChild>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sChild>
        <w:div w:id="14549026">
          <w:marLeft w:val="547"/>
          <w:marRight w:val="0"/>
          <w:marTop w:val="144"/>
          <w:marBottom w:val="0"/>
          <w:divBdr>
            <w:top w:val="none" w:sz="0" w:space="0" w:color="auto"/>
            <w:left w:val="none" w:sz="0" w:space="0" w:color="auto"/>
            <w:bottom w:val="none" w:sz="0" w:space="0" w:color="auto"/>
            <w:right w:val="none" w:sz="0" w:space="0" w:color="auto"/>
          </w:divBdr>
        </w:div>
        <w:div w:id="682246040">
          <w:marLeft w:val="547"/>
          <w:marRight w:val="0"/>
          <w:marTop w:val="144"/>
          <w:marBottom w:val="0"/>
          <w:divBdr>
            <w:top w:val="none" w:sz="0" w:space="0" w:color="auto"/>
            <w:left w:val="none" w:sz="0" w:space="0" w:color="auto"/>
            <w:bottom w:val="none" w:sz="0" w:space="0" w:color="auto"/>
            <w:right w:val="none" w:sz="0" w:space="0" w:color="auto"/>
          </w:divBdr>
        </w:div>
      </w:divsChild>
    </w:div>
    <w:div w:id="1406418698">
      <w:bodyDiv w:val="1"/>
      <w:marLeft w:val="0"/>
      <w:marRight w:val="0"/>
      <w:marTop w:val="0"/>
      <w:marBottom w:val="0"/>
      <w:divBdr>
        <w:top w:val="none" w:sz="0" w:space="0" w:color="auto"/>
        <w:left w:val="none" w:sz="0" w:space="0" w:color="auto"/>
        <w:bottom w:val="none" w:sz="0" w:space="0" w:color="auto"/>
        <w:right w:val="none" w:sz="0" w:space="0" w:color="auto"/>
      </w:divBdr>
      <w:divsChild>
        <w:div w:id="1278951538">
          <w:marLeft w:val="547"/>
          <w:marRight w:val="0"/>
          <w:marTop w:val="144"/>
          <w:marBottom w:val="0"/>
          <w:divBdr>
            <w:top w:val="none" w:sz="0" w:space="0" w:color="auto"/>
            <w:left w:val="none" w:sz="0" w:space="0" w:color="auto"/>
            <w:bottom w:val="none" w:sz="0" w:space="0" w:color="auto"/>
            <w:right w:val="none" w:sz="0" w:space="0" w:color="auto"/>
          </w:divBdr>
        </w:div>
        <w:div w:id="1918249085">
          <w:marLeft w:val="547"/>
          <w:marRight w:val="0"/>
          <w:marTop w:val="144"/>
          <w:marBottom w:val="0"/>
          <w:divBdr>
            <w:top w:val="none" w:sz="0" w:space="0" w:color="auto"/>
            <w:left w:val="none" w:sz="0" w:space="0" w:color="auto"/>
            <w:bottom w:val="none" w:sz="0" w:space="0" w:color="auto"/>
            <w:right w:val="none" w:sz="0" w:space="0" w:color="auto"/>
          </w:divBdr>
        </w:div>
      </w:divsChild>
    </w:div>
    <w:div w:id="1536889783">
      <w:bodyDiv w:val="1"/>
      <w:marLeft w:val="0"/>
      <w:marRight w:val="0"/>
      <w:marTop w:val="0"/>
      <w:marBottom w:val="0"/>
      <w:divBdr>
        <w:top w:val="none" w:sz="0" w:space="0" w:color="auto"/>
        <w:left w:val="none" w:sz="0" w:space="0" w:color="auto"/>
        <w:bottom w:val="none" w:sz="0" w:space="0" w:color="auto"/>
        <w:right w:val="none" w:sz="0" w:space="0" w:color="auto"/>
      </w:divBdr>
    </w:div>
    <w:div w:id="1649506571">
      <w:bodyDiv w:val="1"/>
      <w:marLeft w:val="0"/>
      <w:marRight w:val="0"/>
      <w:marTop w:val="0"/>
      <w:marBottom w:val="0"/>
      <w:divBdr>
        <w:top w:val="none" w:sz="0" w:space="0" w:color="auto"/>
        <w:left w:val="none" w:sz="0" w:space="0" w:color="auto"/>
        <w:bottom w:val="none" w:sz="0" w:space="0" w:color="auto"/>
        <w:right w:val="none" w:sz="0" w:space="0" w:color="auto"/>
      </w:divBdr>
      <w:divsChild>
        <w:div w:id="549535294">
          <w:marLeft w:val="0"/>
          <w:marRight w:val="0"/>
          <w:marTop w:val="0"/>
          <w:marBottom w:val="0"/>
          <w:divBdr>
            <w:top w:val="none" w:sz="0" w:space="0" w:color="auto"/>
            <w:left w:val="none" w:sz="0" w:space="0" w:color="auto"/>
            <w:bottom w:val="none" w:sz="0" w:space="0" w:color="auto"/>
            <w:right w:val="none" w:sz="0" w:space="0" w:color="auto"/>
          </w:divBdr>
          <w:divsChild>
            <w:div w:id="2119593889">
              <w:marLeft w:val="0"/>
              <w:marRight w:val="0"/>
              <w:marTop w:val="0"/>
              <w:marBottom w:val="0"/>
              <w:divBdr>
                <w:top w:val="none" w:sz="0" w:space="0" w:color="auto"/>
                <w:left w:val="none" w:sz="0" w:space="0" w:color="auto"/>
                <w:bottom w:val="none" w:sz="0" w:space="0" w:color="auto"/>
                <w:right w:val="none" w:sz="0" w:space="0" w:color="auto"/>
              </w:divBdr>
              <w:divsChild>
                <w:div w:id="382951033">
                  <w:marLeft w:val="0"/>
                  <w:marRight w:val="0"/>
                  <w:marTop w:val="0"/>
                  <w:marBottom w:val="0"/>
                  <w:divBdr>
                    <w:top w:val="none" w:sz="0" w:space="0" w:color="auto"/>
                    <w:left w:val="none" w:sz="0" w:space="0" w:color="auto"/>
                    <w:bottom w:val="none" w:sz="0" w:space="0" w:color="auto"/>
                    <w:right w:val="none" w:sz="0" w:space="0" w:color="auto"/>
                  </w:divBdr>
                  <w:divsChild>
                    <w:div w:id="393621948">
                      <w:marLeft w:val="0"/>
                      <w:marRight w:val="0"/>
                      <w:marTop w:val="0"/>
                      <w:marBottom w:val="0"/>
                      <w:divBdr>
                        <w:top w:val="none" w:sz="0" w:space="0" w:color="auto"/>
                        <w:left w:val="none" w:sz="0" w:space="0" w:color="auto"/>
                        <w:bottom w:val="none" w:sz="0" w:space="0" w:color="auto"/>
                        <w:right w:val="none" w:sz="0" w:space="0" w:color="auto"/>
                      </w:divBdr>
                      <w:divsChild>
                        <w:div w:id="186598809">
                          <w:marLeft w:val="0"/>
                          <w:marRight w:val="0"/>
                          <w:marTop w:val="0"/>
                          <w:marBottom w:val="0"/>
                          <w:divBdr>
                            <w:top w:val="none" w:sz="0" w:space="0" w:color="auto"/>
                            <w:left w:val="none" w:sz="0" w:space="0" w:color="auto"/>
                            <w:bottom w:val="none" w:sz="0" w:space="0" w:color="auto"/>
                            <w:right w:val="none" w:sz="0" w:space="0" w:color="auto"/>
                          </w:divBdr>
                          <w:divsChild>
                            <w:div w:id="760641388">
                              <w:marLeft w:val="0"/>
                              <w:marRight w:val="0"/>
                              <w:marTop w:val="0"/>
                              <w:marBottom w:val="0"/>
                              <w:divBdr>
                                <w:top w:val="none" w:sz="0" w:space="0" w:color="auto"/>
                                <w:left w:val="none" w:sz="0" w:space="0" w:color="auto"/>
                                <w:bottom w:val="none" w:sz="0" w:space="0" w:color="auto"/>
                                <w:right w:val="none" w:sz="0" w:space="0" w:color="auto"/>
                              </w:divBdr>
                              <w:divsChild>
                                <w:div w:id="1909923216">
                                  <w:marLeft w:val="0"/>
                                  <w:marRight w:val="0"/>
                                  <w:marTop w:val="0"/>
                                  <w:marBottom w:val="0"/>
                                  <w:divBdr>
                                    <w:top w:val="none" w:sz="0" w:space="0" w:color="auto"/>
                                    <w:left w:val="none" w:sz="0" w:space="0" w:color="auto"/>
                                    <w:bottom w:val="none" w:sz="0" w:space="0" w:color="auto"/>
                                    <w:right w:val="none" w:sz="0" w:space="0" w:color="auto"/>
                                  </w:divBdr>
                                  <w:divsChild>
                                    <w:div w:id="1186672700">
                                      <w:marLeft w:val="0"/>
                                      <w:marRight w:val="0"/>
                                      <w:marTop w:val="0"/>
                                      <w:marBottom w:val="0"/>
                                      <w:divBdr>
                                        <w:top w:val="none" w:sz="0" w:space="0" w:color="auto"/>
                                        <w:left w:val="none" w:sz="0" w:space="0" w:color="auto"/>
                                        <w:bottom w:val="none" w:sz="0" w:space="0" w:color="auto"/>
                                        <w:right w:val="none" w:sz="0" w:space="0" w:color="auto"/>
                                      </w:divBdr>
                                      <w:divsChild>
                                        <w:div w:id="1325622234">
                                          <w:marLeft w:val="0"/>
                                          <w:marRight w:val="0"/>
                                          <w:marTop w:val="0"/>
                                          <w:marBottom w:val="0"/>
                                          <w:divBdr>
                                            <w:top w:val="none" w:sz="0" w:space="0" w:color="auto"/>
                                            <w:left w:val="none" w:sz="0" w:space="0" w:color="auto"/>
                                            <w:bottom w:val="none" w:sz="0" w:space="0" w:color="auto"/>
                                            <w:right w:val="none" w:sz="0" w:space="0" w:color="auto"/>
                                          </w:divBdr>
                                          <w:divsChild>
                                            <w:div w:id="1559629697">
                                              <w:marLeft w:val="0"/>
                                              <w:marRight w:val="0"/>
                                              <w:marTop w:val="0"/>
                                              <w:marBottom w:val="0"/>
                                              <w:divBdr>
                                                <w:top w:val="none" w:sz="0" w:space="0" w:color="auto"/>
                                                <w:left w:val="none" w:sz="0" w:space="0" w:color="auto"/>
                                                <w:bottom w:val="none" w:sz="0" w:space="0" w:color="auto"/>
                                                <w:right w:val="none" w:sz="0" w:space="0" w:color="auto"/>
                                              </w:divBdr>
                                              <w:divsChild>
                                                <w:div w:id="663164525">
                                                  <w:marLeft w:val="0"/>
                                                  <w:marRight w:val="0"/>
                                                  <w:marTop w:val="0"/>
                                                  <w:marBottom w:val="0"/>
                                                  <w:divBdr>
                                                    <w:top w:val="none" w:sz="0" w:space="0" w:color="auto"/>
                                                    <w:left w:val="none" w:sz="0" w:space="0" w:color="auto"/>
                                                    <w:bottom w:val="none" w:sz="0" w:space="0" w:color="auto"/>
                                                    <w:right w:val="none" w:sz="0" w:space="0" w:color="auto"/>
                                                  </w:divBdr>
                                                  <w:divsChild>
                                                    <w:div w:id="2031638482">
                                                      <w:marLeft w:val="0"/>
                                                      <w:marRight w:val="0"/>
                                                      <w:marTop w:val="0"/>
                                                      <w:marBottom w:val="0"/>
                                                      <w:divBdr>
                                                        <w:top w:val="none" w:sz="0" w:space="0" w:color="auto"/>
                                                        <w:left w:val="none" w:sz="0" w:space="0" w:color="auto"/>
                                                        <w:bottom w:val="none" w:sz="0" w:space="0" w:color="auto"/>
                                                        <w:right w:val="none" w:sz="0" w:space="0" w:color="auto"/>
                                                      </w:divBdr>
                                                      <w:divsChild>
                                                        <w:div w:id="280843193">
                                                          <w:marLeft w:val="0"/>
                                                          <w:marRight w:val="0"/>
                                                          <w:marTop w:val="0"/>
                                                          <w:marBottom w:val="0"/>
                                                          <w:divBdr>
                                                            <w:top w:val="none" w:sz="0" w:space="0" w:color="auto"/>
                                                            <w:left w:val="none" w:sz="0" w:space="0" w:color="auto"/>
                                                            <w:bottom w:val="none" w:sz="0" w:space="0" w:color="auto"/>
                                                            <w:right w:val="none" w:sz="0" w:space="0" w:color="auto"/>
                                                          </w:divBdr>
                                                          <w:divsChild>
                                                            <w:div w:id="796605081">
                                                              <w:marLeft w:val="0"/>
                                                              <w:marRight w:val="0"/>
                                                              <w:marTop w:val="0"/>
                                                              <w:marBottom w:val="0"/>
                                                              <w:divBdr>
                                                                <w:top w:val="none" w:sz="0" w:space="0" w:color="auto"/>
                                                                <w:left w:val="none" w:sz="0" w:space="0" w:color="auto"/>
                                                                <w:bottom w:val="none" w:sz="0" w:space="0" w:color="auto"/>
                                                                <w:right w:val="none" w:sz="0" w:space="0" w:color="auto"/>
                                                              </w:divBdr>
                                                              <w:divsChild>
                                                                <w:div w:id="1181042731">
                                                                  <w:marLeft w:val="0"/>
                                                                  <w:marRight w:val="0"/>
                                                                  <w:marTop w:val="0"/>
                                                                  <w:marBottom w:val="0"/>
                                                                  <w:divBdr>
                                                                    <w:top w:val="none" w:sz="0" w:space="0" w:color="auto"/>
                                                                    <w:left w:val="none" w:sz="0" w:space="0" w:color="auto"/>
                                                                    <w:bottom w:val="none" w:sz="0" w:space="0" w:color="auto"/>
                                                                    <w:right w:val="none" w:sz="0" w:space="0" w:color="auto"/>
                                                                  </w:divBdr>
                                                                  <w:divsChild>
                                                                    <w:div w:id="453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2754549">
      <w:bodyDiv w:val="1"/>
      <w:marLeft w:val="0"/>
      <w:marRight w:val="0"/>
      <w:marTop w:val="0"/>
      <w:marBottom w:val="0"/>
      <w:divBdr>
        <w:top w:val="none" w:sz="0" w:space="0" w:color="auto"/>
        <w:left w:val="none" w:sz="0" w:space="0" w:color="auto"/>
        <w:bottom w:val="none" w:sz="0" w:space="0" w:color="auto"/>
        <w:right w:val="none" w:sz="0" w:space="0" w:color="auto"/>
      </w:divBdr>
    </w:div>
    <w:div w:id="1819035278">
      <w:bodyDiv w:val="1"/>
      <w:marLeft w:val="0"/>
      <w:marRight w:val="0"/>
      <w:marTop w:val="0"/>
      <w:marBottom w:val="0"/>
      <w:divBdr>
        <w:top w:val="none" w:sz="0" w:space="0" w:color="auto"/>
        <w:left w:val="none" w:sz="0" w:space="0" w:color="auto"/>
        <w:bottom w:val="none" w:sz="0" w:space="0" w:color="auto"/>
        <w:right w:val="none" w:sz="0" w:space="0" w:color="auto"/>
      </w:divBdr>
      <w:divsChild>
        <w:div w:id="496506758">
          <w:marLeft w:val="547"/>
          <w:marRight w:val="0"/>
          <w:marTop w:val="154"/>
          <w:marBottom w:val="0"/>
          <w:divBdr>
            <w:top w:val="none" w:sz="0" w:space="0" w:color="auto"/>
            <w:left w:val="none" w:sz="0" w:space="0" w:color="auto"/>
            <w:bottom w:val="none" w:sz="0" w:space="0" w:color="auto"/>
            <w:right w:val="none" w:sz="0" w:space="0" w:color="auto"/>
          </w:divBdr>
        </w:div>
      </w:divsChild>
    </w:div>
    <w:div w:id="1854874170">
      <w:bodyDiv w:val="1"/>
      <w:marLeft w:val="0"/>
      <w:marRight w:val="0"/>
      <w:marTop w:val="0"/>
      <w:marBottom w:val="0"/>
      <w:divBdr>
        <w:top w:val="none" w:sz="0" w:space="0" w:color="auto"/>
        <w:left w:val="none" w:sz="0" w:space="0" w:color="auto"/>
        <w:bottom w:val="none" w:sz="0" w:space="0" w:color="auto"/>
        <w:right w:val="none" w:sz="0" w:space="0" w:color="auto"/>
      </w:divBdr>
    </w:div>
    <w:div w:id="1866752732">
      <w:bodyDiv w:val="1"/>
      <w:marLeft w:val="0"/>
      <w:marRight w:val="0"/>
      <w:marTop w:val="0"/>
      <w:marBottom w:val="0"/>
      <w:divBdr>
        <w:top w:val="none" w:sz="0" w:space="0" w:color="auto"/>
        <w:left w:val="none" w:sz="0" w:space="0" w:color="auto"/>
        <w:bottom w:val="none" w:sz="0" w:space="0" w:color="auto"/>
        <w:right w:val="none" w:sz="0" w:space="0" w:color="auto"/>
      </w:divBdr>
    </w:div>
    <w:div w:id="1900744333">
      <w:bodyDiv w:val="1"/>
      <w:marLeft w:val="0"/>
      <w:marRight w:val="0"/>
      <w:marTop w:val="0"/>
      <w:marBottom w:val="0"/>
      <w:divBdr>
        <w:top w:val="none" w:sz="0" w:space="0" w:color="auto"/>
        <w:left w:val="none" w:sz="0" w:space="0" w:color="auto"/>
        <w:bottom w:val="none" w:sz="0" w:space="0" w:color="auto"/>
        <w:right w:val="none" w:sz="0" w:space="0" w:color="auto"/>
      </w:divBdr>
      <w:divsChild>
        <w:div w:id="73090265">
          <w:marLeft w:val="547"/>
          <w:marRight w:val="0"/>
          <w:marTop w:val="144"/>
          <w:marBottom w:val="0"/>
          <w:divBdr>
            <w:top w:val="none" w:sz="0" w:space="0" w:color="auto"/>
            <w:left w:val="none" w:sz="0" w:space="0" w:color="auto"/>
            <w:bottom w:val="none" w:sz="0" w:space="0" w:color="auto"/>
            <w:right w:val="none" w:sz="0" w:space="0" w:color="auto"/>
          </w:divBdr>
        </w:div>
        <w:div w:id="1340354059">
          <w:marLeft w:val="547"/>
          <w:marRight w:val="0"/>
          <w:marTop w:val="144"/>
          <w:marBottom w:val="0"/>
          <w:divBdr>
            <w:top w:val="none" w:sz="0" w:space="0" w:color="auto"/>
            <w:left w:val="none" w:sz="0" w:space="0" w:color="auto"/>
            <w:bottom w:val="none" w:sz="0" w:space="0" w:color="auto"/>
            <w:right w:val="none" w:sz="0" w:space="0" w:color="auto"/>
          </w:divBdr>
        </w:div>
        <w:div w:id="1388920835">
          <w:marLeft w:val="547"/>
          <w:marRight w:val="0"/>
          <w:marTop w:val="144"/>
          <w:marBottom w:val="0"/>
          <w:divBdr>
            <w:top w:val="none" w:sz="0" w:space="0" w:color="auto"/>
            <w:left w:val="none" w:sz="0" w:space="0" w:color="auto"/>
            <w:bottom w:val="none" w:sz="0" w:space="0" w:color="auto"/>
            <w:right w:val="none" w:sz="0" w:space="0" w:color="auto"/>
          </w:divBdr>
        </w:div>
        <w:div w:id="1874226247">
          <w:marLeft w:val="547"/>
          <w:marRight w:val="0"/>
          <w:marTop w:val="144"/>
          <w:marBottom w:val="0"/>
          <w:divBdr>
            <w:top w:val="none" w:sz="0" w:space="0" w:color="auto"/>
            <w:left w:val="none" w:sz="0" w:space="0" w:color="auto"/>
            <w:bottom w:val="none" w:sz="0" w:space="0" w:color="auto"/>
            <w:right w:val="none" w:sz="0" w:space="0" w:color="auto"/>
          </w:divBdr>
        </w:div>
      </w:divsChild>
    </w:div>
    <w:div w:id="2111730439">
      <w:bodyDiv w:val="1"/>
      <w:marLeft w:val="0"/>
      <w:marRight w:val="0"/>
      <w:marTop w:val="0"/>
      <w:marBottom w:val="0"/>
      <w:divBdr>
        <w:top w:val="none" w:sz="0" w:space="0" w:color="auto"/>
        <w:left w:val="none" w:sz="0" w:space="0" w:color="auto"/>
        <w:bottom w:val="none" w:sz="0" w:space="0" w:color="auto"/>
        <w:right w:val="none" w:sz="0" w:space="0" w:color="auto"/>
      </w:divBdr>
      <w:divsChild>
        <w:div w:id="1169060211">
          <w:marLeft w:val="0"/>
          <w:marRight w:val="0"/>
          <w:marTop w:val="0"/>
          <w:marBottom w:val="0"/>
          <w:divBdr>
            <w:top w:val="none" w:sz="0" w:space="0" w:color="auto"/>
            <w:left w:val="none" w:sz="0" w:space="0" w:color="auto"/>
            <w:bottom w:val="none" w:sz="0" w:space="0" w:color="auto"/>
            <w:right w:val="none" w:sz="0" w:space="0" w:color="auto"/>
          </w:divBdr>
          <w:divsChild>
            <w:div w:id="582110288">
              <w:marLeft w:val="0"/>
              <w:marRight w:val="0"/>
              <w:marTop w:val="0"/>
              <w:marBottom w:val="0"/>
              <w:divBdr>
                <w:top w:val="none" w:sz="0" w:space="0" w:color="auto"/>
                <w:left w:val="none" w:sz="0" w:space="0" w:color="auto"/>
                <w:bottom w:val="none" w:sz="0" w:space="0" w:color="auto"/>
                <w:right w:val="none" w:sz="0" w:space="0" w:color="auto"/>
              </w:divBdr>
              <w:divsChild>
                <w:div w:id="1330447167">
                  <w:marLeft w:val="0"/>
                  <w:marRight w:val="0"/>
                  <w:marTop w:val="0"/>
                  <w:marBottom w:val="0"/>
                  <w:divBdr>
                    <w:top w:val="none" w:sz="0" w:space="0" w:color="auto"/>
                    <w:left w:val="none" w:sz="0" w:space="0" w:color="auto"/>
                    <w:bottom w:val="none" w:sz="0" w:space="0" w:color="auto"/>
                    <w:right w:val="none" w:sz="0" w:space="0" w:color="auto"/>
                  </w:divBdr>
                  <w:divsChild>
                    <w:div w:id="367534291">
                      <w:marLeft w:val="0"/>
                      <w:marRight w:val="0"/>
                      <w:marTop w:val="0"/>
                      <w:marBottom w:val="0"/>
                      <w:divBdr>
                        <w:top w:val="none" w:sz="0" w:space="0" w:color="auto"/>
                        <w:left w:val="none" w:sz="0" w:space="0" w:color="auto"/>
                        <w:bottom w:val="none" w:sz="0" w:space="0" w:color="auto"/>
                        <w:right w:val="none" w:sz="0" w:space="0" w:color="auto"/>
                      </w:divBdr>
                      <w:divsChild>
                        <w:div w:id="1609893175">
                          <w:marLeft w:val="0"/>
                          <w:marRight w:val="0"/>
                          <w:marTop w:val="0"/>
                          <w:marBottom w:val="0"/>
                          <w:divBdr>
                            <w:top w:val="none" w:sz="0" w:space="0" w:color="auto"/>
                            <w:left w:val="none" w:sz="0" w:space="0" w:color="auto"/>
                            <w:bottom w:val="none" w:sz="0" w:space="0" w:color="auto"/>
                            <w:right w:val="none" w:sz="0" w:space="0" w:color="auto"/>
                          </w:divBdr>
                          <w:divsChild>
                            <w:div w:id="1802723367">
                              <w:marLeft w:val="0"/>
                              <w:marRight w:val="0"/>
                              <w:marTop w:val="0"/>
                              <w:marBottom w:val="0"/>
                              <w:divBdr>
                                <w:top w:val="none" w:sz="0" w:space="0" w:color="auto"/>
                                <w:left w:val="none" w:sz="0" w:space="0" w:color="auto"/>
                                <w:bottom w:val="none" w:sz="0" w:space="0" w:color="auto"/>
                                <w:right w:val="none" w:sz="0" w:space="0" w:color="auto"/>
                              </w:divBdr>
                              <w:divsChild>
                                <w:div w:id="1789080569">
                                  <w:marLeft w:val="0"/>
                                  <w:marRight w:val="0"/>
                                  <w:marTop w:val="0"/>
                                  <w:marBottom w:val="0"/>
                                  <w:divBdr>
                                    <w:top w:val="none" w:sz="0" w:space="0" w:color="auto"/>
                                    <w:left w:val="none" w:sz="0" w:space="0" w:color="auto"/>
                                    <w:bottom w:val="none" w:sz="0" w:space="0" w:color="auto"/>
                                    <w:right w:val="none" w:sz="0" w:space="0" w:color="auto"/>
                                  </w:divBdr>
                                  <w:divsChild>
                                    <w:div w:id="1708412279">
                                      <w:marLeft w:val="0"/>
                                      <w:marRight w:val="0"/>
                                      <w:marTop w:val="0"/>
                                      <w:marBottom w:val="0"/>
                                      <w:divBdr>
                                        <w:top w:val="none" w:sz="0" w:space="0" w:color="auto"/>
                                        <w:left w:val="none" w:sz="0" w:space="0" w:color="auto"/>
                                        <w:bottom w:val="none" w:sz="0" w:space="0" w:color="auto"/>
                                        <w:right w:val="none" w:sz="0" w:space="0" w:color="auto"/>
                                      </w:divBdr>
                                      <w:divsChild>
                                        <w:div w:id="1569143658">
                                          <w:marLeft w:val="0"/>
                                          <w:marRight w:val="0"/>
                                          <w:marTop w:val="0"/>
                                          <w:marBottom w:val="0"/>
                                          <w:divBdr>
                                            <w:top w:val="none" w:sz="0" w:space="0" w:color="auto"/>
                                            <w:left w:val="none" w:sz="0" w:space="0" w:color="auto"/>
                                            <w:bottom w:val="none" w:sz="0" w:space="0" w:color="auto"/>
                                            <w:right w:val="none" w:sz="0" w:space="0" w:color="auto"/>
                                          </w:divBdr>
                                          <w:divsChild>
                                            <w:div w:id="1940522347">
                                              <w:marLeft w:val="0"/>
                                              <w:marRight w:val="0"/>
                                              <w:marTop w:val="0"/>
                                              <w:marBottom w:val="0"/>
                                              <w:divBdr>
                                                <w:top w:val="none" w:sz="0" w:space="0" w:color="auto"/>
                                                <w:left w:val="none" w:sz="0" w:space="0" w:color="auto"/>
                                                <w:bottom w:val="none" w:sz="0" w:space="0" w:color="auto"/>
                                                <w:right w:val="none" w:sz="0" w:space="0" w:color="auto"/>
                                              </w:divBdr>
                                              <w:divsChild>
                                                <w:div w:id="1966350855">
                                                  <w:marLeft w:val="0"/>
                                                  <w:marRight w:val="0"/>
                                                  <w:marTop w:val="0"/>
                                                  <w:marBottom w:val="0"/>
                                                  <w:divBdr>
                                                    <w:top w:val="none" w:sz="0" w:space="0" w:color="auto"/>
                                                    <w:left w:val="none" w:sz="0" w:space="0" w:color="auto"/>
                                                    <w:bottom w:val="none" w:sz="0" w:space="0" w:color="auto"/>
                                                    <w:right w:val="none" w:sz="0" w:space="0" w:color="auto"/>
                                                  </w:divBdr>
                                                  <w:divsChild>
                                                    <w:div w:id="1988391660">
                                                      <w:marLeft w:val="0"/>
                                                      <w:marRight w:val="0"/>
                                                      <w:marTop w:val="0"/>
                                                      <w:marBottom w:val="0"/>
                                                      <w:divBdr>
                                                        <w:top w:val="none" w:sz="0" w:space="0" w:color="auto"/>
                                                        <w:left w:val="none" w:sz="0" w:space="0" w:color="auto"/>
                                                        <w:bottom w:val="none" w:sz="0" w:space="0" w:color="auto"/>
                                                        <w:right w:val="none" w:sz="0" w:space="0" w:color="auto"/>
                                                      </w:divBdr>
                                                      <w:divsChild>
                                                        <w:div w:id="1194877225">
                                                          <w:marLeft w:val="0"/>
                                                          <w:marRight w:val="0"/>
                                                          <w:marTop w:val="0"/>
                                                          <w:marBottom w:val="0"/>
                                                          <w:divBdr>
                                                            <w:top w:val="none" w:sz="0" w:space="0" w:color="auto"/>
                                                            <w:left w:val="none" w:sz="0" w:space="0" w:color="auto"/>
                                                            <w:bottom w:val="none" w:sz="0" w:space="0" w:color="auto"/>
                                                            <w:right w:val="none" w:sz="0" w:space="0" w:color="auto"/>
                                                          </w:divBdr>
                                                          <w:divsChild>
                                                            <w:div w:id="251820186">
                                                              <w:marLeft w:val="0"/>
                                                              <w:marRight w:val="0"/>
                                                              <w:marTop w:val="0"/>
                                                              <w:marBottom w:val="0"/>
                                                              <w:divBdr>
                                                                <w:top w:val="none" w:sz="0" w:space="0" w:color="auto"/>
                                                                <w:left w:val="none" w:sz="0" w:space="0" w:color="auto"/>
                                                                <w:bottom w:val="none" w:sz="0" w:space="0" w:color="auto"/>
                                                                <w:right w:val="none" w:sz="0" w:space="0" w:color="auto"/>
                                                              </w:divBdr>
                                                              <w:divsChild>
                                                                <w:div w:id="1093862010">
                                                                  <w:marLeft w:val="0"/>
                                                                  <w:marRight w:val="0"/>
                                                                  <w:marTop w:val="0"/>
                                                                  <w:marBottom w:val="0"/>
                                                                  <w:divBdr>
                                                                    <w:top w:val="none" w:sz="0" w:space="0" w:color="auto"/>
                                                                    <w:left w:val="none" w:sz="0" w:space="0" w:color="auto"/>
                                                                    <w:bottom w:val="none" w:sz="0" w:space="0" w:color="auto"/>
                                                                    <w:right w:val="none" w:sz="0" w:space="0" w:color="auto"/>
                                                                  </w:divBdr>
                                                                  <w:divsChild>
                                                                    <w:div w:id="1849178601">
                                                                      <w:marLeft w:val="0"/>
                                                                      <w:marRight w:val="0"/>
                                                                      <w:marTop w:val="0"/>
                                                                      <w:marBottom w:val="0"/>
                                                                      <w:divBdr>
                                                                        <w:top w:val="none" w:sz="0" w:space="0" w:color="auto"/>
                                                                        <w:left w:val="none" w:sz="0" w:space="0" w:color="auto"/>
                                                                        <w:bottom w:val="none" w:sz="0" w:space="0" w:color="auto"/>
                                                                        <w:right w:val="none" w:sz="0" w:space="0" w:color="auto"/>
                                                                      </w:divBdr>
                                                                      <w:divsChild>
                                                                        <w:div w:id="1969891797">
                                                                          <w:marLeft w:val="0"/>
                                                                          <w:marRight w:val="0"/>
                                                                          <w:marTop w:val="0"/>
                                                                          <w:marBottom w:val="0"/>
                                                                          <w:divBdr>
                                                                            <w:top w:val="none" w:sz="0" w:space="0" w:color="auto"/>
                                                                            <w:left w:val="none" w:sz="0" w:space="0" w:color="auto"/>
                                                                            <w:bottom w:val="none" w:sz="0" w:space="0" w:color="auto"/>
                                                                            <w:right w:val="none" w:sz="0" w:space="0" w:color="auto"/>
                                                                          </w:divBdr>
                                                                        </w:div>
                                                                      </w:divsChild>
                                                                    </w:div>
                                                                    <w:div w:id="1969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ducation.gov.uk/early-years-funding/eyn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early-years-national-funding-formula-allocations-and-guidance"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CB1E1-A183-4D72-9ADF-D198A72D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edugech</dc:creator>
  <cp:keywords/>
  <dc:description/>
  <cp:lastModifiedBy>Verma, Vik: CS-Fin: RBKC</cp:lastModifiedBy>
  <cp:revision>11</cp:revision>
  <cp:lastPrinted>2017-01-06T12:39:00Z</cp:lastPrinted>
  <dcterms:created xsi:type="dcterms:W3CDTF">2017-01-10T10:30:00Z</dcterms:created>
  <dcterms:modified xsi:type="dcterms:W3CDTF">2017-01-10T11:12:00Z</dcterms:modified>
</cp:coreProperties>
</file>