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3B36" w14:textId="13C10D28" w:rsidR="000972E7" w:rsidRPr="009D6EDE" w:rsidRDefault="009D6EDE" w:rsidP="000972E7">
      <w:pPr>
        <w:rPr>
          <w:b/>
          <w:bCs/>
        </w:rPr>
      </w:pPr>
      <w:r>
        <w:rPr>
          <w:b/>
          <w:bCs/>
        </w:rPr>
        <w:t xml:space="preserve">Amended </w:t>
      </w:r>
      <w:r w:rsidR="000972E7" w:rsidRPr="009D6EDE">
        <w:rPr>
          <w:b/>
          <w:bCs/>
        </w:rPr>
        <w:t>Condition 1</w:t>
      </w:r>
      <w:r>
        <w:rPr>
          <w:b/>
          <w:bCs/>
        </w:rPr>
        <w:t xml:space="preserve"> (with list of drawings and documents)</w:t>
      </w:r>
    </w:p>
    <w:p w14:paraId="68689BC7" w14:textId="77777777" w:rsidR="000972E7" w:rsidRDefault="000972E7" w:rsidP="000972E7"/>
    <w:p w14:paraId="39B81EF3" w14:textId="61E078C6" w:rsidR="000972E7" w:rsidRDefault="000972E7" w:rsidP="000972E7">
      <w:r>
        <w:t xml:space="preserve">The development hereby permitted shall be carried out in accordance with the drawings and other documents listed on this decision letter, and any drawings </w:t>
      </w:r>
      <w:r w:rsidRPr="009D6EDE">
        <w:rPr>
          <w:i/>
          <w:iCs/>
          <w:color w:val="FF0000"/>
        </w:rPr>
        <w:t>and documents</w:t>
      </w:r>
      <w:r w:rsidRPr="000972E7">
        <w:rPr>
          <w:color w:val="FF0000"/>
        </w:rPr>
        <w:t xml:space="preserve"> </w:t>
      </w:r>
      <w:r>
        <w:t>approved subsequently by the City Council as local planning authority pursuant to any conditions on this decision letter.</w:t>
      </w:r>
    </w:p>
    <w:p w14:paraId="2D226452" w14:textId="77777777" w:rsidR="000972E7" w:rsidRDefault="000972E7" w:rsidP="000972E7"/>
    <w:p w14:paraId="6EB607B4" w14:textId="1D8C5EED" w:rsidR="000972E7" w:rsidRDefault="000972E7" w:rsidP="000972E7">
      <w:r>
        <w:t>Reason: For the avoidance of doubt and in the interests of proper planning.</w:t>
      </w:r>
    </w:p>
    <w:p w14:paraId="5972EA08" w14:textId="77777777" w:rsidR="000972E7" w:rsidRDefault="000972E7" w:rsidP="000972E7">
      <w:pPr>
        <w:pStyle w:val="BodyText2"/>
        <w:spacing w:after="0" w:line="240" w:lineRule="auto"/>
        <w:ind w:left="0"/>
        <w:jc w:val="left"/>
        <w:rPr>
          <w:rFonts w:ascii="Calibri" w:hAnsi="Calibri" w:cs="Calibri"/>
          <w:sz w:val="22"/>
          <w:szCs w:val="22"/>
        </w:rPr>
      </w:pPr>
    </w:p>
    <w:p w14:paraId="3D5C3E17" w14:textId="355F6FAE" w:rsidR="000972E7" w:rsidRDefault="000972E7" w:rsidP="000972E7">
      <w:pPr>
        <w:pStyle w:val="BodyText2"/>
        <w:spacing w:after="0" w:line="240" w:lineRule="auto"/>
        <w:ind w:left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drawings and ‘other documents’ that should be listed on the decision letter are below.</w:t>
      </w:r>
    </w:p>
    <w:p w14:paraId="16C6DE69" w14:textId="77777777" w:rsidR="000972E7" w:rsidRDefault="000972E7" w:rsidP="000972E7">
      <w:pPr>
        <w:pStyle w:val="BodyText2"/>
        <w:spacing w:after="0" w:line="240" w:lineRule="auto"/>
        <w:ind w:left="0"/>
        <w:jc w:val="left"/>
        <w:rPr>
          <w:rFonts w:ascii="Calibri" w:hAnsi="Calibri" w:cs="Calibri"/>
          <w:sz w:val="22"/>
          <w:szCs w:val="22"/>
        </w:rPr>
      </w:pPr>
    </w:p>
    <w:p w14:paraId="664F24C1" w14:textId="1A48402E" w:rsidR="000972E7" w:rsidRDefault="000972E7" w:rsidP="000972E7">
      <w:pPr>
        <w:pStyle w:val="BodyText2"/>
        <w:spacing w:after="0" w:line="240" w:lineRule="auto"/>
        <w:ind w:left="0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Application drawings</w:t>
      </w:r>
      <w:r w:rsidR="009D6EDE">
        <w:rPr>
          <w:rFonts w:ascii="Calibri" w:hAnsi="Calibri" w:cs="Calibri"/>
          <w:b/>
          <w:bCs/>
          <w:sz w:val="22"/>
          <w:szCs w:val="22"/>
        </w:rPr>
        <w:t xml:space="preserve"> (as per Appendix A of the agreed SoCG)</w:t>
      </w:r>
    </w:p>
    <w:p w14:paraId="0541EC50" w14:textId="77777777" w:rsidR="000972E7" w:rsidRDefault="000972E7" w:rsidP="000972E7">
      <w:r>
        <w:t xml:space="preserve">UKHM-03_000C Rev. P.01; </w:t>
      </w:r>
    </w:p>
    <w:p w14:paraId="4D1377A1" w14:textId="77777777" w:rsidR="000972E7" w:rsidRDefault="000972E7" w:rsidP="000972E7">
      <w:r>
        <w:t xml:space="preserve">UKHM-AA-XX-ZZ-DR-AR-03-001 Rev. P.02; </w:t>
      </w:r>
    </w:p>
    <w:p w14:paraId="7EE128A9" w14:textId="77777777" w:rsidR="000972E7" w:rsidRDefault="000972E7" w:rsidP="000972E7">
      <w:r>
        <w:t xml:space="preserve">UKHM-AA-XX-ZZ-DR-A-03-002 Rev. P.03; </w:t>
      </w:r>
    </w:p>
    <w:p w14:paraId="1EE1DF0C" w14:textId="77777777" w:rsidR="000972E7" w:rsidRDefault="000972E7" w:rsidP="000972E7">
      <w:r>
        <w:t xml:space="preserve">UKHM-GPB-XX-ZZ-DR-A-03-003 Rev. P.03; </w:t>
      </w:r>
    </w:p>
    <w:p w14:paraId="5A368861" w14:textId="77777777" w:rsidR="000972E7" w:rsidRDefault="000972E7" w:rsidP="000972E7">
      <w:r>
        <w:t xml:space="preserve">UKHM-AA-XX-L0-DR-A-03-100 Rev P.03; </w:t>
      </w:r>
    </w:p>
    <w:p w14:paraId="791AD3D7" w14:textId="77777777" w:rsidR="000972E7" w:rsidRDefault="000972E7" w:rsidP="000972E7">
      <w:r>
        <w:t xml:space="preserve">UKHM-AA-XX-B3-DR-A-03-101 Rev. P.03; </w:t>
      </w:r>
    </w:p>
    <w:p w14:paraId="153DE0CF" w14:textId="77777777" w:rsidR="000972E7" w:rsidRDefault="000972E7" w:rsidP="000972E7">
      <w:r>
        <w:t xml:space="preserve">UKHM-AA-XX-B2-DR-A-03-102 Rev. P.03; </w:t>
      </w:r>
    </w:p>
    <w:p w14:paraId="01E628DD" w14:textId="77777777" w:rsidR="000972E7" w:rsidRDefault="000972E7" w:rsidP="000972E7">
      <w:r>
        <w:t xml:space="preserve">UKHM-AA-XX-RF-DR-A-03-103 Rev. P.03; </w:t>
      </w:r>
    </w:p>
    <w:p w14:paraId="75BA5A95" w14:textId="77777777" w:rsidR="000972E7" w:rsidRDefault="000972E7" w:rsidP="000972E7">
      <w:r>
        <w:t xml:space="preserve">UKHM-AA-XX-ZZ-DR-A-03-200 Rev. P.02; </w:t>
      </w:r>
    </w:p>
    <w:p w14:paraId="0931FE18" w14:textId="77777777" w:rsidR="000972E7" w:rsidRDefault="000972E7" w:rsidP="000972E7">
      <w:r>
        <w:t xml:space="preserve">UKHM-AA-XX-ZZ-DR-A-03-201 Rev. P.02; </w:t>
      </w:r>
    </w:p>
    <w:p w14:paraId="5DEDA1C7" w14:textId="77777777" w:rsidR="000972E7" w:rsidRDefault="000972E7" w:rsidP="000972E7">
      <w:r>
        <w:t xml:space="preserve">UKHM-AA-XX-ZZ-DR-A-03-202 Rev. P.02; </w:t>
      </w:r>
    </w:p>
    <w:p w14:paraId="00643EF1" w14:textId="77777777" w:rsidR="000972E7" w:rsidRDefault="000972E7" w:rsidP="000972E7">
      <w:r>
        <w:t xml:space="preserve">UKHM-AA-XX-ZZ-DR-A-03-203 Rev. P.02; </w:t>
      </w:r>
    </w:p>
    <w:p w14:paraId="20CF4964" w14:textId="77777777" w:rsidR="000972E7" w:rsidRDefault="000972E7" w:rsidP="000972E7">
      <w:r>
        <w:t xml:space="preserve">UKHM-AA-XX-ZZ-DR-A-03-220 Rev. P.03; </w:t>
      </w:r>
    </w:p>
    <w:p w14:paraId="4B3F50C1" w14:textId="77777777" w:rsidR="000972E7" w:rsidRDefault="000972E7" w:rsidP="000972E7">
      <w:r>
        <w:t xml:space="preserve">UKHM-AA-XX-ZZ-DR-A-03-221 Rev. P.03; </w:t>
      </w:r>
    </w:p>
    <w:p w14:paraId="5709D2A8" w14:textId="77777777" w:rsidR="000972E7" w:rsidRDefault="000972E7" w:rsidP="000972E7">
      <w:r>
        <w:t xml:space="preserve">UKHM-AA-XX-ZZ-DR-A-03-240 Rev. P.03; </w:t>
      </w:r>
    </w:p>
    <w:p w14:paraId="2EE34901" w14:textId="77777777" w:rsidR="000972E7" w:rsidRDefault="000972E7" w:rsidP="000972E7">
      <w:r>
        <w:t xml:space="preserve">UKHM-AA-XX-ZZ-DR-A-03-241 Rev. P.03; </w:t>
      </w:r>
    </w:p>
    <w:p w14:paraId="60747A43" w14:textId="77777777" w:rsidR="000972E7" w:rsidRDefault="000972E7" w:rsidP="000972E7">
      <w:r>
        <w:t xml:space="preserve">UKHM-AA-XX-ZZ-DR-A-03-242 Rev. P.03; </w:t>
      </w:r>
    </w:p>
    <w:p w14:paraId="6F834071" w14:textId="77777777" w:rsidR="000972E7" w:rsidRDefault="000972E7" w:rsidP="000972E7">
      <w:r>
        <w:t xml:space="preserve">UKHM-AA-XX-ZZ-DR-A-03-243 Rev. P.03; </w:t>
      </w:r>
    </w:p>
    <w:p w14:paraId="194C22AB" w14:textId="77777777" w:rsidR="000972E7" w:rsidRDefault="000972E7" w:rsidP="000972E7">
      <w:r>
        <w:t xml:space="preserve">UKHM-AA-XX-ZZ-DR-A-03-250 Rev. P.03; </w:t>
      </w:r>
    </w:p>
    <w:p w14:paraId="18DAB817" w14:textId="77777777" w:rsidR="000972E7" w:rsidRDefault="000972E7" w:rsidP="000972E7">
      <w:r>
        <w:t xml:space="preserve">UKHM-AA-XX-ZZ-DR-A-03-251 Rev. P.03; </w:t>
      </w:r>
    </w:p>
    <w:p w14:paraId="19D50627" w14:textId="77777777" w:rsidR="000972E7" w:rsidRDefault="000972E7" w:rsidP="000972E7">
      <w:r>
        <w:t xml:space="preserve">UKHM-AA-XX-ZZ-DR-A-03-252 Rev. P.03; </w:t>
      </w:r>
    </w:p>
    <w:p w14:paraId="1C59B7B3" w14:textId="77777777" w:rsidR="000972E7" w:rsidRDefault="000972E7" w:rsidP="000972E7">
      <w:r>
        <w:t xml:space="preserve">UKHM-AA-XX-ZZ-DR-A-03-253 Rev. P.02;  </w:t>
      </w:r>
    </w:p>
    <w:p w14:paraId="38E903FA" w14:textId="77777777" w:rsidR="000972E7" w:rsidRDefault="000972E7" w:rsidP="000972E7">
      <w:r>
        <w:t xml:space="preserve">UKHM-AA-XX-ZZ-DR-A-03-254 Rev. P.03; </w:t>
      </w:r>
    </w:p>
    <w:p w14:paraId="5E4A5F44" w14:textId="77777777" w:rsidR="000972E7" w:rsidRDefault="000972E7" w:rsidP="000972E7">
      <w:r>
        <w:t xml:space="preserve">UKHM-AA-XX-ZZ-DR-A-03-255 Rev. P.03; </w:t>
      </w:r>
    </w:p>
    <w:p w14:paraId="66359E8D" w14:textId="77777777" w:rsidR="000972E7" w:rsidRDefault="000972E7" w:rsidP="000972E7">
      <w:r>
        <w:t xml:space="preserve">UKHM-AA-XX-ZZ-DR-A-03-256 Rev. P.03; </w:t>
      </w:r>
    </w:p>
    <w:p w14:paraId="321061D0" w14:textId="77777777" w:rsidR="000972E7" w:rsidRDefault="000972E7" w:rsidP="000972E7">
      <w:r>
        <w:t xml:space="preserve">UKHM-AA-XX-ZZ-DR-A-03-257 Rev. P.03; </w:t>
      </w:r>
    </w:p>
    <w:p w14:paraId="39853331" w14:textId="77777777" w:rsidR="000972E7" w:rsidRDefault="000972E7" w:rsidP="000972E7">
      <w:r>
        <w:t xml:space="preserve">UKHM-AA-XX-ZZ-DR-A-03-258 Rev. P.02; </w:t>
      </w:r>
    </w:p>
    <w:p w14:paraId="4609B558" w14:textId="77777777" w:rsidR="000972E7" w:rsidRDefault="000972E7" w:rsidP="000972E7">
      <w:r>
        <w:t xml:space="preserve">UKHM-AA-XX-ZZ-DR-A-03-259 Rev. P.02; </w:t>
      </w:r>
    </w:p>
    <w:p w14:paraId="7D7EC2F0" w14:textId="77777777" w:rsidR="000972E7" w:rsidRDefault="000972E7" w:rsidP="000972E7">
      <w:r>
        <w:t xml:space="preserve">UKHM-AA-XX-ZZ-DR-A-03-260 Rev. P.02;  </w:t>
      </w:r>
    </w:p>
    <w:p w14:paraId="03096674" w14:textId="77777777" w:rsidR="000972E7" w:rsidRDefault="000972E7" w:rsidP="000972E7">
      <w:r>
        <w:t xml:space="preserve">UKHM-AA-XX-ZZ-DR-A-03-261 Rev. P.03; </w:t>
      </w:r>
    </w:p>
    <w:p w14:paraId="1AAC2DF6" w14:textId="77777777" w:rsidR="000972E7" w:rsidRDefault="000972E7" w:rsidP="000972E7">
      <w:r>
        <w:t xml:space="preserve">UKHM-AA-XX-ZZ-DR-A-03-300 Rev. P.02; </w:t>
      </w:r>
    </w:p>
    <w:p w14:paraId="5A6BE439" w14:textId="77777777" w:rsidR="000972E7" w:rsidRDefault="000972E7" w:rsidP="000972E7">
      <w:r>
        <w:t xml:space="preserve">UKHM-AA-XX-ZZ-DR-A-03-301 Rev. P.03; </w:t>
      </w:r>
    </w:p>
    <w:p w14:paraId="781F55D7" w14:textId="77777777" w:rsidR="000972E7" w:rsidRDefault="000972E7" w:rsidP="000972E7">
      <w:r>
        <w:t xml:space="preserve">UKHM-AA-XX-ZZ-DR-A-03-302 Rev. P.02; </w:t>
      </w:r>
    </w:p>
    <w:p w14:paraId="652D11F6" w14:textId="77777777" w:rsidR="000972E7" w:rsidRDefault="000972E7" w:rsidP="000972E7">
      <w:r>
        <w:t xml:space="preserve">UKHM-AA-XX-ZZ-DR-A-03-303 Rev. P.03; </w:t>
      </w:r>
    </w:p>
    <w:p w14:paraId="0D170A20" w14:textId="77777777" w:rsidR="000972E7" w:rsidRDefault="000972E7" w:rsidP="000972E7">
      <w:r>
        <w:t xml:space="preserve">UKHM-AA-XX-ZZ-DR-A-03-304 Rev. P.03; </w:t>
      </w:r>
    </w:p>
    <w:p w14:paraId="47EC157D" w14:textId="77777777" w:rsidR="000972E7" w:rsidRDefault="000972E7" w:rsidP="000972E7">
      <w:r>
        <w:t xml:space="preserve">UKHM-AA-XX-ZZ-DR-A-03-305 Rev. P.03; </w:t>
      </w:r>
    </w:p>
    <w:p w14:paraId="4701282A" w14:textId="77777777" w:rsidR="000972E7" w:rsidRDefault="000972E7" w:rsidP="000972E7">
      <w:r>
        <w:t xml:space="preserve">UKHM-AA-XX-ZZ-DR-A-03-306 Rev. P.03; </w:t>
      </w:r>
    </w:p>
    <w:p w14:paraId="126E9F3D" w14:textId="77777777" w:rsidR="000972E7" w:rsidRDefault="000972E7" w:rsidP="000972E7">
      <w:r>
        <w:t xml:space="preserve">UKHM-AA-XX-ZZ-DR-A-03-307 Rev. P.03; </w:t>
      </w:r>
    </w:p>
    <w:p w14:paraId="38DFA1AE" w14:textId="77777777" w:rsidR="000972E7" w:rsidRDefault="000972E7" w:rsidP="000972E7">
      <w:r>
        <w:t xml:space="preserve">UKHM-AA-XX-ZZ-DR-A-03-308 Rev. P.03; </w:t>
      </w:r>
    </w:p>
    <w:p w14:paraId="764A64BA" w14:textId="77777777" w:rsidR="000972E7" w:rsidRDefault="000972E7" w:rsidP="000972E7">
      <w:r>
        <w:t>UKHM-GPB-XX-ZZ-DR-A-03-320 Rev. P.01;</w:t>
      </w:r>
    </w:p>
    <w:p w14:paraId="1F072F94" w14:textId="390D2787" w:rsidR="000972E7" w:rsidRDefault="000972E7" w:rsidP="000972E7">
      <w:pPr>
        <w:rPr>
          <w:rStyle w:val="apple-converted-space"/>
          <w:color w:val="FF0000"/>
        </w:rPr>
      </w:pPr>
      <w:r>
        <w:lastRenderedPageBreak/>
        <w:t>UKHM-AA-ZZ-DR-A-03-500</w:t>
      </w:r>
      <w:r>
        <w:rPr>
          <w:rStyle w:val="apple-converted-space"/>
        </w:rPr>
        <w:t> </w:t>
      </w:r>
      <w:r>
        <w:rPr>
          <w:rStyle w:val="apple-converted-space"/>
          <w:color w:val="FF0000"/>
        </w:rPr>
        <w:t>(this is the plan number of the new drawing in respect of condition 31)</w:t>
      </w:r>
    </w:p>
    <w:p w14:paraId="71B90BEA" w14:textId="77777777" w:rsidR="000972E7" w:rsidRDefault="000972E7" w:rsidP="000972E7">
      <w:pPr>
        <w:rPr>
          <w:rStyle w:val="apple-converted-space"/>
          <w:color w:val="FF0000"/>
        </w:rPr>
      </w:pPr>
    </w:p>
    <w:p w14:paraId="630B1754" w14:textId="77777777" w:rsidR="000972E7" w:rsidRDefault="000972E7" w:rsidP="000972E7">
      <w:pPr>
        <w:rPr>
          <w:b/>
          <w:bCs/>
        </w:rPr>
      </w:pPr>
      <w:r>
        <w:rPr>
          <w:rStyle w:val="apple-converted-space"/>
          <w:b/>
          <w:bCs/>
        </w:rPr>
        <w:t>Other documents</w:t>
      </w:r>
    </w:p>
    <w:p w14:paraId="3B8ACD27" w14:textId="5D64BAF5" w:rsidR="000972E7" w:rsidRDefault="000972E7" w:rsidP="0058388C">
      <w:pPr>
        <w:pStyle w:val="ListParagraph"/>
        <w:numPr>
          <w:ilvl w:val="0"/>
          <w:numId w:val="3"/>
        </w:numPr>
      </w:pPr>
      <w:r>
        <w:t>Appendix I titled ‘</w:t>
      </w:r>
      <w:r w:rsidRPr="0058388C">
        <w:rPr>
          <w:i/>
          <w:iCs/>
        </w:rPr>
        <w:t>Proposed site plan showing vehicle access</w:t>
      </w:r>
      <w:r>
        <w:t>’ (</w:t>
      </w:r>
      <w:r w:rsidRPr="0058388C">
        <w:rPr>
          <w:i/>
          <w:iCs/>
        </w:rPr>
        <w:t>UKHM-03-003 Proposed Site Plan Flood Defence Wall Set Back 19/04/11</w:t>
      </w:r>
      <w:r>
        <w:t xml:space="preserve">) of Environmental Statement (Volume 5), </w:t>
      </w:r>
      <w:r w:rsidRPr="0058388C">
        <w:rPr>
          <w:color w:val="000000"/>
        </w:rPr>
        <w:t>Appendix K: Flood Risk Assessment (Revised July 2019)</w:t>
      </w:r>
      <w:r w:rsidR="0058388C">
        <w:t>;</w:t>
      </w:r>
    </w:p>
    <w:p w14:paraId="56ED30A0" w14:textId="0DFCBF98" w:rsidR="000972E7" w:rsidRDefault="000972E7" w:rsidP="0058388C">
      <w:pPr>
        <w:pStyle w:val="ListParagraph"/>
        <w:numPr>
          <w:ilvl w:val="0"/>
          <w:numId w:val="3"/>
        </w:numPr>
      </w:pPr>
      <w:r>
        <w:t>Energy Strategy (Energy Statement by WSP dated December 2018; and WSP Memos dated 21 August 2019 and 3 October 2019)</w:t>
      </w:r>
    </w:p>
    <w:p w14:paraId="646F53B2" w14:textId="77777777" w:rsidR="000972E7" w:rsidRDefault="000972E7" w:rsidP="000972E7"/>
    <w:p w14:paraId="1DEAD13F" w14:textId="77777777" w:rsidR="000972E7" w:rsidRDefault="000972E7" w:rsidP="000972E7"/>
    <w:p w14:paraId="546A21D9" w14:textId="77777777" w:rsidR="000972E7" w:rsidRDefault="000972E7" w:rsidP="000972E7"/>
    <w:p w14:paraId="06A15202" w14:textId="3FC4307A" w:rsidR="000972E7" w:rsidRDefault="000972E7" w:rsidP="000972E7">
      <w:r>
        <w:t xml:space="preserve">WCC also consider condition 25 should be amended to be clearer about the other document/ Appendix referred to in the ES. </w:t>
      </w:r>
    </w:p>
    <w:p w14:paraId="75D3D7D6" w14:textId="77777777" w:rsidR="000972E7" w:rsidRDefault="000972E7" w:rsidP="000972E7">
      <w:pPr>
        <w:pStyle w:val="Default"/>
        <w:rPr>
          <w:rFonts w:ascii="Calibri" w:hAnsi="Calibri" w:cs="Calibri"/>
          <w:sz w:val="22"/>
          <w:szCs w:val="22"/>
        </w:rPr>
      </w:pPr>
    </w:p>
    <w:p w14:paraId="5B0C2706" w14:textId="77777777" w:rsidR="000972E7" w:rsidRPr="009D6EDE" w:rsidRDefault="000972E7" w:rsidP="000972E7">
      <w:pPr>
        <w:pStyle w:val="Default"/>
        <w:ind w:left="720"/>
        <w:rPr>
          <w:rFonts w:ascii="Calibri" w:hAnsi="Calibri" w:cs="Calibri"/>
          <w:b/>
          <w:bCs/>
          <w:sz w:val="22"/>
          <w:szCs w:val="22"/>
        </w:rPr>
      </w:pPr>
      <w:r w:rsidRPr="009D6EDE">
        <w:rPr>
          <w:rFonts w:ascii="Calibri" w:hAnsi="Calibri" w:cs="Calibri"/>
          <w:b/>
          <w:bCs/>
          <w:sz w:val="22"/>
          <w:szCs w:val="22"/>
        </w:rPr>
        <w:t>Original condition 25</w:t>
      </w:r>
    </w:p>
    <w:p w14:paraId="7C41FBCD" w14:textId="77777777" w:rsidR="000972E7" w:rsidRDefault="000972E7" w:rsidP="000972E7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development shall be carried out in accordance with Appendix I of Environmental Statement (Volume 5) titled ‘</w:t>
      </w:r>
      <w:r>
        <w:rPr>
          <w:rFonts w:ascii="Calibri" w:hAnsi="Calibri" w:cs="Calibri"/>
          <w:i/>
          <w:iCs/>
          <w:sz w:val="22"/>
          <w:szCs w:val="22"/>
        </w:rPr>
        <w:t>Proposed site plan showing vehicle access</w:t>
      </w:r>
      <w:r>
        <w:rPr>
          <w:rFonts w:ascii="Calibri" w:hAnsi="Calibri" w:cs="Calibri"/>
          <w:sz w:val="22"/>
          <w:szCs w:val="22"/>
        </w:rPr>
        <w:t>’ (</w:t>
      </w:r>
      <w:r>
        <w:rPr>
          <w:rFonts w:ascii="Calibri" w:hAnsi="Calibri" w:cs="Calibri"/>
          <w:i/>
          <w:iCs/>
          <w:sz w:val="22"/>
          <w:szCs w:val="22"/>
        </w:rPr>
        <w:t>UKHM-03-003 Proposed Site Plan Flood Defence Wall Set Back 19/04/11</w:t>
      </w:r>
      <w:r>
        <w:rPr>
          <w:rFonts w:ascii="Calibri" w:hAnsi="Calibri" w:cs="Calibri"/>
          <w:sz w:val="22"/>
          <w:szCs w:val="22"/>
        </w:rPr>
        <w:t>) and shall include the following mitigation measures it details:</w:t>
      </w:r>
    </w:p>
    <w:p w14:paraId="0A65D386" w14:textId="77777777" w:rsidR="000972E7" w:rsidRDefault="000972E7" w:rsidP="000972E7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- 16m set back from back of granite wall at ground level.</w:t>
      </w:r>
    </w:p>
    <w:p w14:paraId="7F706C74" w14:textId="77777777" w:rsidR="000972E7" w:rsidRDefault="000972E7" w:rsidP="000972E7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Vehicle access routes for future wall maintenance and raising works. </w:t>
      </w:r>
    </w:p>
    <w:p w14:paraId="16FDA7DD" w14:textId="77777777" w:rsidR="000972E7" w:rsidRDefault="000972E7" w:rsidP="000972E7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14:paraId="1C1D775E" w14:textId="77777777" w:rsidR="000972E7" w:rsidRPr="000972E7" w:rsidRDefault="000972E7" w:rsidP="000972E7">
      <w:pPr>
        <w:pStyle w:val="Default"/>
        <w:ind w:left="720"/>
        <w:rPr>
          <w:rFonts w:ascii="Calibri" w:hAnsi="Calibri" w:cs="Calibri"/>
          <w:b/>
          <w:bCs/>
          <w:sz w:val="22"/>
          <w:szCs w:val="22"/>
        </w:rPr>
      </w:pPr>
      <w:r w:rsidRPr="000972E7">
        <w:rPr>
          <w:rFonts w:ascii="Calibri" w:hAnsi="Calibri" w:cs="Calibri"/>
          <w:b/>
          <w:bCs/>
          <w:sz w:val="22"/>
          <w:szCs w:val="22"/>
        </w:rPr>
        <w:t xml:space="preserve">Suggested amended condition 25.           </w:t>
      </w:r>
    </w:p>
    <w:p w14:paraId="31791FD3" w14:textId="77777777" w:rsidR="000972E7" w:rsidRDefault="000972E7" w:rsidP="000972E7">
      <w:pPr>
        <w:pStyle w:val="ListParagraph"/>
        <w:autoSpaceDE w:val="0"/>
        <w:autoSpaceDN w:val="0"/>
        <w:spacing w:after="0" w:line="240" w:lineRule="auto"/>
      </w:pPr>
      <w:r>
        <w:t>The development shall be carried out in accordance with Appendix I titled ‘</w:t>
      </w:r>
      <w:r>
        <w:rPr>
          <w:i/>
          <w:iCs/>
        </w:rPr>
        <w:t>Proposed site plan showing vehicle access</w:t>
      </w:r>
      <w:r>
        <w:t>’ (</w:t>
      </w:r>
      <w:r>
        <w:rPr>
          <w:i/>
          <w:iCs/>
        </w:rPr>
        <w:t>UKHM-03-003 Proposed Site Plan Flood Defence Wall Set Back 19/04/11</w:t>
      </w:r>
      <w:r>
        <w:t>) of Environmental Statement (Volume 5), Appendix K: Flood Risk Assessment Addendum (October 2019) and shall include the following mitigation measures it details:</w:t>
      </w:r>
    </w:p>
    <w:p w14:paraId="0EC6B0DB" w14:textId="77777777" w:rsidR="000972E7" w:rsidRDefault="000972E7" w:rsidP="000972E7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- 16m set back from back of granite wall at ground level.</w:t>
      </w:r>
    </w:p>
    <w:p w14:paraId="777B74CE" w14:textId="77777777" w:rsidR="000972E7" w:rsidRDefault="000972E7" w:rsidP="000972E7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Vehicle access routes for future wall maintenance and raising works. </w:t>
      </w:r>
    </w:p>
    <w:p w14:paraId="563D0C54" w14:textId="77777777" w:rsidR="000972E7" w:rsidRDefault="000972E7" w:rsidP="000972E7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14:paraId="7F0ED857" w14:textId="77777777" w:rsidR="000972E7" w:rsidRDefault="000972E7" w:rsidP="000972E7"/>
    <w:p w14:paraId="778E7C09" w14:textId="77777777" w:rsidR="000972E7" w:rsidRDefault="000972E7" w:rsidP="000972E7"/>
    <w:p w14:paraId="30395DFB" w14:textId="226988F0" w:rsidR="000972E7" w:rsidRDefault="000972E7" w:rsidP="000972E7">
      <w:pPr>
        <w:rPr>
          <w:color w:val="FF0000"/>
        </w:rPr>
      </w:pPr>
      <w:r>
        <w:t xml:space="preserve">Below is a schedule of documents that should </w:t>
      </w:r>
      <w:r w:rsidRPr="000972E7">
        <w:rPr>
          <w:b/>
          <w:bCs/>
        </w:rPr>
        <w:t>NOT</w:t>
      </w:r>
      <w:r>
        <w:t xml:space="preserve"> be listed on the decision notice but could form part of a schedule of documents appended to the </w:t>
      </w:r>
      <w:bookmarkStart w:id="0" w:name="_GoBack"/>
      <w:bookmarkEnd w:id="0"/>
      <w:r>
        <w:t>decision for information purposes.</w:t>
      </w:r>
      <w:r>
        <w:rPr>
          <w:color w:val="FF0000"/>
        </w:rPr>
        <w:t xml:space="preserve"> </w:t>
      </w:r>
    </w:p>
    <w:p w14:paraId="23D731A3" w14:textId="77777777" w:rsidR="000972E7" w:rsidRDefault="000972E7" w:rsidP="000972E7"/>
    <w:p w14:paraId="119810AF" w14:textId="4A620660" w:rsidR="000972E7" w:rsidRDefault="000972E7" w:rsidP="000972E7">
      <w:pPr>
        <w:rPr>
          <w:b/>
          <w:bCs/>
        </w:rPr>
      </w:pPr>
      <w:r>
        <w:rPr>
          <w:b/>
          <w:bCs/>
        </w:rPr>
        <w:t>Documents not listed on decision notice but form part of the application for information purposes</w:t>
      </w:r>
      <w:r w:rsidR="009D6EDE">
        <w:rPr>
          <w:b/>
          <w:bCs/>
        </w:rPr>
        <w:t>:</w:t>
      </w:r>
    </w:p>
    <w:p w14:paraId="2D9B78BA" w14:textId="77777777" w:rsidR="009D6EDE" w:rsidRDefault="009D6EDE" w:rsidP="000972E7">
      <w:pPr>
        <w:rPr>
          <w:b/>
          <w:bCs/>
        </w:rPr>
      </w:pPr>
    </w:p>
    <w:p w14:paraId="11C4D495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Arboricultural Impact Assessment, December 2018, prepared by Bartlett; </w:t>
      </w:r>
    </w:p>
    <w:p w14:paraId="471C04C9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Arboricultural Impact Assessment Addendum, April 2019, prepared by Bartlett; </w:t>
      </w:r>
    </w:p>
    <w:p w14:paraId="18F076C0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BREEAM pre-assessment December 2018 and Addendum April 2019, prepared by WSP; </w:t>
      </w:r>
    </w:p>
    <w:p w14:paraId="5C087485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BREEAM pre-assessment Addendum April 2019, prepared by WSP; </w:t>
      </w:r>
    </w:p>
    <w:p w14:paraId="4B6B0B2D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Design and Access Statement, December 2018, prepared by Adjaye Associates, Ron Arad Associates; and Gustafson Porter + Bowman; </w:t>
      </w:r>
    </w:p>
    <w:p w14:paraId="649896A9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Design and Access Statement, April 2019, prepared by Adjaye Associates, Ron Arad Associates; and Gustafson Porter + Bowman; </w:t>
      </w:r>
    </w:p>
    <w:p w14:paraId="4CD8BF04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Energy Statement, December 2018, prepared by WSP; </w:t>
      </w:r>
    </w:p>
    <w:p w14:paraId="3224CC54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Energy Statement Addendum, April 2019, prepared by WSP; </w:t>
      </w:r>
    </w:p>
    <w:p w14:paraId="48BF7E1E" w14:textId="77777777" w:rsidR="000972E7" w:rsidRPr="000972E7" w:rsidRDefault="000972E7" w:rsidP="000972E7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0972E7">
        <w:rPr>
          <w:rFonts w:ascii="Calibri" w:hAnsi="Calibri" w:cs="Calibri"/>
          <w:color w:val="auto"/>
          <w:sz w:val="22"/>
          <w:szCs w:val="22"/>
        </w:rPr>
        <w:t>Energy Strategy Memos dated 21 August 2019 and 3 October 2019, prepared by WSP;</w:t>
      </w:r>
    </w:p>
    <w:p w14:paraId="7556294D" w14:textId="77777777" w:rsidR="000972E7" w:rsidRDefault="000972E7" w:rsidP="000972E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Environmental Statement, December 2018 (unless stated), comprising:</w:t>
      </w:r>
    </w:p>
    <w:p w14:paraId="057B581A" w14:textId="77777777" w:rsidR="000972E7" w:rsidRDefault="000972E7" w:rsidP="000972E7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Volume I: Non-Technical Summary (Revised, June 2020); </w:t>
      </w:r>
    </w:p>
    <w:p w14:paraId="67EF8AED" w14:textId="77777777" w:rsidR="000972E7" w:rsidRDefault="000972E7" w:rsidP="000972E7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Volume II: Main Text; </w:t>
      </w:r>
    </w:p>
    <w:p w14:paraId="6BB189C0" w14:textId="77777777" w:rsidR="000972E7" w:rsidRDefault="000972E7" w:rsidP="000972E7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>Volume II: Main Text (Revised Chapter 4, June 2020)</w:t>
      </w:r>
    </w:p>
    <w:p w14:paraId="14FE7AEC" w14:textId="77777777" w:rsidR="000972E7" w:rsidRDefault="000972E7" w:rsidP="000972E7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Volume II: Main Text (Air Quality Addendum, April 2019);</w:t>
      </w:r>
    </w:p>
    <w:p w14:paraId="01BE6011" w14:textId="77777777" w:rsidR="000972E7" w:rsidRDefault="000972E7" w:rsidP="000972E7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>Volume III: Built Heritage, Townscape and Visual Impact Assessment;</w:t>
      </w:r>
    </w:p>
    <w:p w14:paraId="7F7825B8" w14:textId="77777777" w:rsidR="000972E7" w:rsidRDefault="000972E7" w:rsidP="000972E7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>Volume III:  Built Heritage, Townscape and Visual Impact Assessment (Addendum, April 2019);</w:t>
      </w:r>
    </w:p>
    <w:p w14:paraId="3F4BF0DE" w14:textId="77777777" w:rsidR="000972E7" w:rsidRDefault="000972E7" w:rsidP="000972E7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>Volume IV: Figures/Drawings; and</w:t>
      </w:r>
    </w:p>
    <w:p w14:paraId="5F644A24" w14:textId="77777777" w:rsidR="000972E7" w:rsidRDefault="000972E7" w:rsidP="000972E7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Volume V: Appendices: </w:t>
      </w:r>
    </w:p>
    <w:p w14:paraId="257D2A96" w14:textId="77777777" w:rsidR="000972E7" w:rsidRDefault="000972E7" w:rsidP="000972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Appendix A: Scoping Opinion; </w:t>
      </w:r>
    </w:p>
    <w:p w14:paraId="4DD7785C" w14:textId="77777777" w:rsidR="000972E7" w:rsidRDefault="000972E7" w:rsidP="000972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Appendix B: Long list of major accidents and/or disasters; </w:t>
      </w:r>
    </w:p>
    <w:p w14:paraId="5E314048" w14:textId="77777777" w:rsidR="000972E7" w:rsidRDefault="000972E7" w:rsidP="000972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Appendix C: Construction Management Plan (Revised April 2019); </w:t>
      </w:r>
    </w:p>
    <w:p w14:paraId="227BE259" w14:textId="77777777" w:rsidR="000972E7" w:rsidRDefault="000972E7" w:rsidP="000972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Appendix D: Noise Surveys and Assessments; </w:t>
      </w:r>
    </w:p>
    <w:p w14:paraId="05A74228" w14:textId="77777777" w:rsidR="000972E7" w:rsidRDefault="000972E7" w:rsidP="000972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Appendix E: Air Quality Information; </w:t>
      </w:r>
    </w:p>
    <w:p w14:paraId="7CA1B97E" w14:textId="77777777" w:rsidR="000972E7" w:rsidRDefault="000972E7" w:rsidP="000972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Appendix F: Archaeological Desk Based Assessment (Revised October 2019); </w:t>
      </w:r>
    </w:p>
    <w:p w14:paraId="6356031E" w14:textId="77777777" w:rsidR="000972E7" w:rsidRDefault="000972E7" w:rsidP="000972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Appendix G: Population and Human Health Baseline Information; </w:t>
      </w:r>
    </w:p>
    <w:p w14:paraId="75C288E9" w14:textId="77777777" w:rsidR="000972E7" w:rsidRDefault="000972E7" w:rsidP="000972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Appendix H: Daylight, Sunlight and Overshadowing Study; </w:t>
      </w:r>
    </w:p>
    <w:p w14:paraId="430B4BE1" w14:textId="77777777" w:rsidR="000972E7" w:rsidRDefault="000972E7" w:rsidP="000972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Appendix I: Site Investigation Report (March 2016); </w:t>
      </w:r>
    </w:p>
    <w:p w14:paraId="236ACCAF" w14:textId="77777777" w:rsidR="000972E7" w:rsidRDefault="000972E7" w:rsidP="000972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Appendix J: Preliminary Geotechnical Site Investigation Desktop Study (July 2018); </w:t>
      </w:r>
    </w:p>
    <w:p w14:paraId="533B1629" w14:textId="77777777" w:rsidR="000972E7" w:rsidRDefault="000972E7" w:rsidP="000972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Appendix K: Flood Risk Assessment (Revised July 2019); </w:t>
      </w:r>
    </w:p>
    <w:p w14:paraId="1CCE12C4" w14:textId="77777777" w:rsidR="000972E7" w:rsidRPr="000972E7" w:rsidRDefault="000972E7" w:rsidP="000972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0972E7">
        <w:rPr>
          <w:rFonts w:eastAsia="Times New Roman"/>
        </w:rPr>
        <w:t>Appendix K: Flood Risk Assessment Addendum (October 2019);</w:t>
      </w:r>
    </w:p>
    <w:p w14:paraId="28B2A3F3" w14:textId="77777777" w:rsidR="000972E7" w:rsidRDefault="000972E7" w:rsidP="000972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Appendix L: Drainage Strategy; </w:t>
      </w:r>
    </w:p>
    <w:p w14:paraId="68486456" w14:textId="77777777" w:rsidR="000972E7" w:rsidRDefault="000972E7" w:rsidP="000972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Appendix M: Transport Assessment; </w:t>
      </w:r>
    </w:p>
    <w:p w14:paraId="3C3E26E3" w14:textId="77777777" w:rsidR="000972E7" w:rsidRDefault="000972E7" w:rsidP="000972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Appendix N: Assessment of Cumulative Effects – Long List of Development </w:t>
      </w:r>
    </w:p>
    <w:p w14:paraId="37669EAB" w14:textId="77777777" w:rsidR="000972E7" w:rsidRDefault="000972E7" w:rsidP="000972E7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Signposting Document, June 2020</w:t>
      </w:r>
    </w:p>
    <w:p w14:paraId="76E1D58B" w14:textId="77777777" w:rsidR="000972E7" w:rsidRDefault="000972E7" w:rsidP="000972E7">
      <w:pPr>
        <w:pStyle w:val="ListParagraph"/>
        <w:autoSpaceDE w:val="0"/>
        <w:autoSpaceDN w:val="0"/>
        <w:spacing w:after="0" w:line="240" w:lineRule="auto"/>
        <w:rPr>
          <w:color w:val="000000"/>
        </w:rPr>
      </w:pPr>
    </w:p>
    <w:p w14:paraId="50CA2404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Ground Investigation Report, August 2019, prepared by Ground Engineering;</w:t>
      </w:r>
    </w:p>
    <w:p w14:paraId="75D4844B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Planning Statement December 2018 prepared by DP9 Ltd;</w:t>
      </w:r>
    </w:p>
    <w:p w14:paraId="74E41F17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Planning Statement Addendum, April 2019, prepared by DP9 Ltd;</w:t>
      </w:r>
    </w:p>
    <w:p w14:paraId="6E899A48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Statement of Community Involvement, December 2018, prepared by Four Communications;</w:t>
      </w:r>
    </w:p>
    <w:p w14:paraId="2FF0AFC6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Structural Methodology Statement, December 2018, prepared by WSP;</w:t>
      </w:r>
    </w:p>
    <w:p w14:paraId="3F93FCE5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Structural Methodology Statement Addendum, April 2019, prepared by WSP;</w:t>
      </w:r>
    </w:p>
    <w:p w14:paraId="2B59BF59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Sustainability Statement, December 2018, prepared by WSP;</w:t>
      </w:r>
    </w:p>
    <w:p w14:paraId="2D0E9139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Sustainability Statement Addendum, April 2019, prepared by WSP;</w:t>
      </w:r>
    </w:p>
    <w:p w14:paraId="22E61405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Utilities Statement, December 2018, prepared by WSP;  </w:t>
      </w:r>
    </w:p>
    <w:p w14:paraId="6F9AD543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Ventilation Statement, December 2018, prepared by WSP; </w:t>
      </w:r>
    </w:p>
    <w:p w14:paraId="21F45631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Ventilation Statement Addendum, April 2019, prepared by WSP; </w:t>
      </w:r>
    </w:p>
    <w:p w14:paraId="359B4A2D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Visitor Management Strategy, December 2018, prepared by UKHMF; </w:t>
      </w:r>
    </w:p>
    <w:p w14:paraId="217978EA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Visitor Management Strategy Addendum, April 2019, prepared by UKHMF; </w:t>
      </w:r>
    </w:p>
    <w:p w14:paraId="4C20774F" w14:textId="7C6527EF" w:rsidR="000972E7" w:rsidRDefault="000972E7" w:rsidP="000972E7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Waste Management Strategy, December 2018,</w:t>
      </w:r>
      <w:r w:rsidR="0058388C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prepared by WSP; </w:t>
      </w:r>
    </w:p>
    <w:p w14:paraId="148DE46C" w14:textId="4FBA0159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Waste Management Strategy Addendum, April 2019,</w:t>
      </w:r>
      <w:r w:rsidR="0058388C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prepared by WSP; </w:t>
      </w:r>
    </w:p>
    <w:p w14:paraId="2280CB18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Waste Management Strategy (Additional waste management information), May 2019, prepared by WSP</w:t>
      </w:r>
    </w:p>
    <w:p w14:paraId="41FC129D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Wind Microclimate Assessment, December 2018, prepared by WSP; </w:t>
      </w:r>
    </w:p>
    <w:p w14:paraId="7E62E207" w14:textId="77777777" w:rsidR="000972E7" w:rsidRDefault="000972E7" w:rsidP="000972E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Wind Microclimate Assessment Addendum, April 2019, prepared by WSP.</w:t>
      </w:r>
    </w:p>
    <w:p w14:paraId="45E55CB0" w14:textId="77777777" w:rsidR="00DA4396" w:rsidRDefault="00DA4396"/>
    <w:sectPr w:rsidR="00DA4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91201"/>
    <w:multiLevelType w:val="hybridMultilevel"/>
    <w:tmpl w:val="B072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437A2"/>
    <w:multiLevelType w:val="hybridMultilevel"/>
    <w:tmpl w:val="1384FAFE"/>
    <w:lvl w:ilvl="0" w:tplc="DE5E634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404FF"/>
    <w:multiLevelType w:val="hybridMultilevel"/>
    <w:tmpl w:val="81529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E7"/>
    <w:rsid w:val="000972E7"/>
    <w:rsid w:val="00267701"/>
    <w:rsid w:val="0058388C"/>
    <w:rsid w:val="009D6EDE"/>
    <w:rsid w:val="00D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E3B6"/>
  <w15:chartTrackingRefBased/>
  <w15:docId w15:val="{94222E6B-0FD4-4096-9DAB-24A5BC61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72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39"/>
    <w:semiHidden/>
    <w:unhideWhenUsed/>
    <w:rsid w:val="000972E7"/>
    <w:pPr>
      <w:spacing w:after="240" w:line="240" w:lineRule="atLeast"/>
      <w:ind w:left="720"/>
      <w:jc w:val="both"/>
    </w:pPr>
    <w:rPr>
      <w:rFonts w:ascii="Arial" w:hAnsi="Arial" w:cs="Arial"/>
      <w:sz w:val="21"/>
      <w:szCs w:val="21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39"/>
    <w:semiHidden/>
    <w:rsid w:val="000972E7"/>
    <w:rPr>
      <w:rFonts w:ascii="Arial" w:hAnsi="Arial" w:cs="Arial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0972E7"/>
    <w:pPr>
      <w:spacing w:after="160" w:line="252" w:lineRule="auto"/>
      <w:ind w:left="720"/>
      <w:contextualSpacing/>
    </w:pPr>
  </w:style>
  <w:style w:type="paragraph" w:customStyle="1" w:styleId="Default">
    <w:name w:val="Default"/>
    <w:basedOn w:val="Normal"/>
    <w:rsid w:val="000972E7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9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c0b1fbdc0589becf3a8c939a05943d29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ab809e6a96d824cb8e521ca1c261518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FADAB-AB95-497C-BF2D-2FA71DADD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8B2D0A-23D4-4799-986F-4FE657ABA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8E0F9-BAAC-4400-97EE-09651ED56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Chohan, Kirsten: WCC</dc:creator>
  <cp:keywords/>
  <dc:description/>
  <cp:lastModifiedBy>Chohan, Kirsten: WCC</cp:lastModifiedBy>
  <cp:revision>3</cp:revision>
  <dcterms:created xsi:type="dcterms:W3CDTF">2020-11-13T14:25:00Z</dcterms:created>
  <dcterms:modified xsi:type="dcterms:W3CDTF">2020-11-13T14:40:00Z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