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BEA40" w14:textId="470406E4" w:rsidR="00DA1D9A" w:rsidRPr="003A5128" w:rsidRDefault="00006512" w:rsidP="00DA1D9A">
      <w:pPr>
        <w:ind w:left="851" w:hanging="851"/>
        <w:jc w:val="right"/>
        <w:rPr>
          <w:rFonts w:ascii="Arial" w:eastAsia="Times New Roman" w:hAnsi="Arial" w:cs="Arial"/>
          <w:b/>
          <w:noProof/>
          <w:sz w:val="36"/>
          <w:szCs w:val="36"/>
          <w:lang w:val="en-US"/>
        </w:rPr>
      </w:pPr>
      <w:r>
        <w:rPr>
          <w:rFonts w:ascii="Arial" w:eastAsia="Times New Roman" w:hAnsi="Arial" w:cs="Arial"/>
          <w:b/>
          <w:noProof/>
          <w:sz w:val="36"/>
          <w:szCs w:val="36"/>
          <w:lang w:val="en-US"/>
        </w:rPr>
        <w:t>A5</w:t>
      </w:r>
    </w:p>
    <w:p w14:paraId="75465EA1" w14:textId="77777777" w:rsidR="00C8225B" w:rsidRPr="00DA1D9A" w:rsidRDefault="00C8225B" w:rsidP="00C8225B">
      <w:pPr>
        <w:ind w:left="851" w:hanging="851"/>
        <w:jc w:val="center"/>
        <w:rPr>
          <w:rFonts w:ascii="Arial" w:eastAsia="Times New Roman" w:hAnsi="Arial" w:cs="Arial"/>
          <w:b/>
          <w:noProof/>
          <w:lang w:val="en-US"/>
        </w:rPr>
      </w:pPr>
      <w:r w:rsidRPr="00DA1D9A">
        <w:rPr>
          <w:rFonts w:ascii="Arial" w:eastAsia="Times New Roman" w:hAnsi="Arial" w:cs="Arial"/>
          <w:b/>
          <w:noProof/>
          <w:lang w:val="en-US"/>
        </w:rPr>
        <w:t>WESTMINSTER CITY COUNCIL</w:t>
      </w:r>
    </w:p>
    <w:p w14:paraId="27A94E56" w14:textId="77777777" w:rsidR="00C8225B" w:rsidRPr="00DA1D9A" w:rsidRDefault="00C8225B" w:rsidP="00C8225B">
      <w:pPr>
        <w:ind w:left="851" w:hanging="851"/>
        <w:jc w:val="center"/>
        <w:rPr>
          <w:rFonts w:ascii="Arial" w:eastAsia="Times New Roman" w:hAnsi="Arial" w:cs="Arial"/>
          <w:b/>
          <w:noProof/>
          <w:lang w:val="en-US"/>
        </w:rPr>
      </w:pPr>
    </w:p>
    <w:p w14:paraId="252EF8DC" w14:textId="4C4797C6" w:rsidR="00C8225B" w:rsidRPr="00DA1D9A" w:rsidRDefault="00C8225B" w:rsidP="00C8225B">
      <w:pPr>
        <w:ind w:left="851" w:hanging="851"/>
        <w:jc w:val="center"/>
        <w:rPr>
          <w:rFonts w:ascii="Arial" w:eastAsia="Times New Roman" w:hAnsi="Arial" w:cs="Arial"/>
          <w:b/>
          <w:noProof/>
          <w:lang w:val="en-US"/>
        </w:rPr>
      </w:pPr>
      <w:r w:rsidRPr="00DA1D9A">
        <w:rPr>
          <w:rFonts w:ascii="Arial" w:eastAsia="Times New Roman" w:hAnsi="Arial" w:cs="Arial"/>
          <w:b/>
          <w:noProof/>
          <w:lang w:val="en-US"/>
        </w:rPr>
        <w:t xml:space="preserve">SCHOOLS’ FORUM – </w:t>
      </w:r>
      <w:r w:rsidR="00B01096" w:rsidRPr="00DA1D9A">
        <w:rPr>
          <w:rFonts w:ascii="Arial" w:eastAsia="Times New Roman" w:hAnsi="Arial" w:cs="Arial"/>
          <w:b/>
          <w:noProof/>
          <w:lang w:val="en-US"/>
        </w:rPr>
        <w:t>0</w:t>
      </w:r>
      <w:r w:rsidR="00851742">
        <w:rPr>
          <w:rFonts w:ascii="Arial" w:eastAsia="Times New Roman" w:hAnsi="Arial" w:cs="Arial"/>
          <w:b/>
          <w:noProof/>
          <w:lang w:val="en-US"/>
        </w:rPr>
        <w:t>1</w:t>
      </w:r>
      <w:r w:rsidRPr="00DA1D9A">
        <w:rPr>
          <w:rFonts w:ascii="Arial" w:eastAsia="Times New Roman" w:hAnsi="Arial" w:cs="Arial"/>
          <w:b/>
          <w:noProof/>
          <w:lang w:val="en-US"/>
        </w:rPr>
        <w:t xml:space="preserve"> JUNE 20</w:t>
      </w:r>
      <w:r w:rsidR="00851742">
        <w:rPr>
          <w:rFonts w:ascii="Arial" w:eastAsia="Times New Roman" w:hAnsi="Arial" w:cs="Arial"/>
          <w:b/>
          <w:noProof/>
          <w:lang w:val="en-US"/>
        </w:rPr>
        <w:t>20</w:t>
      </w:r>
    </w:p>
    <w:p w14:paraId="160DCB91" w14:textId="77777777" w:rsidR="00C8225B" w:rsidRPr="00DA1D9A" w:rsidRDefault="00C8225B" w:rsidP="00C8225B">
      <w:pPr>
        <w:ind w:left="851" w:hanging="851"/>
        <w:jc w:val="center"/>
        <w:rPr>
          <w:rFonts w:ascii="Arial" w:eastAsia="Times New Roman" w:hAnsi="Arial" w:cs="Arial"/>
          <w:b/>
          <w:noProof/>
          <w:lang w:val="en-US"/>
        </w:rPr>
      </w:pPr>
    </w:p>
    <w:p w14:paraId="2A4743A2" w14:textId="46DF8CAA" w:rsidR="00C8225B" w:rsidRPr="00DA1D9A" w:rsidRDefault="00C8225B" w:rsidP="00C8225B">
      <w:pPr>
        <w:jc w:val="center"/>
        <w:rPr>
          <w:rFonts w:ascii="Arial" w:hAnsi="Arial" w:cs="Arial"/>
          <w:b/>
        </w:rPr>
      </w:pPr>
      <w:r w:rsidRPr="00DA1D9A">
        <w:rPr>
          <w:rFonts w:ascii="Arial" w:hAnsi="Arial" w:cs="Arial"/>
          <w:b/>
        </w:rPr>
        <w:t xml:space="preserve">REPORT BY </w:t>
      </w:r>
      <w:r w:rsidR="00812B2C" w:rsidRPr="00DA1D9A">
        <w:rPr>
          <w:rFonts w:ascii="Arial" w:hAnsi="Arial" w:cs="Arial"/>
          <w:b/>
        </w:rPr>
        <w:t xml:space="preserve">LEAD </w:t>
      </w:r>
      <w:r w:rsidR="00BE3CCB" w:rsidRPr="00DA1D9A">
        <w:rPr>
          <w:rFonts w:ascii="Arial" w:hAnsi="Arial" w:cs="Arial"/>
          <w:b/>
        </w:rPr>
        <w:t>STRATEGIC FINANCE MANAGER</w:t>
      </w:r>
      <w:r w:rsidR="00922C34">
        <w:rPr>
          <w:rFonts w:ascii="Arial" w:hAnsi="Arial" w:cs="Arial"/>
          <w:b/>
        </w:rPr>
        <w:t xml:space="preserve"> – BI-BOROUGH CHILDREN’S SERVICES</w:t>
      </w:r>
    </w:p>
    <w:p w14:paraId="0AFA5C0C" w14:textId="77777777" w:rsidR="00C8225B" w:rsidRPr="00DA1D9A" w:rsidRDefault="00C8225B" w:rsidP="00C8225B">
      <w:pPr>
        <w:jc w:val="center"/>
        <w:rPr>
          <w:rFonts w:ascii="Arial" w:hAnsi="Arial" w:cs="Arial"/>
          <w:b/>
        </w:rPr>
      </w:pPr>
    </w:p>
    <w:p w14:paraId="41A9E2B2" w14:textId="77777777" w:rsidR="00C8225B" w:rsidRPr="00DA1D9A" w:rsidRDefault="00C8225B" w:rsidP="00C8225B">
      <w:pPr>
        <w:jc w:val="center"/>
        <w:rPr>
          <w:rFonts w:ascii="Arial" w:hAnsi="Arial" w:cs="Arial"/>
          <w:b/>
        </w:rPr>
      </w:pPr>
      <w:r w:rsidRPr="00DA1D9A">
        <w:rPr>
          <w:rFonts w:ascii="Arial" w:hAnsi="Arial" w:cs="Arial"/>
          <w:b/>
        </w:rPr>
        <w:t>DEDICATED SCHOOLS GRANT OUT-TURN</w:t>
      </w:r>
    </w:p>
    <w:p w14:paraId="2D6A9231" w14:textId="18C1B100" w:rsidR="00C8225B" w:rsidRPr="00DA1D9A" w:rsidRDefault="00C8225B" w:rsidP="00C8225B">
      <w:pPr>
        <w:jc w:val="center"/>
        <w:rPr>
          <w:rFonts w:ascii="Arial" w:hAnsi="Arial" w:cs="Arial"/>
          <w:b/>
        </w:rPr>
      </w:pPr>
      <w:r w:rsidRPr="00DA1D9A">
        <w:rPr>
          <w:rFonts w:ascii="Arial" w:hAnsi="Arial" w:cs="Arial"/>
          <w:b/>
        </w:rPr>
        <w:t>AND SCHOOL BALANCES AS AT 31 MARCH 20</w:t>
      </w:r>
      <w:r w:rsidR="00851742">
        <w:rPr>
          <w:rFonts w:ascii="Arial" w:hAnsi="Arial" w:cs="Arial"/>
          <w:b/>
        </w:rPr>
        <w:t>20</w:t>
      </w:r>
    </w:p>
    <w:p w14:paraId="6C773F3C" w14:textId="77777777" w:rsidR="00C8225B" w:rsidRPr="00DA1D9A" w:rsidRDefault="00C8225B" w:rsidP="00C8225B">
      <w:pPr>
        <w:jc w:val="center"/>
        <w:rPr>
          <w:rFonts w:ascii="Arial" w:hAnsi="Arial" w:cs="Arial"/>
          <w:b/>
        </w:rPr>
      </w:pPr>
    </w:p>
    <w:p w14:paraId="35C1CE0B" w14:textId="77777777" w:rsidR="00C8225B" w:rsidRPr="00DA1D9A" w:rsidRDefault="00C8225B" w:rsidP="00C8225B">
      <w:pPr>
        <w:jc w:val="center"/>
        <w:rPr>
          <w:rFonts w:ascii="Arial" w:hAnsi="Arial" w:cs="Arial"/>
          <w:bCs/>
        </w:rPr>
      </w:pPr>
      <w:r w:rsidRPr="00DA1D9A">
        <w:rPr>
          <w:rFonts w:ascii="Arial" w:hAnsi="Arial" w:cs="Arial"/>
          <w:noProof/>
          <w:lang w:eastAsia="en-GB"/>
        </w:rPr>
        <mc:AlternateContent>
          <mc:Choice Requires="wps">
            <w:drawing>
              <wp:anchor distT="0" distB="0" distL="114300" distR="114300" simplePos="0" relativeHeight="251658240" behindDoc="0" locked="0" layoutInCell="1" allowOverlap="1" wp14:anchorId="31813792" wp14:editId="453D98CE">
                <wp:simplePos x="0" y="0"/>
                <wp:positionH relativeFrom="margin">
                  <wp:align>right</wp:align>
                </wp:positionH>
                <wp:positionV relativeFrom="paragraph">
                  <wp:posOffset>87497</wp:posOffset>
                </wp:positionV>
                <wp:extent cx="5709684" cy="885825"/>
                <wp:effectExtent l="0" t="0" r="2476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684" cy="885825"/>
                        </a:xfrm>
                        <a:prstGeom prst="rect">
                          <a:avLst/>
                        </a:prstGeom>
                        <a:solidFill>
                          <a:srgbClr val="FFFFFF"/>
                        </a:solidFill>
                        <a:ln w="9525">
                          <a:solidFill>
                            <a:srgbClr val="000000"/>
                          </a:solidFill>
                          <a:miter lim="800000"/>
                          <a:headEnd/>
                          <a:tailEnd/>
                        </a:ln>
                      </wps:spPr>
                      <wps:txbx>
                        <w:txbxContent>
                          <w:p w14:paraId="24757BF8" w14:textId="77777777" w:rsidR="005B4582" w:rsidRDefault="005B4582" w:rsidP="00B01096">
                            <w:pPr>
                              <w:pStyle w:val="Default"/>
                              <w:jc w:val="both"/>
                              <w:rPr>
                                <w:rFonts w:ascii="Arial" w:hAnsi="Arial" w:cs="Arial"/>
                              </w:rPr>
                            </w:pPr>
                          </w:p>
                          <w:p w14:paraId="6508AB93" w14:textId="61235B61" w:rsidR="00547C4D" w:rsidRPr="00A475AB" w:rsidRDefault="00547C4D" w:rsidP="00B01096">
                            <w:pPr>
                              <w:pStyle w:val="Default"/>
                              <w:jc w:val="both"/>
                              <w:rPr>
                                <w:rFonts w:ascii="Arial" w:hAnsi="Arial" w:cs="Arial"/>
                              </w:rPr>
                            </w:pPr>
                            <w:r w:rsidRPr="008C6BBA">
                              <w:rPr>
                                <w:rFonts w:ascii="Arial" w:hAnsi="Arial" w:cs="Arial"/>
                              </w:rPr>
                              <w:t>This report informs Schools’ Forum of the year-end DSG out-turn balance as at 31</w:t>
                            </w:r>
                            <w:r w:rsidRPr="008C6BBA">
                              <w:rPr>
                                <w:rFonts w:ascii="Arial" w:hAnsi="Arial" w:cs="Arial"/>
                                <w:vertAlign w:val="superscript"/>
                              </w:rPr>
                              <w:t>st</w:t>
                            </w:r>
                            <w:r w:rsidRPr="008C6BBA">
                              <w:rPr>
                                <w:rFonts w:ascii="Arial" w:hAnsi="Arial" w:cs="Arial"/>
                              </w:rPr>
                              <w:t xml:space="preserve"> March 20</w:t>
                            </w:r>
                            <w:r w:rsidR="008C6BBA" w:rsidRPr="008C6BBA">
                              <w:rPr>
                                <w:rFonts w:ascii="Arial" w:hAnsi="Arial" w:cs="Arial"/>
                              </w:rPr>
                              <w:t>20</w:t>
                            </w:r>
                            <w:r w:rsidRPr="008C6BBA">
                              <w:rPr>
                                <w:rFonts w:ascii="Arial" w:hAnsi="Arial" w:cs="Arial"/>
                              </w:rPr>
                              <w:t xml:space="preserve">. </w:t>
                            </w:r>
                            <w:r w:rsidRPr="007152E8">
                              <w:rPr>
                                <w:rFonts w:ascii="Arial" w:hAnsi="Arial" w:cs="Arial"/>
                              </w:rPr>
                              <w:t xml:space="preserve">The report also covers </w:t>
                            </w:r>
                            <w:r w:rsidR="005B4582">
                              <w:rPr>
                                <w:rFonts w:ascii="Arial" w:hAnsi="Arial" w:cs="Arial"/>
                              </w:rPr>
                              <w:t>s</w:t>
                            </w:r>
                            <w:r w:rsidRPr="007152E8">
                              <w:rPr>
                                <w:rFonts w:ascii="Arial" w:hAnsi="Arial" w:cs="Arial"/>
                              </w:rPr>
                              <w:t xml:space="preserve">chools’ </w:t>
                            </w:r>
                            <w:r w:rsidR="005B4582">
                              <w:rPr>
                                <w:rFonts w:ascii="Arial" w:hAnsi="Arial" w:cs="Arial"/>
                              </w:rPr>
                              <w:t>b</w:t>
                            </w:r>
                            <w:r w:rsidRPr="007152E8">
                              <w:rPr>
                                <w:rFonts w:ascii="Arial" w:hAnsi="Arial" w:cs="Arial"/>
                              </w:rPr>
                              <w:t xml:space="preserve">alances </w:t>
                            </w:r>
                          </w:p>
                          <w:p w14:paraId="18AB154D" w14:textId="093FB1FE" w:rsidR="00547C4D" w:rsidRPr="007152E8" w:rsidRDefault="00547C4D" w:rsidP="007152E8">
                            <w:pPr>
                              <w:pStyle w:val="Default"/>
                              <w:jc w:val="right"/>
                              <w:rPr>
                                <w:rFonts w:ascii="Arial" w:hAnsi="Arial" w:cs="Arial"/>
                              </w:rPr>
                            </w:pPr>
                            <w:r w:rsidRPr="007152E8">
                              <w:rPr>
                                <w:rFonts w:ascii="Arial" w:hAnsi="Arial" w:cs="Arial"/>
                                <w:b/>
                                <w:bCs/>
                              </w:rPr>
                              <w:t xml:space="preserve">FOR </w:t>
                            </w:r>
                            <w:r w:rsidR="007152E8" w:rsidRPr="007152E8">
                              <w:rPr>
                                <w:rFonts w:ascii="Arial" w:hAnsi="Arial" w:cs="Arial"/>
                                <w:b/>
                                <w:bCs/>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13792" id="_x0000_t202" coordsize="21600,21600" o:spt="202" path="m,l,21600r21600,l21600,xe">
                <v:stroke joinstyle="miter"/>
                <v:path gradientshapeok="t" o:connecttype="rect"/>
              </v:shapetype>
              <v:shape id="Text Box 2" o:spid="_x0000_s1026" type="#_x0000_t202" style="position:absolute;left:0;text-align:left;margin-left:398.4pt;margin-top:6.9pt;width:449.6pt;height:69.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">
                <v:textbox>
                  <w:txbxContent>
                    <w:p w14:paraId="24757BF8" w14:textId="77777777" w:rsidR="005B4582" w:rsidRDefault="005B4582" w:rsidP="00B01096">
                      <w:pPr>
                        <w:pStyle w:val="Default"/>
                        <w:jc w:val="both"/>
                        <w:rPr>
                          <w:rFonts w:ascii="Arial" w:hAnsi="Arial" w:cs="Arial"/>
                        </w:rPr>
                      </w:pPr>
                    </w:p>
                    <w:p w14:paraId="6508AB93" w14:textId="61235B61" w:rsidR="00547C4D" w:rsidRPr="00A475AB" w:rsidRDefault="00547C4D" w:rsidP="00B01096">
                      <w:pPr>
                        <w:pStyle w:val="Default"/>
                        <w:jc w:val="both"/>
                        <w:rPr>
                          <w:rFonts w:ascii="Arial" w:hAnsi="Arial" w:cs="Arial"/>
                        </w:rPr>
                      </w:pPr>
                      <w:r w:rsidRPr="008C6BBA">
                        <w:rPr>
                          <w:rFonts w:ascii="Arial" w:hAnsi="Arial" w:cs="Arial"/>
                        </w:rPr>
                        <w:t>This report informs Schools’ Forum of the year-end DSG out-turn balance as at 31</w:t>
                      </w:r>
                      <w:r w:rsidRPr="008C6BBA">
                        <w:rPr>
                          <w:rFonts w:ascii="Arial" w:hAnsi="Arial" w:cs="Arial"/>
                          <w:vertAlign w:val="superscript"/>
                        </w:rPr>
                        <w:t>st</w:t>
                      </w:r>
                      <w:r w:rsidRPr="008C6BBA">
                        <w:rPr>
                          <w:rFonts w:ascii="Arial" w:hAnsi="Arial" w:cs="Arial"/>
                        </w:rPr>
                        <w:t xml:space="preserve"> March 20</w:t>
                      </w:r>
                      <w:r w:rsidR="008C6BBA" w:rsidRPr="008C6BBA">
                        <w:rPr>
                          <w:rFonts w:ascii="Arial" w:hAnsi="Arial" w:cs="Arial"/>
                        </w:rPr>
                        <w:t>20</w:t>
                      </w:r>
                      <w:r w:rsidRPr="008C6BBA">
                        <w:rPr>
                          <w:rFonts w:ascii="Arial" w:hAnsi="Arial" w:cs="Arial"/>
                        </w:rPr>
                        <w:t xml:space="preserve">. </w:t>
                      </w:r>
                      <w:r w:rsidRPr="007152E8">
                        <w:rPr>
                          <w:rFonts w:ascii="Arial" w:hAnsi="Arial" w:cs="Arial"/>
                        </w:rPr>
                        <w:t xml:space="preserve">The report also covers </w:t>
                      </w:r>
                      <w:r w:rsidR="005B4582">
                        <w:rPr>
                          <w:rFonts w:ascii="Arial" w:hAnsi="Arial" w:cs="Arial"/>
                        </w:rPr>
                        <w:t>s</w:t>
                      </w:r>
                      <w:r w:rsidRPr="007152E8">
                        <w:rPr>
                          <w:rFonts w:ascii="Arial" w:hAnsi="Arial" w:cs="Arial"/>
                        </w:rPr>
                        <w:t xml:space="preserve">chools’ </w:t>
                      </w:r>
                      <w:r w:rsidR="005B4582">
                        <w:rPr>
                          <w:rFonts w:ascii="Arial" w:hAnsi="Arial" w:cs="Arial"/>
                        </w:rPr>
                        <w:t>b</w:t>
                      </w:r>
                      <w:r w:rsidRPr="007152E8">
                        <w:rPr>
                          <w:rFonts w:ascii="Arial" w:hAnsi="Arial" w:cs="Arial"/>
                        </w:rPr>
                        <w:t xml:space="preserve">alances </w:t>
                      </w:r>
                    </w:p>
                    <w:p w14:paraId="18AB154D" w14:textId="093FB1FE" w:rsidR="00547C4D" w:rsidRPr="007152E8" w:rsidRDefault="00547C4D" w:rsidP="007152E8">
                      <w:pPr>
                        <w:pStyle w:val="Default"/>
                        <w:jc w:val="right"/>
                        <w:rPr>
                          <w:rFonts w:ascii="Arial" w:hAnsi="Arial" w:cs="Arial"/>
                        </w:rPr>
                      </w:pPr>
                      <w:r w:rsidRPr="007152E8">
                        <w:rPr>
                          <w:rFonts w:ascii="Arial" w:hAnsi="Arial" w:cs="Arial"/>
                          <w:b/>
                          <w:bCs/>
                        </w:rPr>
                        <w:t xml:space="preserve">FOR </w:t>
                      </w:r>
                      <w:r w:rsidR="007152E8" w:rsidRPr="007152E8">
                        <w:rPr>
                          <w:rFonts w:ascii="Arial" w:hAnsi="Arial" w:cs="Arial"/>
                          <w:b/>
                          <w:bCs/>
                        </w:rPr>
                        <w:t>INFORMATION</w:t>
                      </w:r>
                    </w:p>
                  </w:txbxContent>
                </v:textbox>
                <w10:wrap anchorx="margin"/>
              </v:shape>
            </w:pict>
          </mc:Fallback>
        </mc:AlternateContent>
      </w:r>
    </w:p>
    <w:p w14:paraId="670A4F8A" w14:textId="77777777" w:rsidR="00C8225B" w:rsidRPr="00DA1D9A" w:rsidRDefault="00C8225B" w:rsidP="00C8225B">
      <w:pPr>
        <w:jc w:val="center"/>
        <w:rPr>
          <w:rFonts w:ascii="Arial" w:hAnsi="Arial" w:cs="Arial"/>
          <w:bCs/>
        </w:rPr>
      </w:pPr>
    </w:p>
    <w:p w14:paraId="119A4F48" w14:textId="77777777" w:rsidR="00C8225B" w:rsidRPr="00DA1D9A" w:rsidRDefault="00C8225B" w:rsidP="00C8225B">
      <w:pPr>
        <w:jc w:val="center"/>
        <w:rPr>
          <w:rFonts w:ascii="Arial" w:hAnsi="Arial" w:cs="Arial"/>
          <w:bCs/>
        </w:rPr>
      </w:pPr>
    </w:p>
    <w:p w14:paraId="67E03114" w14:textId="77777777" w:rsidR="00C8225B" w:rsidRPr="00DA1D9A" w:rsidRDefault="00C8225B" w:rsidP="00C8225B">
      <w:pPr>
        <w:jc w:val="center"/>
        <w:rPr>
          <w:rFonts w:ascii="Arial" w:hAnsi="Arial" w:cs="Arial"/>
          <w:bCs/>
        </w:rPr>
      </w:pPr>
    </w:p>
    <w:p w14:paraId="1EC7C7C0" w14:textId="77777777" w:rsidR="00C8225B" w:rsidRPr="00DA1D9A" w:rsidRDefault="00C8225B" w:rsidP="00C8225B">
      <w:pPr>
        <w:jc w:val="center"/>
        <w:rPr>
          <w:rFonts w:ascii="Arial" w:hAnsi="Arial" w:cs="Arial"/>
          <w:bCs/>
        </w:rPr>
      </w:pPr>
    </w:p>
    <w:p w14:paraId="7146D169" w14:textId="77777777" w:rsidR="00C8225B" w:rsidRPr="00DA1D9A" w:rsidRDefault="00C8225B" w:rsidP="00C8225B">
      <w:pPr>
        <w:jc w:val="center"/>
        <w:rPr>
          <w:rFonts w:ascii="Arial" w:hAnsi="Arial" w:cs="Arial"/>
          <w:bCs/>
        </w:rPr>
      </w:pPr>
    </w:p>
    <w:p w14:paraId="44DC9FFB" w14:textId="77777777" w:rsidR="00C8225B" w:rsidRPr="00DA1D9A" w:rsidRDefault="00C8225B" w:rsidP="00C8225B">
      <w:pPr>
        <w:jc w:val="center"/>
        <w:rPr>
          <w:rFonts w:ascii="Arial" w:hAnsi="Arial" w:cs="Arial"/>
          <w:bCs/>
        </w:rPr>
      </w:pPr>
    </w:p>
    <w:p w14:paraId="5EF23D51" w14:textId="77777777" w:rsidR="00C8225B" w:rsidRPr="00DA1D9A" w:rsidRDefault="00C8225B" w:rsidP="00C8225B">
      <w:pPr>
        <w:pStyle w:val="Default"/>
        <w:numPr>
          <w:ilvl w:val="0"/>
          <w:numId w:val="1"/>
        </w:numPr>
        <w:ind w:left="567" w:hanging="567"/>
        <w:jc w:val="both"/>
        <w:rPr>
          <w:rFonts w:ascii="Arial" w:hAnsi="Arial" w:cs="Arial"/>
          <w:b/>
          <w:bCs/>
        </w:rPr>
      </w:pPr>
      <w:r w:rsidRPr="00DA1D9A">
        <w:rPr>
          <w:rFonts w:ascii="Arial" w:hAnsi="Arial" w:cs="Arial"/>
          <w:b/>
          <w:bCs/>
        </w:rPr>
        <w:t>INTRODUCTION</w:t>
      </w:r>
    </w:p>
    <w:p w14:paraId="0E27442A" w14:textId="77777777" w:rsidR="00C8225B" w:rsidRPr="00DA1D9A" w:rsidRDefault="00C8225B" w:rsidP="00C8225B">
      <w:pPr>
        <w:pStyle w:val="Default"/>
        <w:ind w:left="567"/>
        <w:jc w:val="both"/>
        <w:rPr>
          <w:rFonts w:ascii="Arial" w:hAnsi="Arial" w:cs="Arial"/>
          <w:b/>
          <w:bCs/>
        </w:rPr>
      </w:pPr>
    </w:p>
    <w:p w14:paraId="136EBCC7" w14:textId="09C4E042" w:rsidR="00C8225B" w:rsidRPr="00551F33" w:rsidRDefault="00C8225B" w:rsidP="003C24FD">
      <w:pPr>
        <w:pStyle w:val="Default"/>
        <w:ind w:left="567" w:hanging="567"/>
        <w:rPr>
          <w:rFonts w:ascii="Arial" w:hAnsi="Arial" w:cs="Arial"/>
        </w:rPr>
      </w:pPr>
      <w:r w:rsidRPr="00DA1D9A">
        <w:rPr>
          <w:rFonts w:ascii="Arial" w:hAnsi="Arial" w:cs="Arial"/>
          <w:bCs/>
        </w:rPr>
        <w:t>1.1</w:t>
      </w:r>
      <w:r w:rsidRPr="00DA1D9A">
        <w:rPr>
          <w:rFonts w:ascii="Arial" w:hAnsi="Arial" w:cs="Arial"/>
          <w:bCs/>
        </w:rPr>
        <w:tab/>
      </w:r>
      <w:r w:rsidR="00B31488" w:rsidRPr="008C6BBA">
        <w:rPr>
          <w:rFonts w:ascii="Arial" w:hAnsi="Arial" w:cs="Arial"/>
          <w:bCs/>
        </w:rPr>
        <w:t xml:space="preserve">Westminster City Council </w:t>
      </w:r>
      <w:r w:rsidRPr="008C6BBA">
        <w:rPr>
          <w:rFonts w:ascii="Arial" w:hAnsi="Arial" w:cs="Arial"/>
        </w:rPr>
        <w:t>receives an allocation of Dedicated Schools Grant</w:t>
      </w:r>
      <w:r w:rsidR="00800701" w:rsidRPr="008C6BBA">
        <w:rPr>
          <w:rFonts w:ascii="Arial" w:hAnsi="Arial" w:cs="Arial"/>
        </w:rPr>
        <w:t xml:space="preserve"> (DSG)</w:t>
      </w:r>
      <w:r w:rsidRPr="008C6BBA">
        <w:rPr>
          <w:rFonts w:ascii="Arial" w:hAnsi="Arial" w:cs="Arial"/>
        </w:rPr>
        <w:t xml:space="preserve"> from the Education and Skills Funding Agency (ESFA) to </w:t>
      </w:r>
      <w:proofErr w:type="gramStart"/>
      <w:r w:rsidRPr="008C6BBA">
        <w:rPr>
          <w:rFonts w:ascii="Arial" w:hAnsi="Arial" w:cs="Arial"/>
        </w:rPr>
        <w:t>fund maintained</w:t>
      </w:r>
      <w:proofErr w:type="gramEnd"/>
      <w:r w:rsidRPr="008C6BBA">
        <w:rPr>
          <w:rFonts w:ascii="Arial" w:hAnsi="Arial" w:cs="Arial"/>
        </w:rPr>
        <w:t xml:space="preserve"> schools and academies a</w:t>
      </w:r>
      <w:r w:rsidR="008B0BD2" w:rsidRPr="008C6BBA">
        <w:rPr>
          <w:rFonts w:ascii="Arial" w:hAnsi="Arial" w:cs="Arial"/>
        </w:rPr>
        <w:t>nd</w:t>
      </w:r>
      <w:r w:rsidRPr="008C6BBA">
        <w:rPr>
          <w:rFonts w:ascii="Arial" w:hAnsi="Arial" w:cs="Arial"/>
        </w:rPr>
        <w:t xml:space="preserve"> items of central expenditure</w:t>
      </w:r>
      <w:r w:rsidR="00F40AD1" w:rsidRPr="008C6BBA">
        <w:rPr>
          <w:rFonts w:ascii="Arial" w:hAnsi="Arial" w:cs="Arial"/>
        </w:rPr>
        <w:t>.</w:t>
      </w:r>
      <w:r w:rsidR="00C1748F" w:rsidRPr="008C6BBA">
        <w:rPr>
          <w:rFonts w:ascii="Arial" w:hAnsi="Arial" w:cs="Arial"/>
        </w:rPr>
        <w:t xml:space="preserve"> </w:t>
      </w:r>
      <w:r w:rsidR="00F40AD1" w:rsidRPr="008C6BBA">
        <w:rPr>
          <w:rFonts w:ascii="Arial" w:hAnsi="Arial" w:cs="Arial"/>
        </w:rPr>
        <w:t xml:space="preserve">The </w:t>
      </w:r>
      <w:r w:rsidR="00C1748F" w:rsidRPr="008C6BBA">
        <w:rPr>
          <w:rFonts w:ascii="Arial" w:hAnsi="Arial" w:cs="Arial"/>
        </w:rPr>
        <w:t>DSG finan</w:t>
      </w:r>
      <w:r w:rsidR="00BB64A4" w:rsidRPr="008C6BBA">
        <w:rPr>
          <w:rFonts w:ascii="Arial" w:hAnsi="Arial" w:cs="Arial"/>
        </w:rPr>
        <w:t>ces</w:t>
      </w:r>
      <w:r w:rsidR="0097114C" w:rsidRPr="008C6BBA">
        <w:rPr>
          <w:rFonts w:ascii="Arial" w:hAnsi="Arial" w:cs="Arial"/>
        </w:rPr>
        <w:t xml:space="preserve"> </w:t>
      </w:r>
      <w:r w:rsidR="00515536" w:rsidRPr="008C6BBA">
        <w:rPr>
          <w:rFonts w:ascii="Arial" w:hAnsi="Arial" w:cs="Arial"/>
        </w:rPr>
        <w:t>s</w:t>
      </w:r>
      <w:r w:rsidR="0097114C" w:rsidRPr="008C6BBA">
        <w:rPr>
          <w:rFonts w:ascii="Arial" w:hAnsi="Arial" w:cs="Arial"/>
        </w:rPr>
        <w:t>chools</w:t>
      </w:r>
      <w:r w:rsidR="00515536" w:rsidRPr="008C6BBA">
        <w:rPr>
          <w:rFonts w:ascii="Arial" w:hAnsi="Arial" w:cs="Arial"/>
        </w:rPr>
        <w:t>,</w:t>
      </w:r>
      <w:r w:rsidR="0097114C" w:rsidRPr="008C6BBA">
        <w:rPr>
          <w:rFonts w:ascii="Arial" w:hAnsi="Arial" w:cs="Arial"/>
        </w:rPr>
        <w:t xml:space="preserve"> central services</w:t>
      </w:r>
      <w:r w:rsidR="00BB64A4" w:rsidRPr="008C6BBA">
        <w:rPr>
          <w:rFonts w:ascii="Arial" w:hAnsi="Arial" w:cs="Arial"/>
        </w:rPr>
        <w:t>,</w:t>
      </w:r>
      <w:r w:rsidRPr="008C6BBA">
        <w:rPr>
          <w:rFonts w:ascii="Arial" w:hAnsi="Arial" w:cs="Arial"/>
        </w:rPr>
        <w:t xml:space="preserve"> </w:t>
      </w:r>
      <w:r w:rsidR="00BB64A4" w:rsidRPr="008C6BBA">
        <w:rPr>
          <w:rFonts w:ascii="Arial" w:hAnsi="Arial" w:cs="Arial"/>
        </w:rPr>
        <w:t>e</w:t>
      </w:r>
      <w:r w:rsidRPr="008C6BBA">
        <w:rPr>
          <w:rFonts w:ascii="Arial" w:hAnsi="Arial" w:cs="Arial"/>
        </w:rPr>
        <w:t xml:space="preserve">arly </w:t>
      </w:r>
      <w:r w:rsidR="00BB64A4" w:rsidRPr="008C6BBA">
        <w:rPr>
          <w:rFonts w:ascii="Arial" w:hAnsi="Arial" w:cs="Arial"/>
        </w:rPr>
        <w:t>y</w:t>
      </w:r>
      <w:r w:rsidRPr="008C6BBA">
        <w:rPr>
          <w:rFonts w:ascii="Arial" w:hAnsi="Arial" w:cs="Arial"/>
        </w:rPr>
        <w:t xml:space="preserve">ears and </w:t>
      </w:r>
      <w:r w:rsidR="00BB64A4" w:rsidRPr="008C6BBA">
        <w:rPr>
          <w:rFonts w:ascii="Arial" w:hAnsi="Arial" w:cs="Arial"/>
        </w:rPr>
        <w:t>h</w:t>
      </w:r>
      <w:r w:rsidRPr="008C6BBA">
        <w:rPr>
          <w:rFonts w:ascii="Arial" w:hAnsi="Arial" w:cs="Arial"/>
        </w:rPr>
        <w:t xml:space="preserve">igh </w:t>
      </w:r>
      <w:r w:rsidR="00BB64A4" w:rsidRPr="008C6BBA">
        <w:rPr>
          <w:rFonts w:ascii="Arial" w:hAnsi="Arial" w:cs="Arial"/>
        </w:rPr>
        <w:t>need</w:t>
      </w:r>
      <w:r w:rsidR="0051579A" w:rsidRPr="008C6BBA">
        <w:rPr>
          <w:rFonts w:ascii="Arial" w:hAnsi="Arial" w:cs="Arial"/>
        </w:rPr>
        <w:t>s</w:t>
      </w:r>
      <w:r w:rsidRPr="008C6BBA">
        <w:rPr>
          <w:rFonts w:ascii="Arial" w:hAnsi="Arial" w:cs="Arial"/>
        </w:rPr>
        <w:t xml:space="preserve"> </w:t>
      </w:r>
      <w:r w:rsidR="0051579A" w:rsidRPr="008C6BBA">
        <w:rPr>
          <w:rFonts w:ascii="Arial" w:hAnsi="Arial" w:cs="Arial"/>
        </w:rPr>
        <w:t>expenditure</w:t>
      </w:r>
      <w:r w:rsidRPr="008C6BBA">
        <w:rPr>
          <w:rFonts w:ascii="Arial" w:hAnsi="Arial" w:cs="Arial"/>
        </w:rPr>
        <w:t xml:space="preserve">. </w:t>
      </w:r>
      <w:r w:rsidR="6A7812BE" w:rsidRPr="008C6BBA">
        <w:rPr>
          <w:rFonts w:ascii="Arial" w:hAnsi="Arial" w:cs="Arial"/>
        </w:rPr>
        <w:t>Papers sent for</w:t>
      </w:r>
      <w:r w:rsidR="0E6EF76E" w:rsidRPr="008C6BBA">
        <w:rPr>
          <w:rFonts w:ascii="Arial" w:hAnsi="Arial" w:cs="Arial"/>
        </w:rPr>
        <w:t xml:space="preserve"> </w:t>
      </w:r>
      <w:r w:rsidR="5C34A013" w:rsidRPr="008C6BBA">
        <w:rPr>
          <w:rFonts w:ascii="Arial" w:hAnsi="Arial" w:cs="Arial"/>
        </w:rPr>
        <w:t>the cancelled</w:t>
      </w:r>
      <w:r w:rsidR="6A7812BE" w:rsidRPr="008C6BBA">
        <w:rPr>
          <w:rFonts w:ascii="Arial" w:hAnsi="Arial" w:cs="Arial"/>
        </w:rPr>
        <w:t xml:space="preserve"> March 2020 schools forum </w:t>
      </w:r>
      <w:r w:rsidR="698472A5" w:rsidRPr="008C6BBA">
        <w:rPr>
          <w:rFonts w:ascii="Arial" w:hAnsi="Arial" w:cs="Arial"/>
        </w:rPr>
        <w:t>indicated that the latest allocation was £</w:t>
      </w:r>
      <w:r w:rsidR="6B584B15" w:rsidRPr="008C6BBA">
        <w:rPr>
          <w:rFonts w:ascii="Arial" w:hAnsi="Arial" w:cs="Arial"/>
        </w:rPr>
        <w:t>84.014m.</w:t>
      </w:r>
      <w:r w:rsidR="0E6EF76E" w:rsidRPr="008C6BBA">
        <w:rPr>
          <w:rFonts w:ascii="Arial" w:hAnsi="Arial" w:cs="Arial"/>
        </w:rPr>
        <w:t xml:space="preserve"> </w:t>
      </w:r>
    </w:p>
    <w:p w14:paraId="4425E38F" w14:textId="3DEA0FBB" w:rsidR="5E75BDCD" w:rsidRDefault="5E75BDCD" w:rsidP="5E75BDCD">
      <w:pPr>
        <w:pStyle w:val="Default"/>
        <w:ind w:left="567" w:hanging="567"/>
        <w:rPr>
          <w:rFonts w:ascii="Arial" w:hAnsi="Arial" w:cs="Arial"/>
        </w:rPr>
      </w:pPr>
    </w:p>
    <w:p w14:paraId="61B2262F" w14:textId="61AEBEBC" w:rsidR="00C501E2" w:rsidRPr="00F14465" w:rsidRDefault="00C501E2" w:rsidP="00C501E2">
      <w:pPr>
        <w:pStyle w:val="ListParagraph"/>
        <w:numPr>
          <w:ilvl w:val="1"/>
          <w:numId w:val="1"/>
        </w:numPr>
        <w:ind w:left="567" w:hanging="567"/>
        <w:rPr>
          <w:rFonts w:ascii="Arial" w:hAnsi="Arial" w:cs="Arial"/>
          <w:color w:val="000000" w:themeColor="text1"/>
        </w:rPr>
      </w:pPr>
      <w:r w:rsidRPr="00F14465">
        <w:rPr>
          <w:rFonts w:ascii="Arial" w:hAnsi="Arial" w:cs="Arial"/>
          <w:color w:val="000000" w:themeColor="text1"/>
        </w:rPr>
        <w:t>The DSG reserve balance is £2.</w:t>
      </w:r>
      <w:r w:rsidR="00D5654F">
        <w:rPr>
          <w:rFonts w:ascii="Arial" w:hAnsi="Arial" w:cs="Arial"/>
          <w:color w:val="000000" w:themeColor="text1"/>
        </w:rPr>
        <w:t>247</w:t>
      </w:r>
      <w:r w:rsidRPr="00F14465">
        <w:rPr>
          <w:rFonts w:ascii="Arial" w:hAnsi="Arial" w:cs="Arial"/>
          <w:color w:val="000000" w:themeColor="text1"/>
        </w:rPr>
        <w:t>m at 31</w:t>
      </w:r>
      <w:r w:rsidRPr="00F14465">
        <w:rPr>
          <w:rFonts w:ascii="Arial" w:hAnsi="Arial" w:cs="Arial"/>
          <w:color w:val="000000" w:themeColor="text1"/>
          <w:vertAlign w:val="superscript"/>
        </w:rPr>
        <w:t>st</w:t>
      </w:r>
      <w:r w:rsidRPr="00F14465">
        <w:rPr>
          <w:rFonts w:ascii="Arial" w:hAnsi="Arial" w:cs="Arial"/>
          <w:color w:val="000000" w:themeColor="text1"/>
        </w:rPr>
        <w:t xml:space="preserve"> March 20</w:t>
      </w:r>
      <w:r w:rsidR="008B7E9A" w:rsidRPr="00F14465">
        <w:rPr>
          <w:rFonts w:ascii="Arial" w:hAnsi="Arial" w:cs="Arial"/>
          <w:color w:val="000000" w:themeColor="text1"/>
        </w:rPr>
        <w:t>20</w:t>
      </w:r>
      <w:r w:rsidRPr="00F14465">
        <w:rPr>
          <w:rFonts w:ascii="Arial" w:hAnsi="Arial" w:cs="Arial"/>
          <w:color w:val="000000" w:themeColor="text1"/>
        </w:rPr>
        <w:t xml:space="preserve">.  As a result of a </w:t>
      </w:r>
      <w:r w:rsidR="0067317C">
        <w:rPr>
          <w:rFonts w:ascii="Arial" w:hAnsi="Arial" w:cs="Arial"/>
          <w:color w:val="000000" w:themeColor="text1"/>
        </w:rPr>
        <w:t xml:space="preserve">2018/19 </w:t>
      </w:r>
      <w:r w:rsidR="0033436A" w:rsidRPr="00F14465">
        <w:rPr>
          <w:rFonts w:ascii="Arial" w:hAnsi="Arial" w:cs="Arial"/>
          <w:color w:val="000000" w:themeColor="text1"/>
        </w:rPr>
        <w:t xml:space="preserve">net </w:t>
      </w:r>
      <w:r w:rsidR="00686DBF" w:rsidRPr="00F14465">
        <w:rPr>
          <w:rFonts w:ascii="Arial" w:hAnsi="Arial" w:cs="Arial"/>
          <w:color w:val="000000" w:themeColor="text1"/>
        </w:rPr>
        <w:t xml:space="preserve">increase of </w:t>
      </w:r>
      <w:r w:rsidRPr="00F14465">
        <w:rPr>
          <w:rFonts w:ascii="Arial" w:hAnsi="Arial" w:cs="Arial"/>
          <w:color w:val="000000" w:themeColor="text1"/>
        </w:rPr>
        <w:t xml:space="preserve">early years funding </w:t>
      </w:r>
      <w:r w:rsidR="00BD6783" w:rsidRPr="003E40CF">
        <w:rPr>
          <w:rFonts w:ascii="Arial" w:hAnsi="Arial" w:cs="Arial"/>
          <w:color w:val="000000" w:themeColor="text1"/>
        </w:rPr>
        <w:t>(</w:t>
      </w:r>
      <w:r w:rsidR="009D3722" w:rsidRPr="003E40CF">
        <w:rPr>
          <w:rFonts w:ascii="Arial" w:hAnsi="Arial" w:cs="Arial"/>
          <w:color w:val="000000" w:themeColor="text1"/>
        </w:rPr>
        <w:t>£0.37</w:t>
      </w:r>
      <w:r w:rsidR="005F4E61" w:rsidRPr="003E40CF">
        <w:rPr>
          <w:rFonts w:ascii="Arial" w:hAnsi="Arial" w:cs="Arial"/>
          <w:color w:val="000000" w:themeColor="text1"/>
        </w:rPr>
        <w:t>2</w:t>
      </w:r>
      <w:r w:rsidR="009D3722" w:rsidRPr="003E40CF">
        <w:rPr>
          <w:rFonts w:ascii="Arial" w:hAnsi="Arial" w:cs="Arial"/>
          <w:color w:val="000000" w:themeColor="text1"/>
        </w:rPr>
        <w:t>m)</w:t>
      </w:r>
      <w:r w:rsidR="009D3722" w:rsidRPr="00F14465">
        <w:rPr>
          <w:rFonts w:ascii="Arial" w:hAnsi="Arial" w:cs="Arial"/>
          <w:color w:val="000000" w:themeColor="text1"/>
        </w:rPr>
        <w:t xml:space="preserve"> </w:t>
      </w:r>
      <w:r w:rsidRPr="00F14465">
        <w:rPr>
          <w:rFonts w:ascii="Arial" w:hAnsi="Arial" w:cs="Arial"/>
          <w:color w:val="000000" w:themeColor="text1"/>
        </w:rPr>
        <w:t>and in year overspends</w:t>
      </w:r>
      <w:r w:rsidR="003D2AEC" w:rsidRPr="00F14465">
        <w:rPr>
          <w:rFonts w:ascii="Arial" w:hAnsi="Arial" w:cs="Arial"/>
          <w:color w:val="000000" w:themeColor="text1"/>
        </w:rPr>
        <w:t xml:space="preserve"> </w:t>
      </w:r>
      <w:r w:rsidR="00BB2D4A">
        <w:rPr>
          <w:rFonts w:ascii="Arial" w:hAnsi="Arial" w:cs="Arial"/>
          <w:color w:val="000000" w:themeColor="text1"/>
        </w:rPr>
        <w:t>(</w:t>
      </w:r>
      <w:r w:rsidR="003D2AEC" w:rsidRPr="003E40CF">
        <w:rPr>
          <w:rFonts w:ascii="Arial" w:hAnsi="Arial" w:cs="Arial"/>
          <w:color w:val="000000" w:themeColor="text1"/>
        </w:rPr>
        <w:t>£0.</w:t>
      </w:r>
      <w:r w:rsidR="00BB2D4A" w:rsidRPr="003E40CF">
        <w:rPr>
          <w:rFonts w:ascii="Arial" w:hAnsi="Arial" w:cs="Arial"/>
          <w:color w:val="000000" w:themeColor="text1"/>
        </w:rPr>
        <w:t>70</w:t>
      </w:r>
      <w:r w:rsidR="007F5060" w:rsidRPr="003E40CF">
        <w:rPr>
          <w:rFonts w:ascii="Arial" w:hAnsi="Arial" w:cs="Arial"/>
          <w:color w:val="000000" w:themeColor="text1"/>
        </w:rPr>
        <w:t>6</w:t>
      </w:r>
      <w:r w:rsidR="003D2AEC" w:rsidRPr="003E40CF">
        <w:rPr>
          <w:rFonts w:ascii="Arial" w:hAnsi="Arial" w:cs="Arial"/>
          <w:color w:val="000000" w:themeColor="text1"/>
        </w:rPr>
        <w:t>m)</w:t>
      </w:r>
      <w:r w:rsidRPr="00F14465">
        <w:rPr>
          <w:rFonts w:ascii="Arial" w:hAnsi="Arial" w:cs="Arial"/>
          <w:color w:val="000000" w:themeColor="text1"/>
        </w:rPr>
        <w:t xml:space="preserve"> this reduced </w:t>
      </w:r>
      <w:r w:rsidR="00A54004" w:rsidRPr="00F14465">
        <w:rPr>
          <w:rFonts w:ascii="Arial" w:hAnsi="Arial" w:cs="Arial"/>
          <w:color w:val="000000" w:themeColor="text1"/>
        </w:rPr>
        <w:t xml:space="preserve">DSG reserves </w:t>
      </w:r>
      <w:r w:rsidRPr="00F14465">
        <w:rPr>
          <w:rFonts w:ascii="Arial" w:hAnsi="Arial" w:cs="Arial"/>
          <w:color w:val="000000" w:themeColor="text1"/>
        </w:rPr>
        <w:t>by £</w:t>
      </w:r>
      <w:r w:rsidR="00323DF1" w:rsidRPr="00F14465">
        <w:rPr>
          <w:rFonts w:ascii="Arial" w:hAnsi="Arial" w:cs="Arial"/>
          <w:color w:val="000000" w:themeColor="text1"/>
        </w:rPr>
        <w:t>0.</w:t>
      </w:r>
      <w:r w:rsidR="000421CF">
        <w:rPr>
          <w:rFonts w:ascii="Arial" w:hAnsi="Arial" w:cs="Arial"/>
          <w:color w:val="000000" w:themeColor="text1"/>
        </w:rPr>
        <w:t>334</w:t>
      </w:r>
      <w:r w:rsidRPr="00F14465">
        <w:rPr>
          <w:rFonts w:ascii="Arial" w:hAnsi="Arial" w:cs="Arial"/>
          <w:color w:val="000000" w:themeColor="text1"/>
        </w:rPr>
        <w:t xml:space="preserve">m from </w:t>
      </w:r>
      <w:r w:rsidR="003A5128" w:rsidRPr="00F14465">
        <w:rPr>
          <w:rFonts w:ascii="Arial" w:hAnsi="Arial" w:cs="Arial"/>
          <w:color w:val="000000" w:themeColor="text1"/>
        </w:rPr>
        <w:t>£</w:t>
      </w:r>
      <w:r w:rsidR="00D36FF1" w:rsidRPr="00F14465">
        <w:rPr>
          <w:rFonts w:ascii="Arial" w:hAnsi="Arial" w:cs="Arial"/>
          <w:color w:val="000000" w:themeColor="text1"/>
        </w:rPr>
        <w:t>2</w:t>
      </w:r>
      <w:r w:rsidR="003A5128" w:rsidRPr="00F14465">
        <w:rPr>
          <w:rFonts w:ascii="Arial" w:hAnsi="Arial" w:cs="Arial"/>
          <w:color w:val="000000" w:themeColor="text1"/>
        </w:rPr>
        <w:t>.</w:t>
      </w:r>
      <w:r w:rsidR="008B7E9A" w:rsidRPr="00F14465">
        <w:rPr>
          <w:rFonts w:ascii="Arial" w:hAnsi="Arial" w:cs="Arial"/>
          <w:color w:val="000000" w:themeColor="text1"/>
        </w:rPr>
        <w:t>581</w:t>
      </w:r>
      <w:r w:rsidR="003A5128" w:rsidRPr="00F14465">
        <w:rPr>
          <w:rFonts w:ascii="Arial" w:hAnsi="Arial" w:cs="Arial"/>
          <w:color w:val="000000" w:themeColor="text1"/>
        </w:rPr>
        <w:t>m at 31</w:t>
      </w:r>
      <w:r w:rsidR="003A5128" w:rsidRPr="00F14465">
        <w:rPr>
          <w:rFonts w:ascii="Arial" w:hAnsi="Arial" w:cs="Arial"/>
          <w:color w:val="000000" w:themeColor="text1"/>
          <w:vertAlign w:val="superscript"/>
        </w:rPr>
        <w:t>st</w:t>
      </w:r>
      <w:r w:rsidR="003A5128" w:rsidRPr="00F14465">
        <w:rPr>
          <w:rFonts w:ascii="Arial" w:hAnsi="Arial" w:cs="Arial"/>
          <w:color w:val="000000" w:themeColor="text1"/>
        </w:rPr>
        <w:t xml:space="preserve"> March 201</w:t>
      </w:r>
      <w:r w:rsidR="008B7E9A" w:rsidRPr="00F14465">
        <w:rPr>
          <w:rFonts w:ascii="Arial" w:hAnsi="Arial" w:cs="Arial"/>
          <w:color w:val="000000" w:themeColor="text1"/>
        </w:rPr>
        <w:t>9</w:t>
      </w:r>
      <w:r w:rsidR="003A5128" w:rsidRPr="00F14465">
        <w:rPr>
          <w:rFonts w:ascii="Arial" w:hAnsi="Arial" w:cs="Arial"/>
          <w:color w:val="000000" w:themeColor="text1"/>
        </w:rPr>
        <w:t>.</w:t>
      </w:r>
    </w:p>
    <w:p w14:paraId="3BA2A177" w14:textId="77777777" w:rsidR="0093331C" w:rsidRDefault="0093331C" w:rsidP="003C24FD">
      <w:pPr>
        <w:pStyle w:val="ListParagraph"/>
        <w:ind w:left="567"/>
        <w:rPr>
          <w:rFonts w:ascii="Arial" w:hAnsi="Arial" w:cs="Arial"/>
          <w:color w:val="000000"/>
          <w:highlight w:val="yellow"/>
        </w:rPr>
      </w:pPr>
    </w:p>
    <w:p w14:paraId="0368CCA6" w14:textId="77777777" w:rsidR="008C0BCC" w:rsidRPr="00551F33" w:rsidRDefault="008C0BCC" w:rsidP="003C24FD">
      <w:pPr>
        <w:pStyle w:val="ListParagraph"/>
        <w:ind w:left="567"/>
        <w:rPr>
          <w:rFonts w:ascii="Arial" w:hAnsi="Arial" w:cs="Arial"/>
          <w:color w:val="000000"/>
          <w:highlight w:val="yellow"/>
        </w:rPr>
      </w:pPr>
    </w:p>
    <w:p w14:paraId="554E99A0" w14:textId="77777777" w:rsidR="00C8225B" w:rsidRPr="0019702C" w:rsidRDefault="00800701" w:rsidP="003C24FD">
      <w:pPr>
        <w:pStyle w:val="ListParagraph"/>
        <w:numPr>
          <w:ilvl w:val="0"/>
          <w:numId w:val="1"/>
        </w:numPr>
        <w:ind w:left="567"/>
        <w:rPr>
          <w:rFonts w:ascii="Arial" w:hAnsi="Arial" w:cs="Arial"/>
          <w:b/>
          <w:bCs/>
        </w:rPr>
      </w:pPr>
      <w:r w:rsidRPr="0019702C">
        <w:rPr>
          <w:rFonts w:ascii="Arial" w:hAnsi="Arial" w:cs="Arial"/>
          <w:b/>
          <w:bCs/>
        </w:rPr>
        <w:t>D</w:t>
      </w:r>
      <w:r w:rsidR="003C24FD" w:rsidRPr="0019702C">
        <w:rPr>
          <w:rFonts w:ascii="Arial" w:hAnsi="Arial" w:cs="Arial"/>
          <w:b/>
          <w:bCs/>
        </w:rPr>
        <w:t>EDICATED SCHOOLS GRANT (DSG)</w:t>
      </w:r>
      <w:r w:rsidRPr="0019702C">
        <w:rPr>
          <w:rFonts w:ascii="Arial" w:hAnsi="Arial" w:cs="Arial"/>
          <w:b/>
          <w:bCs/>
        </w:rPr>
        <w:t xml:space="preserve"> </w:t>
      </w:r>
      <w:r w:rsidR="007F100C" w:rsidRPr="0019702C">
        <w:rPr>
          <w:rFonts w:ascii="Arial" w:hAnsi="Arial" w:cs="Arial"/>
          <w:b/>
          <w:bCs/>
        </w:rPr>
        <w:t>OUT-TURN AND</w:t>
      </w:r>
      <w:r w:rsidRPr="0019702C">
        <w:rPr>
          <w:rFonts w:ascii="Arial" w:hAnsi="Arial" w:cs="Arial"/>
          <w:b/>
          <w:bCs/>
        </w:rPr>
        <w:t xml:space="preserve"> </w:t>
      </w:r>
      <w:r w:rsidR="00C0779D" w:rsidRPr="0019702C">
        <w:rPr>
          <w:rFonts w:ascii="Arial" w:hAnsi="Arial" w:cs="Arial"/>
          <w:b/>
          <w:bCs/>
        </w:rPr>
        <w:t>CARRY FORWARD</w:t>
      </w:r>
    </w:p>
    <w:p w14:paraId="43688284" w14:textId="77777777" w:rsidR="00C8225B" w:rsidRPr="0069668F" w:rsidRDefault="00C8225B" w:rsidP="0069668F">
      <w:pPr>
        <w:ind w:left="360"/>
        <w:rPr>
          <w:rFonts w:ascii="Arial" w:hAnsi="Arial" w:cs="Arial"/>
        </w:rPr>
      </w:pPr>
    </w:p>
    <w:p w14:paraId="2382701B" w14:textId="2386F78D" w:rsidR="0069668F" w:rsidRPr="0073452F" w:rsidRDefault="002F051F" w:rsidP="0073452F">
      <w:pPr>
        <w:pStyle w:val="ListParagraph"/>
        <w:numPr>
          <w:ilvl w:val="1"/>
          <w:numId w:val="1"/>
        </w:numPr>
        <w:ind w:left="720"/>
        <w:rPr>
          <w:rFonts w:ascii="Arial" w:hAnsi="Arial" w:cs="Arial"/>
          <w:color w:val="000000" w:themeColor="text1"/>
        </w:rPr>
      </w:pPr>
      <w:r w:rsidRPr="0073452F">
        <w:rPr>
          <w:rFonts w:ascii="Arial" w:hAnsi="Arial" w:cs="Arial"/>
          <w:color w:val="000000" w:themeColor="text1"/>
        </w:rPr>
        <w:t>The final DSG allocation for 2019/2020 was published in March 2020.  This confirmed the final DSG as £83.918m. This is after deductions for recoupment academies (£67.642m), high needs places (£2.651m), copyright licences (£0.135m) and the estimated 2019/20 post year deduction for early years of £0.234m resulting in £83.549m available to spend in 2019/20. The high needs places deduction includes a further late high needs reduction of £0.096m which equates to a reduction of 16, £6k places in another LAs FE colleges at post 16.</w:t>
      </w:r>
    </w:p>
    <w:p w14:paraId="62C7BC12" w14:textId="77777777" w:rsidR="0073452F" w:rsidRPr="0073452F" w:rsidRDefault="0073452F" w:rsidP="0073452F">
      <w:pPr>
        <w:ind w:left="360"/>
        <w:rPr>
          <w:rFonts w:ascii="Arial" w:hAnsi="Arial" w:cs="Arial"/>
          <w:color w:val="000000" w:themeColor="text1"/>
        </w:rPr>
      </w:pPr>
    </w:p>
    <w:p w14:paraId="349A38CC" w14:textId="0933CE6A" w:rsidR="00925CB9" w:rsidRPr="001D088E" w:rsidRDefault="00B31488" w:rsidP="001D088E">
      <w:pPr>
        <w:pStyle w:val="ListParagraph"/>
        <w:numPr>
          <w:ilvl w:val="1"/>
          <w:numId w:val="1"/>
        </w:numPr>
        <w:ind w:left="720"/>
        <w:rPr>
          <w:rFonts w:ascii="Arial" w:hAnsi="Arial" w:cs="Arial"/>
          <w:color w:val="000000" w:themeColor="text1"/>
        </w:rPr>
      </w:pPr>
      <w:r w:rsidRPr="001D088E">
        <w:rPr>
          <w:rFonts w:ascii="Arial" w:hAnsi="Arial" w:cs="Arial"/>
        </w:rPr>
        <w:t>The final outturn position was net expenditure of £8</w:t>
      </w:r>
      <w:r w:rsidR="00A6591D" w:rsidRPr="001D088E">
        <w:rPr>
          <w:rFonts w:ascii="Arial" w:hAnsi="Arial" w:cs="Arial"/>
        </w:rPr>
        <w:t>4</w:t>
      </w:r>
      <w:r w:rsidR="00180EA1" w:rsidRPr="001D088E">
        <w:rPr>
          <w:rFonts w:ascii="Arial" w:hAnsi="Arial" w:cs="Arial"/>
        </w:rPr>
        <w:t>.</w:t>
      </w:r>
      <w:r w:rsidR="007B645B" w:rsidRPr="001D088E">
        <w:rPr>
          <w:rFonts w:ascii="Arial" w:hAnsi="Arial" w:cs="Arial"/>
        </w:rPr>
        <w:t>255</w:t>
      </w:r>
      <w:r w:rsidR="00D573B3" w:rsidRPr="001D088E">
        <w:rPr>
          <w:rFonts w:ascii="Arial" w:hAnsi="Arial" w:cs="Arial"/>
        </w:rPr>
        <w:t>m</w:t>
      </w:r>
      <w:r w:rsidRPr="001D088E">
        <w:rPr>
          <w:rFonts w:ascii="Arial" w:hAnsi="Arial" w:cs="Arial"/>
        </w:rPr>
        <w:t xml:space="preserve">, an adverse </w:t>
      </w:r>
      <w:r w:rsidR="0050779B" w:rsidRPr="001D088E">
        <w:rPr>
          <w:rFonts w:ascii="Arial" w:hAnsi="Arial" w:cs="Arial"/>
        </w:rPr>
        <w:t>movement of £</w:t>
      </w:r>
      <w:r w:rsidR="00C71DB1" w:rsidRPr="001D088E">
        <w:rPr>
          <w:rFonts w:ascii="Arial" w:hAnsi="Arial" w:cs="Arial"/>
        </w:rPr>
        <w:t>0.</w:t>
      </w:r>
      <w:r w:rsidR="00F335FB" w:rsidRPr="001D088E">
        <w:rPr>
          <w:rFonts w:ascii="Arial" w:hAnsi="Arial" w:cs="Arial"/>
        </w:rPr>
        <w:t>70</w:t>
      </w:r>
      <w:r w:rsidR="00B75728" w:rsidRPr="001D088E">
        <w:rPr>
          <w:rFonts w:ascii="Arial" w:hAnsi="Arial" w:cs="Arial"/>
        </w:rPr>
        <w:t>6</w:t>
      </w:r>
      <w:r w:rsidR="000623CC" w:rsidRPr="001D088E">
        <w:rPr>
          <w:rFonts w:ascii="Arial" w:hAnsi="Arial" w:cs="Arial"/>
        </w:rPr>
        <w:t xml:space="preserve">m, </w:t>
      </w:r>
      <w:r w:rsidR="006806C9" w:rsidRPr="001D088E">
        <w:rPr>
          <w:rFonts w:ascii="Arial" w:hAnsi="Arial" w:cs="Arial"/>
        </w:rPr>
        <w:t>however this is</w:t>
      </w:r>
      <w:r w:rsidR="000623CC" w:rsidRPr="001D088E">
        <w:rPr>
          <w:rFonts w:ascii="Arial" w:hAnsi="Arial" w:cs="Arial"/>
        </w:rPr>
        <w:t xml:space="preserve"> offset </w:t>
      </w:r>
      <w:r w:rsidR="005E3614" w:rsidRPr="001D088E">
        <w:rPr>
          <w:rFonts w:ascii="Arial" w:hAnsi="Arial" w:cs="Arial"/>
        </w:rPr>
        <w:t xml:space="preserve">by the </w:t>
      </w:r>
      <w:r w:rsidR="00F66029" w:rsidRPr="001D088E">
        <w:rPr>
          <w:rFonts w:ascii="Arial" w:hAnsi="Arial" w:cs="Arial"/>
        </w:rPr>
        <w:t>20</w:t>
      </w:r>
      <w:r w:rsidR="005E3614" w:rsidRPr="001D088E">
        <w:rPr>
          <w:rFonts w:ascii="Arial" w:hAnsi="Arial" w:cs="Arial"/>
        </w:rPr>
        <w:t xml:space="preserve">18/19 </w:t>
      </w:r>
      <w:r w:rsidR="009E39F1" w:rsidRPr="001D088E">
        <w:rPr>
          <w:rFonts w:ascii="Arial" w:hAnsi="Arial" w:cs="Arial"/>
        </w:rPr>
        <w:t xml:space="preserve">early </w:t>
      </w:r>
      <w:r w:rsidR="005E3614" w:rsidRPr="001D088E">
        <w:rPr>
          <w:rFonts w:ascii="Arial" w:hAnsi="Arial" w:cs="Arial"/>
        </w:rPr>
        <w:t>year</w:t>
      </w:r>
      <w:r w:rsidR="007A3BDC" w:rsidRPr="001D088E">
        <w:rPr>
          <w:rFonts w:ascii="Arial" w:hAnsi="Arial" w:cs="Arial"/>
        </w:rPr>
        <w:t>s prior year</w:t>
      </w:r>
      <w:r w:rsidR="005E3614" w:rsidRPr="001D088E">
        <w:rPr>
          <w:rFonts w:ascii="Arial" w:hAnsi="Arial" w:cs="Arial"/>
        </w:rPr>
        <w:t xml:space="preserve"> adjustment </w:t>
      </w:r>
      <w:r w:rsidR="00BD5E96" w:rsidRPr="001D088E">
        <w:rPr>
          <w:rFonts w:ascii="Arial" w:hAnsi="Arial" w:cs="Arial"/>
        </w:rPr>
        <w:t xml:space="preserve">in </w:t>
      </w:r>
      <w:r w:rsidR="005E3614" w:rsidRPr="001D088E">
        <w:rPr>
          <w:rFonts w:ascii="Arial" w:hAnsi="Arial" w:cs="Arial"/>
        </w:rPr>
        <w:t>of £</w:t>
      </w:r>
      <w:r w:rsidR="00C059DA" w:rsidRPr="001D088E">
        <w:rPr>
          <w:rFonts w:ascii="Arial" w:hAnsi="Arial" w:cs="Arial"/>
        </w:rPr>
        <w:t>0.37</w:t>
      </w:r>
      <w:r w:rsidR="005F4E61" w:rsidRPr="001D088E">
        <w:rPr>
          <w:rFonts w:ascii="Arial" w:hAnsi="Arial" w:cs="Arial"/>
        </w:rPr>
        <w:t>2</w:t>
      </w:r>
      <w:r w:rsidR="00C059DA" w:rsidRPr="001D088E">
        <w:rPr>
          <w:rFonts w:ascii="Arial" w:hAnsi="Arial" w:cs="Arial"/>
        </w:rPr>
        <w:t>m</w:t>
      </w:r>
      <w:r w:rsidR="00B81489" w:rsidRPr="001D088E">
        <w:rPr>
          <w:rFonts w:ascii="Arial" w:hAnsi="Arial" w:cs="Arial"/>
        </w:rPr>
        <w:t>.</w:t>
      </w:r>
      <w:r w:rsidR="00641EDD" w:rsidRPr="001D088E">
        <w:rPr>
          <w:rFonts w:ascii="Arial" w:hAnsi="Arial" w:cs="Arial"/>
        </w:rPr>
        <w:t xml:space="preserve"> </w:t>
      </w:r>
      <w:r w:rsidR="0050779B" w:rsidRPr="001D088E">
        <w:rPr>
          <w:rFonts w:ascii="Arial" w:hAnsi="Arial" w:cs="Arial"/>
        </w:rPr>
        <w:t>Th</w:t>
      </w:r>
      <w:r w:rsidR="00E73566" w:rsidRPr="001D088E">
        <w:rPr>
          <w:rFonts w:ascii="Arial" w:hAnsi="Arial" w:cs="Arial"/>
        </w:rPr>
        <w:t>e final</w:t>
      </w:r>
      <w:r w:rsidR="002B6804" w:rsidRPr="001D088E">
        <w:rPr>
          <w:rFonts w:ascii="Arial" w:hAnsi="Arial" w:cs="Arial"/>
        </w:rPr>
        <w:t xml:space="preserve"> </w:t>
      </w:r>
      <w:r w:rsidR="00E73566" w:rsidRPr="001D088E">
        <w:rPr>
          <w:rFonts w:ascii="Arial" w:hAnsi="Arial" w:cs="Arial"/>
        </w:rPr>
        <w:t xml:space="preserve">position is an </w:t>
      </w:r>
      <w:r w:rsidR="002B6804" w:rsidRPr="001D088E">
        <w:rPr>
          <w:rFonts w:ascii="Arial" w:hAnsi="Arial" w:cs="Arial"/>
        </w:rPr>
        <w:t>overspend</w:t>
      </w:r>
      <w:r w:rsidRPr="001D088E">
        <w:rPr>
          <w:rFonts w:ascii="Arial" w:hAnsi="Arial" w:cs="Arial"/>
        </w:rPr>
        <w:t xml:space="preserve"> </w:t>
      </w:r>
      <w:r w:rsidR="0050779B" w:rsidRPr="001D088E">
        <w:rPr>
          <w:rFonts w:ascii="Arial" w:hAnsi="Arial" w:cs="Arial"/>
        </w:rPr>
        <w:t xml:space="preserve">of </w:t>
      </w:r>
      <w:r w:rsidRPr="001D088E">
        <w:rPr>
          <w:rFonts w:ascii="Arial" w:hAnsi="Arial" w:cs="Arial"/>
        </w:rPr>
        <w:t>£</w:t>
      </w:r>
      <w:r w:rsidR="00B4209C" w:rsidRPr="001D088E">
        <w:rPr>
          <w:rFonts w:ascii="Arial" w:hAnsi="Arial" w:cs="Arial"/>
        </w:rPr>
        <w:t>0.</w:t>
      </w:r>
      <w:r w:rsidR="00FB1FB6" w:rsidRPr="001D088E">
        <w:rPr>
          <w:rFonts w:ascii="Arial" w:hAnsi="Arial" w:cs="Arial"/>
        </w:rPr>
        <w:t>334</w:t>
      </w:r>
      <w:r w:rsidRPr="001D088E">
        <w:rPr>
          <w:rFonts w:ascii="Arial" w:hAnsi="Arial" w:cs="Arial"/>
        </w:rPr>
        <w:t>m, which the service balanced using DSG reserve held on the Council’s balance sheet (</w:t>
      </w:r>
      <w:r w:rsidR="00800701" w:rsidRPr="001D088E">
        <w:rPr>
          <w:rFonts w:ascii="Arial" w:hAnsi="Arial" w:cs="Arial"/>
        </w:rPr>
        <w:t>b</w:t>
      </w:r>
      <w:r w:rsidRPr="001D088E">
        <w:rPr>
          <w:rFonts w:ascii="Arial" w:hAnsi="Arial" w:cs="Arial"/>
        </w:rPr>
        <w:t>rought forward position of £</w:t>
      </w:r>
      <w:r w:rsidR="007D4568" w:rsidRPr="001D088E">
        <w:rPr>
          <w:rFonts w:ascii="Arial" w:hAnsi="Arial" w:cs="Arial"/>
        </w:rPr>
        <w:t>2.581</w:t>
      </w:r>
      <w:r w:rsidR="00736050" w:rsidRPr="001D088E">
        <w:rPr>
          <w:rFonts w:ascii="Arial" w:hAnsi="Arial" w:cs="Arial"/>
        </w:rPr>
        <w:t>m</w:t>
      </w:r>
      <w:r w:rsidRPr="001D088E">
        <w:rPr>
          <w:rFonts w:ascii="Arial" w:hAnsi="Arial" w:cs="Arial"/>
        </w:rPr>
        <w:t>). The residual DSG reserve remaining in Westminster is £</w:t>
      </w:r>
      <w:r w:rsidR="00736050" w:rsidRPr="001D088E">
        <w:rPr>
          <w:rFonts w:ascii="Arial" w:hAnsi="Arial" w:cs="Arial"/>
        </w:rPr>
        <w:t>2</w:t>
      </w:r>
      <w:r w:rsidRPr="001D088E">
        <w:rPr>
          <w:rFonts w:ascii="Arial" w:hAnsi="Arial" w:cs="Arial"/>
        </w:rPr>
        <w:t>.</w:t>
      </w:r>
      <w:r w:rsidR="00FB76BA" w:rsidRPr="001D088E">
        <w:rPr>
          <w:rFonts w:ascii="Arial" w:hAnsi="Arial" w:cs="Arial"/>
        </w:rPr>
        <w:t>247</w:t>
      </w:r>
      <w:r w:rsidR="00182915" w:rsidRPr="001D088E">
        <w:rPr>
          <w:rFonts w:ascii="Arial" w:hAnsi="Arial" w:cs="Arial"/>
        </w:rPr>
        <w:t>m.</w:t>
      </w:r>
    </w:p>
    <w:p w14:paraId="7A9BC8BF" w14:textId="77777777" w:rsidR="0050779B" w:rsidRPr="00CB71D9" w:rsidRDefault="0050779B" w:rsidP="003C24FD">
      <w:pPr>
        <w:pStyle w:val="ListParagraph"/>
        <w:ind w:left="1080"/>
        <w:rPr>
          <w:rFonts w:ascii="Arial" w:hAnsi="Arial" w:cs="Arial"/>
        </w:rPr>
      </w:pPr>
    </w:p>
    <w:p w14:paraId="4571432B" w14:textId="30A985D6" w:rsidR="00A95FA0" w:rsidRPr="007B4412" w:rsidRDefault="00A95FA0" w:rsidP="003A5128">
      <w:pPr>
        <w:rPr>
          <w:rFonts w:ascii="Arial" w:hAnsi="Arial" w:cs="Arial"/>
          <w:b/>
        </w:rPr>
      </w:pPr>
      <w:r w:rsidRPr="007B4412">
        <w:rPr>
          <w:rFonts w:ascii="Arial" w:hAnsi="Arial" w:cs="Arial"/>
          <w:b/>
        </w:rPr>
        <w:t xml:space="preserve">Table </w:t>
      </w:r>
      <w:r w:rsidR="001C3753">
        <w:rPr>
          <w:rFonts w:ascii="Arial" w:hAnsi="Arial" w:cs="Arial"/>
          <w:b/>
        </w:rPr>
        <w:t xml:space="preserve">1 </w:t>
      </w:r>
      <w:r w:rsidR="008E1903">
        <w:rPr>
          <w:rFonts w:ascii="Arial" w:hAnsi="Arial" w:cs="Arial"/>
          <w:b/>
        </w:rPr>
        <w:t>–</w:t>
      </w:r>
      <w:r w:rsidR="001C3753">
        <w:rPr>
          <w:rFonts w:ascii="Arial" w:hAnsi="Arial" w:cs="Arial"/>
          <w:b/>
        </w:rPr>
        <w:t xml:space="preserve"> </w:t>
      </w:r>
      <w:r w:rsidR="008E1903">
        <w:rPr>
          <w:rFonts w:ascii="Arial" w:hAnsi="Arial" w:cs="Arial"/>
          <w:b/>
        </w:rPr>
        <w:t>DSG Outturn Variances</w:t>
      </w:r>
    </w:p>
    <w:tbl>
      <w:tblPr>
        <w:tblStyle w:val="TableGrid"/>
        <w:tblW w:w="9214" w:type="dxa"/>
        <w:tblInd w:w="-5" w:type="dxa"/>
        <w:tblLook w:val="04A0" w:firstRow="1" w:lastRow="0" w:firstColumn="1" w:lastColumn="0" w:noHBand="0" w:noVBand="1"/>
      </w:tblPr>
      <w:tblGrid>
        <w:gridCol w:w="1555"/>
        <w:gridCol w:w="1123"/>
        <w:gridCol w:w="6536"/>
      </w:tblGrid>
      <w:tr w:rsidR="00F4497B" w:rsidRPr="00551F33" w14:paraId="27E19431" w14:textId="77777777" w:rsidTr="005C18E7">
        <w:tc>
          <w:tcPr>
            <w:tcW w:w="1555" w:type="dxa"/>
          </w:tcPr>
          <w:p w14:paraId="252AA529" w14:textId="77777777" w:rsidR="00B31488" w:rsidRPr="007B4412" w:rsidRDefault="00B31488" w:rsidP="003C24FD">
            <w:pPr>
              <w:rPr>
                <w:rFonts w:ascii="Arial" w:hAnsi="Arial" w:cs="Arial"/>
                <w:b/>
              </w:rPr>
            </w:pPr>
            <w:r w:rsidRPr="007B4412">
              <w:rPr>
                <w:rFonts w:ascii="Arial" w:hAnsi="Arial" w:cs="Arial"/>
                <w:b/>
              </w:rPr>
              <w:t>DSG Block</w:t>
            </w:r>
          </w:p>
        </w:tc>
        <w:tc>
          <w:tcPr>
            <w:tcW w:w="1123" w:type="dxa"/>
          </w:tcPr>
          <w:p w14:paraId="700ED5E1" w14:textId="77777777" w:rsidR="00B31488" w:rsidRPr="007B4412" w:rsidRDefault="00B31488" w:rsidP="00E73566">
            <w:pPr>
              <w:jc w:val="right"/>
              <w:rPr>
                <w:rFonts w:ascii="Arial" w:hAnsi="Arial" w:cs="Arial"/>
                <w:b/>
              </w:rPr>
            </w:pPr>
            <w:r w:rsidRPr="007B4412">
              <w:rPr>
                <w:rFonts w:ascii="Arial" w:hAnsi="Arial" w:cs="Arial"/>
                <w:b/>
              </w:rPr>
              <w:t>Amount (£m)</w:t>
            </w:r>
          </w:p>
        </w:tc>
        <w:tc>
          <w:tcPr>
            <w:tcW w:w="6536" w:type="dxa"/>
          </w:tcPr>
          <w:p w14:paraId="44EBDF48" w14:textId="77777777" w:rsidR="00B31488" w:rsidRPr="007B4412" w:rsidRDefault="00B31488" w:rsidP="003C24FD">
            <w:pPr>
              <w:rPr>
                <w:rFonts w:ascii="Arial" w:hAnsi="Arial" w:cs="Arial"/>
                <w:b/>
              </w:rPr>
            </w:pPr>
            <w:r w:rsidRPr="007B4412">
              <w:rPr>
                <w:rFonts w:ascii="Arial" w:hAnsi="Arial" w:cs="Arial"/>
                <w:b/>
              </w:rPr>
              <w:t>Commentary</w:t>
            </w:r>
          </w:p>
        </w:tc>
      </w:tr>
      <w:tr w:rsidR="00F4497B" w:rsidRPr="00551F33" w14:paraId="6AC4A058" w14:textId="77777777" w:rsidTr="005C18E7">
        <w:tc>
          <w:tcPr>
            <w:tcW w:w="1555" w:type="dxa"/>
          </w:tcPr>
          <w:p w14:paraId="31AE2061" w14:textId="77777777" w:rsidR="00B31488" w:rsidRPr="00D473DF" w:rsidRDefault="00B31488" w:rsidP="003C24FD">
            <w:pPr>
              <w:rPr>
                <w:rFonts w:ascii="Arial" w:hAnsi="Arial" w:cs="Arial"/>
              </w:rPr>
            </w:pPr>
            <w:r w:rsidRPr="00D473DF">
              <w:rPr>
                <w:rFonts w:ascii="Arial" w:hAnsi="Arial" w:cs="Arial"/>
              </w:rPr>
              <w:t>Early Years</w:t>
            </w:r>
          </w:p>
        </w:tc>
        <w:tc>
          <w:tcPr>
            <w:tcW w:w="1123" w:type="dxa"/>
          </w:tcPr>
          <w:p w14:paraId="001D05A1" w14:textId="58207F6B" w:rsidR="00B31488" w:rsidRPr="00D473DF" w:rsidRDefault="00F22286" w:rsidP="00E73566">
            <w:pPr>
              <w:jc w:val="right"/>
              <w:rPr>
                <w:rFonts w:ascii="Arial" w:hAnsi="Arial" w:cs="Arial"/>
              </w:rPr>
            </w:pPr>
            <w:r>
              <w:rPr>
                <w:rFonts w:ascii="Arial" w:hAnsi="Arial" w:cs="Arial"/>
              </w:rPr>
              <w:t>(0.</w:t>
            </w:r>
            <w:r w:rsidR="00164664">
              <w:rPr>
                <w:rFonts w:ascii="Arial" w:hAnsi="Arial" w:cs="Arial"/>
              </w:rPr>
              <w:t>0</w:t>
            </w:r>
            <w:r w:rsidR="00BD38FB">
              <w:rPr>
                <w:rFonts w:ascii="Arial" w:hAnsi="Arial" w:cs="Arial"/>
              </w:rPr>
              <w:t>7</w:t>
            </w:r>
            <w:r w:rsidR="001661D3">
              <w:rPr>
                <w:rFonts w:ascii="Arial" w:hAnsi="Arial" w:cs="Arial"/>
              </w:rPr>
              <w:t>6</w:t>
            </w:r>
            <w:r>
              <w:rPr>
                <w:rFonts w:ascii="Arial" w:hAnsi="Arial" w:cs="Arial"/>
              </w:rPr>
              <w:t>)</w:t>
            </w:r>
          </w:p>
        </w:tc>
        <w:tc>
          <w:tcPr>
            <w:tcW w:w="6536" w:type="dxa"/>
          </w:tcPr>
          <w:p w14:paraId="2D27CBDD" w14:textId="23C0527B" w:rsidR="00CB36B0" w:rsidRPr="00E95F20" w:rsidRDefault="000212FE" w:rsidP="003C24FD">
            <w:pPr>
              <w:rPr>
                <w:rFonts w:ascii="Arial" w:hAnsi="Arial" w:cs="Arial"/>
              </w:rPr>
            </w:pPr>
            <w:r w:rsidRPr="00E95F20">
              <w:rPr>
                <w:rFonts w:ascii="Arial" w:hAnsi="Arial" w:cs="Arial"/>
              </w:rPr>
              <w:t xml:space="preserve">Underspend of </w:t>
            </w:r>
            <w:r w:rsidR="00C55883" w:rsidRPr="00E95F20">
              <w:rPr>
                <w:rFonts w:ascii="Arial" w:hAnsi="Arial" w:cs="Arial"/>
              </w:rPr>
              <w:t>£0.029</w:t>
            </w:r>
            <w:r w:rsidR="005C5FAD">
              <w:rPr>
                <w:rFonts w:ascii="Arial" w:hAnsi="Arial" w:cs="Arial"/>
              </w:rPr>
              <w:t>m</w:t>
            </w:r>
            <w:r w:rsidR="00C55883" w:rsidRPr="00E95F20">
              <w:rPr>
                <w:rFonts w:ascii="Arial" w:hAnsi="Arial" w:cs="Arial"/>
              </w:rPr>
              <w:t xml:space="preserve"> on the three and </w:t>
            </w:r>
            <w:proofErr w:type="gramStart"/>
            <w:r w:rsidR="00BC0A68" w:rsidRPr="00E95F20">
              <w:rPr>
                <w:rFonts w:ascii="Arial" w:hAnsi="Arial" w:cs="Arial"/>
              </w:rPr>
              <w:t>four year old</w:t>
            </w:r>
            <w:proofErr w:type="gramEnd"/>
            <w:r w:rsidR="00BC0A68" w:rsidRPr="00E95F20">
              <w:rPr>
                <w:rFonts w:ascii="Arial" w:hAnsi="Arial" w:cs="Arial"/>
              </w:rPr>
              <w:t xml:space="preserve"> </w:t>
            </w:r>
            <w:r w:rsidR="00EC428C" w:rsidRPr="00E95F20">
              <w:rPr>
                <w:rFonts w:ascii="Arial" w:hAnsi="Arial" w:cs="Arial"/>
              </w:rPr>
              <w:t>formula elements</w:t>
            </w:r>
            <w:r w:rsidR="005E5D41" w:rsidRPr="00E95F20">
              <w:rPr>
                <w:rFonts w:ascii="Arial" w:hAnsi="Arial" w:cs="Arial"/>
              </w:rPr>
              <w:t xml:space="preserve">. An overspend of £0.017m </w:t>
            </w:r>
            <w:r w:rsidR="00903384" w:rsidRPr="00E95F20">
              <w:rPr>
                <w:rFonts w:ascii="Arial" w:hAnsi="Arial" w:cs="Arial"/>
              </w:rPr>
              <w:t xml:space="preserve">on the </w:t>
            </w:r>
            <w:proofErr w:type="gramStart"/>
            <w:r w:rsidR="00903384" w:rsidRPr="00E95F20">
              <w:rPr>
                <w:rFonts w:ascii="Arial" w:hAnsi="Arial" w:cs="Arial"/>
              </w:rPr>
              <w:t>2 year old</w:t>
            </w:r>
            <w:proofErr w:type="gramEnd"/>
            <w:r w:rsidR="00903384" w:rsidRPr="00E95F20">
              <w:rPr>
                <w:rFonts w:ascii="Arial" w:hAnsi="Arial" w:cs="Arial"/>
              </w:rPr>
              <w:t xml:space="preserve"> formula and </w:t>
            </w:r>
            <w:r w:rsidR="001E5906" w:rsidRPr="00E95F20">
              <w:rPr>
                <w:rFonts w:ascii="Arial" w:hAnsi="Arial" w:cs="Arial"/>
              </w:rPr>
              <w:t>an underspend of £</w:t>
            </w:r>
            <w:r w:rsidR="0027224E" w:rsidRPr="00E95F20">
              <w:rPr>
                <w:rFonts w:ascii="Arial" w:hAnsi="Arial" w:cs="Arial"/>
              </w:rPr>
              <w:t>0.06</w:t>
            </w:r>
            <w:r w:rsidR="001661D3">
              <w:rPr>
                <w:rFonts w:ascii="Arial" w:hAnsi="Arial" w:cs="Arial"/>
              </w:rPr>
              <w:t>4</w:t>
            </w:r>
            <w:r w:rsidR="001E5906" w:rsidRPr="00E95F20">
              <w:rPr>
                <w:rFonts w:ascii="Arial" w:hAnsi="Arial" w:cs="Arial"/>
              </w:rPr>
              <w:t>m on early years central budgets</w:t>
            </w:r>
            <w:r w:rsidR="00A5130C" w:rsidRPr="00E95F20">
              <w:rPr>
                <w:rFonts w:ascii="Arial" w:hAnsi="Arial" w:cs="Arial"/>
              </w:rPr>
              <w:t>.</w:t>
            </w:r>
          </w:p>
        </w:tc>
      </w:tr>
      <w:tr w:rsidR="00F4497B" w:rsidRPr="00551F33" w14:paraId="4A458A12" w14:textId="77777777" w:rsidTr="005C18E7">
        <w:tc>
          <w:tcPr>
            <w:tcW w:w="1555" w:type="dxa"/>
          </w:tcPr>
          <w:p w14:paraId="14483F9D" w14:textId="77777777" w:rsidR="00B31488" w:rsidRPr="003D74D1" w:rsidRDefault="00B31488" w:rsidP="003C24FD">
            <w:pPr>
              <w:rPr>
                <w:rFonts w:ascii="Arial" w:hAnsi="Arial" w:cs="Arial"/>
              </w:rPr>
            </w:pPr>
            <w:r w:rsidRPr="003D74D1">
              <w:rPr>
                <w:rFonts w:ascii="Arial" w:hAnsi="Arial" w:cs="Arial"/>
              </w:rPr>
              <w:t>Schools</w:t>
            </w:r>
          </w:p>
        </w:tc>
        <w:tc>
          <w:tcPr>
            <w:tcW w:w="1123" w:type="dxa"/>
          </w:tcPr>
          <w:p w14:paraId="32BD363D" w14:textId="7F3214CE" w:rsidR="00B31488" w:rsidRPr="003D74D1" w:rsidRDefault="00074D26" w:rsidP="00E73566">
            <w:pPr>
              <w:jc w:val="right"/>
              <w:rPr>
                <w:rFonts w:ascii="Arial" w:hAnsi="Arial" w:cs="Arial"/>
              </w:rPr>
            </w:pPr>
            <w:r>
              <w:rPr>
                <w:rFonts w:ascii="Arial" w:hAnsi="Arial" w:cs="Arial"/>
              </w:rPr>
              <w:t>1.127</w:t>
            </w:r>
          </w:p>
        </w:tc>
        <w:tc>
          <w:tcPr>
            <w:tcW w:w="6536" w:type="dxa"/>
          </w:tcPr>
          <w:p w14:paraId="441655F9" w14:textId="1136490F" w:rsidR="002A5A6E" w:rsidRDefault="002A5A6E" w:rsidP="00DF4778">
            <w:pPr>
              <w:rPr>
                <w:rFonts w:ascii="Arial" w:hAnsi="Arial" w:cs="Arial"/>
              </w:rPr>
            </w:pPr>
            <w:r w:rsidRPr="002A5A6E">
              <w:rPr>
                <w:rFonts w:ascii="Arial" w:hAnsi="Arial" w:cs="Arial"/>
              </w:rPr>
              <w:t>O</w:t>
            </w:r>
            <w:r w:rsidR="00047CC8" w:rsidRPr="002A5A6E">
              <w:rPr>
                <w:rFonts w:ascii="Arial" w:hAnsi="Arial" w:cs="Arial"/>
              </w:rPr>
              <w:t>verspend</w:t>
            </w:r>
            <w:r w:rsidR="69EE23E3" w:rsidRPr="002A5A6E">
              <w:rPr>
                <w:rFonts w:ascii="Arial" w:hAnsi="Arial" w:cs="Arial"/>
              </w:rPr>
              <w:t xml:space="preserve"> on </w:t>
            </w:r>
            <w:r w:rsidR="51889D17" w:rsidRPr="002A5A6E">
              <w:rPr>
                <w:rFonts w:ascii="Arial" w:hAnsi="Arial" w:cs="Arial"/>
              </w:rPr>
              <w:t xml:space="preserve">formula </w:t>
            </w:r>
            <w:r w:rsidR="416CE127" w:rsidRPr="002A5A6E">
              <w:rPr>
                <w:rFonts w:ascii="Arial" w:hAnsi="Arial" w:cs="Arial"/>
              </w:rPr>
              <w:t xml:space="preserve">schools budget payments </w:t>
            </w:r>
            <w:r w:rsidRPr="002A5A6E">
              <w:rPr>
                <w:rFonts w:ascii="Arial" w:hAnsi="Arial" w:cs="Arial"/>
              </w:rPr>
              <w:t>of</w:t>
            </w:r>
            <w:r w:rsidR="416CE127" w:rsidRPr="002A5A6E">
              <w:rPr>
                <w:rFonts w:ascii="Arial" w:hAnsi="Arial" w:cs="Arial"/>
              </w:rPr>
              <w:t xml:space="preserve"> </w:t>
            </w:r>
            <w:r w:rsidR="00DC005D" w:rsidRPr="002A5A6E">
              <w:rPr>
                <w:rFonts w:ascii="Arial" w:hAnsi="Arial" w:cs="Arial"/>
              </w:rPr>
              <w:t>£0.</w:t>
            </w:r>
            <w:r w:rsidR="00FA46D4" w:rsidRPr="002A5A6E">
              <w:rPr>
                <w:rFonts w:ascii="Arial" w:hAnsi="Arial" w:cs="Arial"/>
              </w:rPr>
              <w:t>574</w:t>
            </w:r>
            <w:r w:rsidR="00DC005D" w:rsidRPr="002A5A6E">
              <w:rPr>
                <w:rFonts w:ascii="Arial" w:hAnsi="Arial" w:cs="Arial"/>
              </w:rPr>
              <w:t>m</w:t>
            </w:r>
            <w:r w:rsidR="00C41A80" w:rsidRPr="002A5A6E">
              <w:rPr>
                <w:rFonts w:ascii="Arial" w:hAnsi="Arial" w:cs="Arial"/>
              </w:rPr>
              <w:t xml:space="preserve">, </w:t>
            </w:r>
            <w:r w:rsidR="34390B1A" w:rsidRPr="002A5A6E" w:rsidDel="00FA46D4">
              <w:rPr>
                <w:rFonts w:ascii="Arial" w:hAnsi="Arial" w:cs="Arial"/>
              </w:rPr>
              <w:t>£0</w:t>
            </w:r>
            <w:r w:rsidR="34390B1A" w:rsidRPr="002A5A6E">
              <w:rPr>
                <w:rFonts w:ascii="Arial" w:hAnsi="Arial" w:cs="Arial"/>
              </w:rPr>
              <w:t>.</w:t>
            </w:r>
            <w:r w:rsidR="00AF0344" w:rsidRPr="002A5A6E">
              <w:rPr>
                <w:rFonts w:ascii="Arial" w:hAnsi="Arial" w:cs="Arial"/>
              </w:rPr>
              <w:t>464m</w:t>
            </w:r>
            <w:r w:rsidR="000C4754" w:rsidRPr="002A5A6E">
              <w:rPr>
                <w:rFonts w:ascii="Arial" w:hAnsi="Arial" w:cs="Arial"/>
              </w:rPr>
              <w:t xml:space="preserve"> </w:t>
            </w:r>
            <w:r w:rsidRPr="002A5A6E">
              <w:rPr>
                <w:rFonts w:ascii="Arial" w:hAnsi="Arial" w:cs="Arial"/>
              </w:rPr>
              <w:t>is</w:t>
            </w:r>
            <w:r w:rsidR="000C4754" w:rsidRPr="002A5A6E">
              <w:rPr>
                <w:rFonts w:ascii="Arial" w:hAnsi="Arial" w:cs="Arial"/>
              </w:rPr>
              <w:t xml:space="preserve"> the </w:t>
            </w:r>
            <w:r w:rsidR="00422D8E" w:rsidRPr="002A5A6E">
              <w:rPr>
                <w:rFonts w:ascii="Arial" w:hAnsi="Arial" w:cs="Arial"/>
              </w:rPr>
              <w:t xml:space="preserve">allocations to </w:t>
            </w:r>
            <w:r w:rsidR="6ED5EDDD" w:rsidRPr="002A5A6E" w:rsidDel="00E81FF9">
              <w:rPr>
                <w:rFonts w:ascii="Arial" w:hAnsi="Arial" w:cs="Arial"/>
              </w:rPr>
              <w:t xml:space="preserve">schools </w:t>
            </w:r>
            <w:r w:rsidR="00422D8E" w:rsidRPr="002A5A6E">
              <w:rPr>
                <w:rFonts w:ascii="Arial" w:hAnsi="Arial" w:cs="Arial"/>
              </w:rPr>
              <w:t xml:space="preserve">paid in relation to 2018/19 </w:t>
            </w:r>
            <w:r w:rsidR="00257D56" w:rsidRPr="002A5A6E">
              <w:rPr>
                <w:rFonts w:ascii="Arial" w:hAnsi="Arial" w:cs="Arial"/>
              </w:rPr>
              <w:t>(approved by the March 20</w:t>
            </w:r>
            <w:r w:rsidR="00474E04" w:rsidRPr="002A5A6E">
              <w:rPr>
                <w:rFonts w:ascii="Arial" w:hAnsi="Arial" w:cs="Arial"/>
              </w:rPr>
              <w:t xml:space="preserve">19 Forum) </w:t>
            </w:r>
            <w:r w:rsidR="00047CC8" w:rsidRPr="002A5A6E">
              <w:rPr>
                <w:rFonts w:ascii="Arial" w:hAnsi="Arial" w:cs="Arial"/>
              </w:rPr>
              <w:t>which</w:t>
            </w:r>
            <w:r w:rsidR="00422D8E" w:rsidRPr="002A5A6E">
              <w:rPr>
                <w:rFonts w:ascii="Arial" w:hAnsi="Arial" w:cs="Arial"/>
              </w:rPr>
              <w:t xml:space="preserve"> missed the 2018/19 DSG </w:t>
            </w:r>
            <w:r w:rsidR="0016687C" w:rsidRPr="002A5A6E">
              <w:rPr>
                <w:rFonts w:ascii="Arial" w:hAnsi="Arial" w:cs="Arial"/>
              </w:rPr>
              <w:t>cut off point</w:t>
            </w:r>
            <w:r w:rsidRPr="002A5A6E">
              <w:rPr>
                <w:rFonts w:ascii="Arial" w:hAnsi="Arial" w:cs="Arial"/>
              </w:rPr>
              <w:t>, the</w:t>
            </w:r>
            <w:r>
              <w:rPr>
                <w:rFonts w:ascii="Arial" w:hAnsi="Arial" w:cs="Arial"/>
              </w:rPr>
              <w:t xml:space="preserve"> remainder relates to 2020/21 payments to schools made in 2019/20 which will result in corresponding underspends in 2020/21.</w:t>
            </w:r>
          </w:p>
          <w:p w14:paraId="5002C4BA" w14:textId="4CCE6929" w:rsidR="006D422C" w:rsidRPr="00393BFA" w:rsidRDefault="006D422C" w:rsidP="00DF4778">
            <w:pPr>
              <w:rPr>
                <w:rFonts w:ascii="Arial" w:eastAsiaTheme="minorHAnsi" w:hAnsi="Arial" w:cs="Arial"/>
                <w:lang w:val="en-GB" w:eastAsia="en-US"/>
              </w:rPr>
            </w:pPr>
            <w:r w:rsidRPr="00393BFA">
              <w:rPr>
                <w:rFonts w:ascii="Arial" w:hAnsi="Arial" w:cs="Arial"/>
              </w:rPr>
              <w:t xml:space="preserve">The </w:t>
            </w:r>
            <w:r w:rsidR="00DC005D" w:rsidRPr="00393BFA">
              <w:rPr>
                <w:rFonts w:ascii="Arial" w:hAnsi="Arial" w:cs="Arial"/>
              </w:rPr>
              <w:t>other</w:t>
            </w:r>
            <w:r w:rsidRPr="00393BFA">
              <w:rPr>
                <w:rFonts w:ascii="Arial" w:hAnsi="Arial" w:cs="Arial"/>
              </w:rPr>
              <w:t xml:space="preserve"> overspends are</w:t>
            </w:r>
            <w:r w:rsidR="00DC005D" w:rsidRPr="00393BFA">
              <w:rPr>
                <w:rFonts w:ascii="Arial" w:hAnsi="Arial" w:cs="Arial"/>
              </w:rPr>
              <w:t xml:space="preserve"> in line with the </w:t>
            </w:r>
            <w:r w:rsidR="00C721BC" w:rsidRPr="00393BFA">
              <w:rPr>
                <w:rFonts w:ascii="Arial" w:hAnsi="Arial" w:cs="Arial"/>
              </w:rPr>
              <w:t>February forecas</w:t>
            </w:r>
            <w:r w:rsidR="00723E1F" w:rsidRPr="00393BFA">
              <w:rPr>
                <w:rFonts w:ascii="Arial" w:hAnsi="Arial" w:cs="Arial"/>
              </w:rPr>
              <w:t>t</w:t>
            </w:r>
            <w:r w:rsidRPr="00393BFA">
              <w:rPr>
                <w:rFonts w:ascii="Arial" w:hAnsi="Arial" w:cs="Arial"/>
              </w:rPr>
              <w:t xml:space="preserve">: the ESFA deduction for copyright </w:t>
            </w:r>
            <w:proofErr w:type="spellStart"/>
            <w:r w:rsidRPr="00393BFA">
              <w:rPr>
                <w:rFonts w:ascii="Arial" w:hAnsi="Arial" w:cs="Arial"/>
              </w:rPr>
              <w:t>licences</w:t>
            </w:r>
            <w:proofErr w:type="spellEnd"/>
            <w:r w:rsidRPr="00393BFA">
              <w:rPr>
                <w:rFonts w:ascii="Arial" w:hAnsi="Arial" w:cs="Arial"/>
              </w:rPr>
              <w:t xml:space="preserve"> of £112,295; £350,000 overspend due to school re-</w:t>
            </w:r>
            <w:proofErr w:type="spellStart"/>
            <w:r w:rsidRPr="00393BFA">
              <w:rPr>
                <w:rFonts w:ascii="Arial" w:hAnsi="Arial" w:cs="Arial"/>
              </w:rPr>
              <w:t>organisation</w:t>
            </w:r>
            <w:proofErr w:type="spellEnd"/>
            <w:r w:rsidRPr="00393BFA">
              <w:rPr>
                <w:rFonts w:ascii="Arial" w:hAnsi="Arial" w:cs="Arial"/>
              </w:rPr>
              <w:t xml:space="preserve"> costs at nine schools (based on actual cost in 2019/20) and £2</w:t>
            </w:r>
            <w:r w:rsidR="00723E1F" w:rsidRPr="00393BFA">
              <w:rPr>
                <w:rFonts w:ascii="Arial" w:hAnsi="Arial" w:cs="Arial"/>
              </w:rPr>
              <w:t>0</w:t>
            </w:r>
            <w:r w:rsidRPr="00393BFA">
              <w:rPr>
                <w:rFonts w:ascii="Arial" w:hAnsi="Arial" w:cs="Arial"/>
              </w:rPr>
              <w:t>,000 overspend on de-delegated Trade Union duties.</w:t>
            </w:r>
            <w:r w:rsidR="00662850">
              <w:rPr>
                <w:rFonts w:ascii="Arial" w:eastAsiaTheme="minorHAnsi" w:hAnsi="Arial" w:cs="Arial"/>
                <w:lang w:val="en-GB" w:eastAsia="en-US"/>
              </w:rPr>
              <w:t xml:space="preserve">  There </w:t>
            </w:r>
            <w:r w:rsidR="008A1842">
              <w:rPr>
                <w:rFonts w:ascii="Arial" w:eastAsiaTheme="minorHAnsi" w:hAnsi="Arial" w:cs="Arial"/>
                <w:lang w:val="en-GB" w:eastAsia="en-US"/>
              </w:rPr>
              <w:t xml:space="preserve">was also </w:t>
            </w:r>
            <w:r w:rsidR="00A5161C">
              <w:rPr>
                <w:rFonts w:ascii="Arial" w:eastAsiaTheme="minorHAnsi" w:hAnsi="Arial" w:cs="Arial"/>
                <w:lang w:val="en-GB" w:eastAsia="en-US"/>
              </w:rPr>
              <w:t>£0.012m</w:t>
            </w:r>
            <w:r w:rsidR="008A1842">
              <w:rPr>
                <w:rFonts w:ascii="Arial" w:eastAsiaTheme="minorHAnsi" w:hAnsi="Arial" w:cs="Arial"/>
                <w:lang w:val="en-GB" w:eastAsia="en-US"/>
              </w:rPr>
              <w:t xml:space="preserve"> overspen</w:t>
            </w:r>
            <w:r w:rsidR="00297A3C">
              <w:rPr>
                <w:rFonts w:ascii="Arial" w:eastAsiaTheme="minorHAnsi" w:hAnsi="Arial" w:cs="Arial"/>
                <w:lang w:val="en-GB" w:eastAsia="en-US"/>
              </w:rPr>
              <w:t>d on admissions in relation to</w:t>
            </w:r>
            <w:r w:rsidR="007C19CF">
              <w:rPr>
                <w:rFonts w:ascii="Arial" w:eastAsiaTheme="minorHAnsi" w:hAnsi="Arial" w:cs="Arial"/>
                <w:lang w:val="en-GB" w:eastAsia="en-US"/>
              </w:rPr>
              <w:t xml:space="preserve"> </w:t>
            </w:r>
            <w:r w:rsidR="000C4754">
              <w:rPr>
                <w:rFonts w:ascii="Arial" w:hAnsi="Arial" w:cs="Arial"/>
              </w:rPr>
              <w:t>fair access payments to schools.</w:t>
            </w:r>
          </w:p>
          <w:p w14:paraId="059BEFA7" w14:textId="279471F3" w:rsidR="00B31488" w:rsidRPr="00CB2241" w:rsidRDefault="00B31488" w:rsidP="003C24FD">
            <w:pPr>
              <w:rPr>
                <w:rFonts w:ascii="Arial" w:hAnsi="Arial" w:cs="Arial"/>
                <w:highlight w:val="yellow"/>
              </w:rPr>
            </w:pPr>
          </w:p>
        </w:tc>
      </w:tr>
      <w:tr w:rsidR="00AA5444" w:rsidRPr="00551F33" w14:paraId="6F2C1518" w14:textId="77777777" w:rsidTr="005C18E7">
        <w:tc>
          <w:tcPr>
            <w:tcW w:w="1555" w:type="dxa"/>
            <w:tcBorders>
              <w:bottom w:val="single" w:sz="4" w:space="0" w:color="auto"/>
            </w:tcBorders>
          </w:tcPr>
          <w:p w14:paraId="68CEBB6A" w14:textId="77777777" w:rsidR="00B31488" w:rsidRPr="00096475" w:rsidRDefault="00B31488" w:rsidP="003C24FD">
            <w:pPr>
              <w:rPr>
                <w:rFonts w:ascii="Arial" w:hAnsi="Arial" w:cs="Arial"/>
              </w:rPr>
            </w:pPr>
            <w:r w:rsidRPr="00096475">
              <w:rPr>
                <w:rFonts w:ascii="Arial" w:hAnsi="Arial" w:cs="Arial"/>
              </w:rPr>
              <w:t>High Needs</w:t>
            </w:r>
          </w:p>
        </w:tc>
        <w:tc>
          <w:tcPr>
            <w:tcW w:w="1123" w:type="dxa"/>
            <w:tcBorders>
              <w:bottom w:val="single" w:sz="4" w:space="0" w:color="auto"/>
            </w:tcBorders>
          </w:tcPr>
          <w:p w14:paraId="5DF8BA68" w14:textId="7A51D9FF" w:rsidR="00B31488" w:rsidRPr="00096475" w:rsidRDefault="6000368E" w:rsidP="00E73566">
            <w:pPr>
              <w:jc w:val="right"/>
              <w:rPr>
                <w:rFonts w:ascii="Arial" w:hAnsi="Arial" w:cs="Arial"/>
              </w:rPr>
            </w:pPr>
            <w:r w:rsidRPr="0D3094D3">
              <w:rPr>
                <w:rFonts w:ascii="Arial" w:hAnsi="Arial" w:cs="Arial"/>
              </w:rPr>
              <w:t>(</w:t>
            </w:r>
            <w:r w:rsidR="00047E59">
              <w:rPr>
                <w:rFonts w:ascii="Arial" w:hAnsi="Arial" w:cs="Arial"/>
              </w:rPr>
              <w:t>0.</w:t>
            </w:r>
            <w:r w:rsidR="00074D26">
              <w:rPr>
                <w:rFonts w:ascii="Arial" w:hAnsi="Arial" w:cs="Arial"/>
              </w:rPr>
              <w:t>345</w:t>
            </w:r>
            <w:r w:rsidR="10DE637F" w:rsidRPr="68128C3F" w:rsidDel="00C77FB3">
              <w:rPr>
                <w:rFonts w:ascii="Arial" w:hAnsi="Arial" w:cs="Arial"/>
              </w:rPr>
              <w:t>)</w:t>
            </w:r>
          </w:p>
        </w:tc>
        <w:tc>
          <w:tcPr>
            <w:tcW w:w="6536" w:type="dxa"/>
            <w:tcBorders>
              <w:bottom w:val="single" w:sz="4" w:space="0" w:color="auto"/>
            </w:tcBorders>
          </w:tcPr>
          <w:p w14:paraId="29028347" w14:textId="63EF8EB2" w:rsidR="005B3E7F" w:rsidRPr="003176B5" w:rsidRDefault="004352C6" w:rsidP="003C24FD">
            <w:pPr>
              <w:rPr>
                <w:rFonts w:ascii="Arial" w:eastAsiaTheme="minorHAnsi" w:hAnsi="Arial" w:cs="Arial"/>
                <w:color w:val="000000" w:themeColor="text1"/>
                <w:lang w:val="en-GB" w:eastAsia="en-US"/>
              </w:rPr>
            </w:pPr>
            <w:r w:rsidRPr="005C18E7">
              <w:rPr>
                <w:rFonts w:ascii="Arial" w:hAnsi="Arial" w:cs="Arial"/>
              </w:rPr>
              <w:t>Overspend</w:t>
            </w:r>
            <w:r w:rsidR="004009BB" w:rsidRPr="005C18E7">
              <w:rPr>
                <w:rFonts w:ascii="Arial" w:hAnsi="Arial" w:cs="Arial"/>
              </w:rPr>
              <w:t>s</w:t>
            </w:r>
            <w:r w:rsidRPr="005C18E7">
              <w:rPr>
                <w:rFonts w:ascii="Arial" w:hAnsi="Arial" w:cs="Arial"/>
              </w:rPr>
              <w:t xml:space="preserve"> on top ups </w:t>
            </w:r>
            <w:r w:rsidR="008C0DA0" w:rsidRPr="005C18E7">
              <w:rPr>
                <w:rFonts w:ascii="Arial" w:hAnsi="Arial" w:cs="Arial"/>
              </w:rPr>
              <w:t xml:space="preserve">mainly due to full review of out of borough </w:t>
            </w:r>
            <w:r w:rsidR="00344068" w:rsidRPr="005C18E7">
              <w:rPr>
                <w:rFonts w:ascii="Arial" w:hAnsi="Arial" w:cs="Arial"/>
              </w:rPr>
              <w:t xml:space="preserve">places and </w:t>
            </w:r>
            <w:r w:rsidR="00D44730" w:rsidRPr="005C18E7">
              <w:rPr>
                <w:rFonts w:ascii="Arial" w:hAnsi="Arial" w:cs="Arial"/>
              </w:rPr>
              <w:t xml:space="preserve">ensuring full 2019/20 costs reflected </w:t>
            </w:r>
            <w:r w:rsidR="00396683" w:rsidRPr="005C18E7">
              <w:rPr>
                <w:rFonts w:ascii="Arial" w:hAnsi="Arial" w:cs="Arial"/>
              </w:rPr>
              <w:t>(</w:t>
            </w:r>
            <w:r w:rsidR="0018333D" w:rsidRPr="005C18E7">
              <w:rPr>
                <w:rFonts w:ascii="Arial" w:hAnsi="Arial" w:cs="Arial"/>
              </w:rPr>
              <w:t>£0.</w:t>
            </w:r>
            <w:r w:rsidR="00587844" w:rsidRPr="005C18E7">
              <w:rPr>
                <w:rFonts w:ascii="Arial" w:hAnsi="Arial" w:cs="Arial"/>
              </w:rPr>
              <w:t>2</w:t>
            </w:r>
            <w:r w:rsidR="00C07DEB" w:rsidRPr="005C18E7">
              <w:rPr>
                <w:rFonts w:ascii="Arial" w:hAnsi="Arial" w:cs="Arial"/>
              </w:rPr>
              <w:t>95</w:t>
            </w:r>
            <w:r w:rsidR="0018333D" w:rsidRPr="005C18E7">
              <w:rPr>
                <w:rFonts w:ascii="Arial" w:hAnsi="Arial" w:cs="Arial"/>
              </w:rPr>
              <w:t>m)</w:t>
            </w:r>
            <w:r w:rsidR="0089475F" w:rsidRPr="005C18E7">
              <w:rPr>
                <w:rFonts w:ascii="Arial" w:hAnsi="Arial" w:cs="Arial"/>
              </w:rPr>
              <w:t xml:space="preserve">, </w:t>
            </w:r>
            <w:r w:rsidR="002A479C" w:rsidRPr="005C18E7">
              <w:rPr>
                <w:rFonts w:ascii="Arial" w:hAnsi="Arial" w:cs="Arial"/>
              </w:rPr>
              <w:t>spe</w:t>
            </w:r>
            <w:r w:rsidR="002434FC" w:rsidRPr="005C18E7">
              <w:rPr>
                <w:rFonts w:ascii="Arial" w:hAnsi="Arial" w:cs="Arial"/>
              </w:rPr>
              <w:t xml:space="preserve">cial and units </w:t>
            </w:r>
            <w:r w:rsidR="00FD4FA7" w:rsidRPr="005C18E7">
              <w:rPr>
                <w:rFonts w:ascii="Arial" w:hAnsi="Arial" w:cs="Arial"/>
              </w:rPr>
              <w:t>places (</w:t>
            </w:r>
            <w:r w:rsidR="00A514E0" w:rsidRPr="005C18E7">
              <w:rPr>
                <w:rFonts w:ascii="Arial" w:hAnsi="Arial" w:cs="Arial"/>
              </w:rPr>
              <w:t>£0</w:t>
            </w:r>
            <w:r w:rsidR="005D5AD5" w:rsidRPr="005C18E7">
              <w:rPr>
                <w:rFonts w:ascii="Arial" w:hAnsi="Arial" w:cs="Arial"/>
              </w:rPr>
              <w:t>.103m</w:t>
            </w:r>
            <w:r w:rsidR="00047CC8" w:rsidRPr="005C18E7">
              <w:rPr>
                <w:rFonts w:ascii="Arial" w:hAnsi="Arial" w:cs="Arial"/>
              </w:rPr>
              <w:t>)</w:t>
            </w:r>
            <w:r w:rsidR="000B7B6C" w:rsidRPr="005C18E7">
              <w:rPr>
                <w:rFonts w:ascii="Arial" w:hAnsi="Arial" w:cs="Arial"/>
              </w:rPr>
              <w:t xml:space="preserve">, other overspends </w:t>
            </w:r>
            <w:r w:rsidR="003176B5" w:rsidRPr="005C18E7">
              <w:rPr>
                <w:rFonts w:ascii="Arial" w:hAnsi="Arial" w:cs="Arial"/>
              </w:rPr>
              <w:t>(</w:t>
            </w:r>
            <w:r w:rsidR="000B7B6C" w:rsidRPr="005C18E7">
              <w:rPr>
                <w:rFonts w:ascii="Arial" w:hAnsi="Arial" w:cs="Arial"/>
              </w:rPr>
              <w:t>£0.109m)</w:t>
            </w:r>
            <w:r w:rsidR="003176B5" w:rsidRPr="005C18E7">
              <w:rPr>
                <w:rFonts w:ascii="Arial" w:hAnsi="Arial" w:cs="Arial"/>
              </w:rPr>
              <w:t xml:space="preserve">.  Offset by </w:t>
            </w:r>
            <w:r w:rsidR="005B3E7F" w:rsidRPr="0052428F">
              <w:rPr>
                <w:rFonts w:ascii="Arial" w:hAnsi="Arial" w:cs="Arial"/>
              </w:rPr>
              <w:t>underspend</w:t>
            </w:r>
            <w:r w:rsidR="00107708">
              <w:rPr>
                <w:rFonts w:ascii="Arial" w:hAnsi="Arial" w:cs="Arial"/>
              </w:rPr>
              <w:t>s</w:t>
            </w:r>
            <w:r w:rsidR="005B3E7F" w:rsidRPr="0052428F">
              <w:rPr>
                <w:rFonts w:ascii="Arial" w:hAnsi="Arial" w:cs="Arial"/>
              </w:rPr>
              <w:t xml:space="preserve"> against looked after children belongings</w:t>
            </w:r>
            <w:r w:rsidR="0052086D">
              <w:rPr>
                <w:rFonts w:ascii="Arial" w:hAnsi="Arial" w:cs="Arial"/>
              </w:rPr>
              <w:t xml:space="preserve"> (</w:t>
            </w:r>
            <w:r w:rsidR="00DA49B0">
              <w:rPr>
                <w:rFonts w:ascii="Arial" w:hAnsi="Arial" w:cs="Arial"/>
              </w:rPr>
              <w:t>£0.700m)</w:t>
            </w:r>
            <w:r w:rsidR="005B3E7F" w:rsidRPr="0052428F">
              <w:rPr>
                <w:rFonts w:ascii="Arial" w:hAnsi="Arial" w:cs="Arial"/>
              </w:rPr>
              <w:t>, and independent sector placements</w:t>
            </w:r>
            <w:r w:rsidR="00107708">
              <w:rPr>
                <w:rFonts w:ascii="Arial" w:hAnsi="Arial" w:cs="Arial"/>
              </w:rPr>
              <w:t xml:space="preserve"> </w:t>
            </w:r>
            <w:r w:rsidR="00050477">
              <w:rPr>
                <w:rFonts w:ascii="Arial" w:hAnsi="Arial" w:cs="Arial"/>
              </w:rPr>
              <w:t>(£1.353m)</w:t>
            </w:r>
            <w:r w:rsidR="005B3E7F" w:rsidRPr="0052428F">
              <w:rPr>
                <w:rFonts w:ascii="Arial" w:hAnsi="Arial" w:cs="Arial"/>
              </w:rPr>
              <w:t>. Agreed overspends on targeted support</w:t>
            </w:r>
            <w:r w:rsidR="00E94CC9">
              <w:rPr>
                <w:rFonts w:ascii="Arial" w:hAnsi="Arial" w:cs="Arial"/>
              </w:rPr>
              <w:t xml:space="preserve"> (£0.557m)</w:t>
            </w:r>
            <w:r w:rsidR="005B3E7F" w:rsidRPr="0052428F">
              <w:rPr>
                <w:rFonts w:ascii="Arial" w:hAnsi="Arial" w:cs="Arial"/>
              </w:rPr>
              <w:t>, speech and language therapy</w:t>
            </w:r>
            <w:r w:rsidR="005B3E7F" w:rsidRPr="002E7C6B">
              <w:rPr>
                <w:rFonts w:ascii="Arial" w:hAnsi="Arial" w:cs="Arial"/>
              </w:rPr>
              <w:t xml:space="preserve"> (SALT) and occupational therapy</w:t>
            </w:r>
            <w:r w:rsidR="00FB6D7A">
              <w:rPr>
                <w:rFonts w:ascii="Arial" w:hAnsi="Arial" w:cs="Arial"/>
              </w:rPr>
              <w:t xml:space="preserve"> (£0.644m)</w:t>
            </w:r>
          </w:p>
          <w:p w14:paraId="5E43EEC6" w14:textId="0562B749" w:rsidR="00B31488" w:rsidRPr="005C18E7" w:rsidRDefault="00B31488" w:rsidP="003C24FD">
            <w:pPr>
              <w:rPr>
                <w:rFonts w:ascii="Arial" w:hAnsi="Arial" w:cs="Arial"/>
              </w:rPr>
            </w:pPr>
          </w:p>
        </w:tc>
      </w:tr>
      <w:tr w:rsidR="00AA5444" w:rsidRPr="00551F33" w14:paraId="51E30CD6" w14:textId="77777777" w:rsidTr="005C18E7">
        <w:tc>
          <w:tcPr>
            <w:tcW w:w="1555" w:type="dxa"/>
          </w:tcPr>
          <w:p w14:paraId="09321A88" w14:textId="08498004" w:rsidR="00B31488" w:rsidRPr="00C564D0" w:rsidRDefault="00B31488" w:rsidP="003C24FD">
            <w:pPr>
              <w:widowControl w:val="0"/>
              <w:rPr>
                <w:rFonts w:ascii="Arial" w:hAnsi="Arial" w:cs="Arial"/>
                <w:b/>
              </w:rPr>
            </w:pPr>
            <w:r w:rsidRPr="00C564D0">
              <w:rPr>
                <w:rFonts w:ascii="Arial" w:hAnsi="Arial" w:cs="Arial"/>
                <w:b/>
              </w:rPr>
              <w:t>TOTAL</w:t>
            </w:r>
            <w:r w:rsidR="00DE7F4A">
              <w:rPr>
                <w:rFonts w:ascii="Arial" w:hAnsi="Arial" w:cs="Arial"/>
                <w:b/>
              </w:rPr>
              <w:t xml:space="preserve"> in year variance</w:t>
            </w:r>
          </w:p>
        </w:tc>
        <w:tc>
          <w:tcPr>
            <w:tcW w:w="1123" w:type="dxa"/>
          </w:tcPr>
          <w:p w14:paraId="62307A98" w14:textId="324D891E" w:rsidR="00B31488" w:rsidRPr="00C564D0" w:rsidRDefault="00E2691A" w:rsidP="00E73566">
            <w:pPr>
              <w:widowControl w:val="0"/>
              <w:jc w:val="right"/>
              <w:rPr>
                <w:rFonts w:ascii="Arial" w:hAnsi="Arial" w:cs="Arial"/>
                <w:b/>
              </w:rPr>
            </w:pPr>
            <w:r w:rsidRPr="00C564D0">
              <w:rPr>
                <w:rFonts w:ascii="Arial" w:hAnsi="Arial" w:cs="Arial"/>
                <w:b/>
              </w:rPr>
              <w:t>0.</w:t>
            </w:r>
            <w:r w:rsidR="009C4AD8">
              <w:rPr>
                <w:rFonts w:ascii="Arial" w:hAnsi="Arial" w:cs="Arial"/>
                <w:b/>
              </w:rPr>
              <w:t>70</w:t>
            </w:r>
            <w:r w:rsidR="00B22811">
              <w:rPr>
                <w:rFonts w:ascii="Arial" w:hAnsi="Arial" w:cs="Arial"/>
                <w:b/>
              </w:rPr>
              <w:t>6</w:t>
            </w:r>
          </w:p>
        </w:tc>
        <w:tc>
          <w:tcPr>
            <w:tcW w:w="6536" w:type="dxa"/>
          </w:tcPr>
          <w:p w14:paraId="29057841" w14:textId="77777777" w:rsidR="00B31488" w:rsidRPr="00551F33" w:rsidRDefault="00B31488" w:rsidP="003C24FD">
            <w:pPr>
              <w:widowControl w:val="0"/>
              <w:rPr>
                <w:rFonts w:ascii="Arial" w:hAnsi="Arial" w:cs="Arial"/>
                <w:b/>
                <w:highlight w:val="yellow"/>
              </w:rPr>
            </w:pPr>
          </w:p>
        </w:tc>
      </w:tr>
      <w:tr w:rsidR="00DE7F4A" w:rsidRPr="00551F33" w14:paraId="03747665" w14:textId="77777777" w:rsidTr="00870747">
        <w:tc>
          <w:tcPr>
            <w:tcW w:w="1555" w:type="dxa"/>
          </w:tcPr>
          <w:p w14:paraId="0D21BA79" w14:textId="2C22898A" w:rsidR="00DE7F4A" w:rsidRPr="00C564D0" w:rsidRDefault="00DE7F4A" w:rsidP="003C24FD">
            <w:pPr>
              <w:widowControl w:val="0"/>
              <w:rPr>
                <w:rFonts w:ascii="Arial" w:hAnsi="Arial" w:cs="Arial"/>
                <w:b/>
              </w:rPr>
            </w:pPr>
            <w:r w:rsidRPr="00CB71D9">
              <w:rPr>
                <w:rFonts w:ascii="Arial" w:hAnsi="Arial" w:cs="Arial"/>
              </w:rPr>
              <w:t xml:space="preserve">early years adjustment </w:t>
            </w:r>
          </w:p>
        </w:tc>
        <w:tc>
          <w:tcPr>
            <w:tcW w:w="1123" w:type="dxa"/>
          </w:tcPr>
          <w:p w14:paraId="61FB784A" w14:textId="78464993" w:rsidR="00DE7F4A" w:rsidRPr="005C18E7" w:rsidRDefault="00DE7F4A" w:rsidP="00E73566">
            <w:pPr>
              <w:widowControl w:val="0"/>
              <w:jc w:val="right"/>
              <w:rPr>
                <w:rFonts w:ascii="Arial" w:hAnsi="Arial" w:cs="Arial"/>
              </w:rPr>
            </w:pPr>
            <w:r w:rsidRPr="005C18E7">
              <w:rPr>
                <w:rFonts w:ascii="Arial" w:hAnsi="Arial" w:cs="Arial"/>
              </w:rPr>
              <w:t>-0.372</w:t>
            </w:r>
          </w:p>
        </w:tc>
        <w:tc>
          <w:tcPr>
            <w:tcW w:w="6536" w:type="dxa"/>
          </w:tcPr>
          <w:p w14:paraId="2249C76D" w14:textId="713884EB" w:rsidR="00DE7F4A" w:rsidRPr="00C6295D" w:rsidRDefault="00C6295D" w:rsidP="003C24FD">
            <w:pPr>
              <w:widowControl w:val="0"/>
              <w:rPr>
                <w:rFonts w:ascii="Arial" w:hAnsi="Arial" w:cs="Arial"/>
              </w:rPr>
            </w:pPr>
            <w:r w:rsidRPr="00C6295D">
              <w:rPr>
                <w:rFonts w:ascii="Arial" w:hAnsi="Arial" w:cs="Arial"/>
                <w:bCs/>
              </w:rPr>
              <w:t>2018/19</w:t>
            </w:r>
            <w:r w:rsidR="00870747">
              <w:rPr>
                <w:rFonts w:ascii="Arial" w:hAnsi="Arial" w:cs="Arial"/>
                <w:bCs/>
              </w:rPr>
              <w:t xml:space="preserve"> prior year adjustment</w:t>
            </w:r>
          </w:p>
        </w:tc>
      </w:tr>
      <w:tr w:rsidR="00870747" w:rsidRPr="00551F33" w14:paraId="22533E99" w14:textId="77777777" w:rsidTr="005C18E7">
        <w:tc>
          <w:tcPr>
            <w:tcW w:w="1555" w:type="dxa"/>
            <w:tcBorders>
              <w:bottom w:val="single" w:sz="4" w:space="0" w:color="auto"/>
            </w:tcBorders>
          </w:tcPr>
          <w:p w14:paraId="5BC67D20" w14:textId="500EB8FB" w:rsidR="00870747" w:rsidRPr="00870747" w:rsidRDefault="00870747" w:rsidP="003C24FD">
            <w:pPr>
              <w:widowControl w:val="0"/>
              <w:rPr>
                <w:rFonts w:ascii="Arial" w:hAnsi="Arial" w:cs="Arial"/>
                <w:b/>
                <w:bCs/>
              </w:rPr>
            </w:pPr>
            <w:r>
              <w:rPr>
                <w:rFonts w:ascii="Arial" w:hAnsi="Arial" w:cs="Arial"/>
                <w:b/>
                <w:bCs/>
              </w:rPr>
              <w:t>Total change to reserves</w:t>
            </w:r>
          </w:p>
        </w:tc>
        <w:tc>
          <w:tcPr>
            <w:tcW w:w="1123" w:type="dxa"/>
            <w:tcBorders>
              <w:bottom w:val="single" w:sz="4" w:space="0" w:color="auto"/>
            </w:tcBorders>
          </w:tcPr>
          <w:p w14:paraId="68BB1F65" w14:textId="1A099EC7" w:rsidR="00870747" w:rsidRPr="00E71446" w:rsidRDefault="00676F69" w:rsidP="00E73566">
            <w:pPr>
              <w:widowControl w:val="0"/>
              <w:jc w:val="right"/>
              <w:rPr>
                <w:rFonts w:ascii="Arial" w:hAnsi="Arial" w:cs="Arial"/>
                <w:b/>
              </w:rPr>
            </w:pPr>
            <w:r w:rsidRPr="00E71446">
              <w:rPr>
                <w:rFonts w:ascii="Arial" w:hAnsi="Arial" w:cs="Arial"/>
                <w:b/>
              </w:rPr>
              <w:t>0.334</w:t>
            </w:r>
          </w:p>
        </w:tc>
        <w:tc>
          <w:tcPr>
            <w:tcW w:w="6536" w:type="dxa"/>
            <w:tcBorders>
              <w:bottom w:val="single" w:sz="4" w:space="0" w:color="auto"/>
            </w:tcBorders>
          </w:tcPr>
          <w:p w14:paraId="6DB05FAC" w14:textId="77777777" w:rsidR="00870747" w:rsidRPr="00C6295D" w:rsidRDefault="00870747" w:rsidP="003C24FD">
            <w:pPr>
              <w:widowControl w:val="0"/>
              <w:rPr>
                <w:rFonts w:ascii="Arial" w:hAnsi="Arial" w:cs="Arial"/>
                <w:bCs/>
              </w:rPr>
            </w:pPr>
          </w:p>
        </w:tc>
      </w:tr>
    </w:tbl>
    <w:p w14:paraId="03B65978" w14:textId="7F59A503" w:rsidR="00CD3761" w:rsidRPr="00551F33" w:rsidRDefault="00CD3761" w:rsidP="003C24FD">
      <w:pPr>
        <w:pStyle w:val="Heading4"/>
        <w:keepNext w:val="0"/>
        <w:widowControl w:val="0"/>
        <w:jc w:val="left"/>
        <w:rPr>
          <w:rFonts w:ascii="Arial" w:eastAsia="Times New Roman" w:hAnsi="Arial" w:cs="Arial"/>
          <w:b/>
          <w:i w:val="0"/>
          <w:iCs w:val="0"/>
          <w:sz w:val="24"/>
          <w:szCs w:val="24"/>
          <w:highlight w:val="yellow"/>
        </w:rPr>
      </w:pPr>
    </w:p>
    <w:p w14:paraId="146FBE77" w14:textId="77777777" w:rsidR="003A5128" w:rsidRPr="00551F33" w:rsidRDefault="003A5128" w:rsidP="003C24FD">
      <w:pPr>
        <w:pStyle w:val="Heading4"/>
        <w:keepNext w:val="0"/>
        <w:widowControl w:val="0"/>
        <w:jc w:val="left"/>
        <w:rPr>
          <w:rFonts w:ascii="Arial" w:eastAsia="Times New Roman" w:hAnsi="Arial" w:cs="Arial"/>
          <w:b/>
          <w:i w:val="0"/>
          <w:iCs w:val="0"/>
          <w:sz w:val="24"/>
          <w:szCs w:val="24"/>
          <w:highlight w:val="yellow"/>
        </w:rPr>
      </w:pPr>
    </w:p>
    <w:p w14:paraId="05930B31" w14:textId="64CE14DA" w:rsidR="00F75ABC" w:rsidRPr="009842A3" w:rsidRDefault="00F75ABC" w:rsidP="003C24FD">
      <w:pPr>
        <w:pStyle w:val="Heading4"/>
        <w:keepNext w:val="0"/>
        <w:widowControl w:val="0"/>
        <w:numPr>
          <w:ilvl w:val="0"/>
          <w:numId w:val="1"/>
        </w:numPr>
        <w:ind w:left="570"/>
        <w:jc w:val="left"/>
        <w:rPr>
          <w:rFonts w:ascii="Arial" w:eastAsia="Times New Roman" w:hAnsi="Arial" w:cs="Arial"/>
          <w:b/>
          <w:i w:val="0"/>
          <w:iCs w:val="0"/>
          <w:sz w:val="24"/>
          <w:szCs w:val="24"/>
        </w:rPr>
      </w:pPr>
      <w:r w:rsidRPr="009842A3">
        <w:rPr>
          <w:rFonts w:ascii="Arial" w:eastAsia="Times New Roman" w:hAnsi="Arial" w:cs="Arial"/>
          <w:b/>
          <w:i w:val="0"/>
          <w:iCs w:val="0"/>
          <w:sz w:val="24"/>
          <w:szCs w:val="24"/>
        </w:rPr>
        <w:t xml:space="preserve">DSG </w:t>
      </w:r>
      <w:r w:rsidR="00517201" w:rsidRPr="009842A3">
        <w:rPr>
          <w:rFonts w:ascii="Arial" w:eastAsia="Times New Roman" w:hAnsi="Arial" w:cs="Arial"/>
          <w:b/>
          <w:i w:val="0"/>
          <w:iCs w:val="0"/>
          <w:sz w:val="24"/>
          <w:szCs w:val="24"/>
        </w:rPr>
        <w:t>RESERVE BALANCE</w:t>
      </w:r>
    </w:p>
    <w:p w14:paraId="75210BEC" w14:textId="77777777" w:rsidR="00F75ABC" w:rsidRPr="009842A3" w:rsidRDefault="00F75ABC" w:rsidP="003C24FD">
      <w:pPr>
        <w:pStyle w:val="Heading4"/>
        <w:keepNext w:val="0"/>
        <w:widowControl w:val="0"/>
        <w:jc w:val="left"/>
        <w:rPr>
          <w:rFonts w:ascii="Arial" w:eastAsia="Times New Roman" w:hAnsi="Arial" w:cs="Arial"/>
          <w:i w:val="0"/>
          <w:iCs w:val="0"/>
          <w:sz w:val="24"/>
          <w:szCs w:val="24"/>
        </w:rPr>
      </w:pPr>
    </w:p>
    <w:p w14:paraId="011D14CE" w14:textId="3880410F" w:rsidR="001E4090" w:rsidRPr="00AE2A77" w:rsidRDefault="00F75ABC" w:rsidP="001E4090">
      <w:pPr>
        <w:pStyle w:val="Heading4"/>
        <w:keepNext w:val="0"/>
        <w:widowControl w:val="0"/>
        <w:ind w:left="567" w:hanging="567"/>
        <w:jc w:val="left"/>
        <w:rPr>
          <w:rFonts w:ascii="Arial" w:eastAsia="Times New Roman" w:hAnsi="Arial" w:cs="Arial"/>
          <w:i w:val="0"/>
          <w:iCs w:val="0"/>
          <w:sz w:val="24"/>
          <w:szCs w:val="24"/>
        </w:rPr>
      </w:pPr>
      <w:r w:rsidRPr="009842A3">
        <w:rPr>
          <w:rFonts w:ascii="Arial" w:eastAsia="Times New Roman" w:hAnsi="Arial" w:cs="Arial"/>
          <w:i w:val="0"/>
          <w:iCs w:val="0"/>
          <w:sz w:val="24"/>
          <w:szCs w:val="24"/>
        </w:rPr>
        <w:t>3.1</w:t>
      </w:r>
      <w:r w:rsidRPr="009842A3">
        <w:rPr>
          <w:rFonts w:ascii="Arial" w:eastAsia="Times New Roman" w:hAnsi="Arial" w:cs="Arial"/>
          <w:i w:val="0"/>
          <w:iCs w:val="0"/>
          <w:sz w:val="24"/>
          <w:szCs w:val="24"/>
        </w:rPr>
        <w:tab/>
        <w:t xml:space="preserve">The table below shows the </w:t>
      </w:r>
      <w:r w:rsidR="00CD3761" w:rsidRPr="009842A3">
        <w:rPr>
          <w:rFonts w:ascii="Arial" w:eastAsia="Times New Roman" w:hAnsi="Arial" w:cs="Arial"/>
          <w:i w:val="0"/>
          <w:iCs w:val="0"/>
          <w:sz w:val="24"/>
          <w:szCs w:val="24"/>
        </w:rPr>
        <w:t xml:space="preserve">movement in the DSG </w:t>
      </w:r>
      <w:r w:rsidR="00517201" w:rsidRPr="009842A3">
        <w:rPr>
          <w:rFonts w:ascii="Arial" w:eastAsia="Times New Roman" w:hAnsi="Arial" w:cs="Arial"/>
          <w:i w:val="0"/>
          <w:iCs w:val="0"/>
          <w:sz w:val="24"/>
          <w:szCs w:val="24"/>
        </w:rPr>
        <w:t xml:space="preserve">reserve </w:t>
      </w:r>
      <w:r w:rsidR="00CD3761" w:rsidRPr="009842A3">
        <w:rPr>
          <w:rFonts w:ascii="Arial" w:eastAsia="Times New Roman" w:hAnsi="Arial" w:cs="Arial"/>
          <w:i w:val="0"/>
          <w:iCs w:val="0"/>
          <w:sz w:val="24"/>
          <w:szCs w:val="24"/>
        </w:rPr>
        <w:t>balance</w:t>
      </w:r>
      <w:r w:rsidR="001E4090">
        <w:rPr>
          <w:rFonts w:ascii="Arial" w:eastAsia="Times New Roman" w:hAnsi="Arial" w:cs="Arial"/>
          <w:i w:val="0"/>
          <w:iCs w:val="0"/>
          <w:sz w:val="24"/>
          <w:szCs w:val="24"/>
        </w:rPr>
        <w:t>.</w:t>
      </w:r>
      <w:r w:rsidR="001E4090" w:rsidRPr="001E4090">
        <w:rPr>
          <w:rFonts w:ascii="Arial" w:eastAsia="Times New Roman" w:hAnsi="Arial" w:cs="Arial"/>
          <w:i w:val="0"/>
          <w:iCs w:val="0"/>
          <w:sz w:val="24"/>
          <w:szCs w:val="24"/>
        </w:rPr>
        <w:t xml:space="preserve"> </w:t>
      </w:r>
      <w:r w:rsidR="00516E0D">
        <w:rPr>
          <w:rFonts w:ascii="Arial" w:eastAsia="Times New Roman" w:hAnsi="Arial" w:cs="Arial"/>
          <w:i w:val="0"/>
          <w:iCs w:val="0"/>
          <w:sz w:val="24"/>
          <w:szCs w:val="24"/>
        </w:rPr>
        <w:t xml:space="preserve"> </w:t>
      </w:r>
      <w:r w:rsidR="001E4090" w:rsidRPr="00AE2A77">
        <w:rPr>
          <w:rFonts w:ascii="Arial" w:eastAsia="Times New Roman" w:hAnsi="Arial" w:cs="Arial"/>
          <w:i w:val="0"/>
          <w:iCs w:val="0"/>
          <w:sz w:val="24"/>
          <w:szCs w:val="24"/>
        </w:rPr>
        <w:t>The reserves were reviewed at the January 2020 Schools’ Forum meeting.</w:t>
      </w:r>
    </w:p>
    <w:p w14:paraId="39622337" w14:textId="77777777" w:rsidR="00CD3761" w:rsidRDefault="00CD3761" w:rsidP="00CD3761">
      <w:pPr>
        <w:pStyle w:val="Heading4"/>
        <w:keepNext w:val="0"/>
        <w:widowControl w:val="0"/>
        <w:ind w:left="570" w:hanging="570"/>
        <w:jc w:val="left"/>
        <w:rPr>
          <w:rFonts w:ascii="Arial" w:eastAsia="Times New Roman" w:hAnsi="Arial" w:cs="Arial"/>
          <w:i w:val="0"/>
          <w:iCs w:val="0"/>
          <w:sz w:val="24"/>
          <w:szCs w:val="24"/>
          <w:highlight w:val="yellow"/>
        </w:rPr>
      </w:pPr>
    </w:p>
    <w:p w14:paraId="59E54285" w14:textId="77777777" w:rsidR="0073452F" w:rsidRPr="00551F33" w:rsidRDefault="0073452F" w:rsidP="00CD3761">
      <w:pPr>
        <w:pStyle w:val="Heading4"/>
        <w:keepNext w:val="0"/>
        <w:widowControl w:val="0"/>
        <w:ind w:left="570" w:hanging="570"/>
        <w:jc w:val="left"/>
        <w:rPr>
          <w:rFonts w:ascii="Arial" w:eastAsia="Times New Roman" w:hAnsi="Arial" w:cs="Arial"/>
          <w:i w:val="0"/>
          <w:iCs w:val="0"/>
          <w:sz w:val="24"/>
          <w:szCs w:val="24"/>
          <w:highlight w:val="yellow"/>
        </w:rPr>
      </w:pPr>
    </w:p>
    <w:p w14:paraId="04EDCB74" w14:textId="383F6806" w:rsidR="00A95FA0" w:rsidRPr="00F44A01" w:rsidRDefault="00A95FA0" w:rsidP="00CD3761">
      <w:pPr>
        <w:pStyle w:val="Heading4"/>
        <w:keepNext w:val="0"/>
        <w:widowControl w:val="0"/>
        <w:ind w:left="570" w:hanging="570"/>
        <w:jc w:val="left"/>
        <w:rPr>
          <w:rFonts w:ascii="Arial" w:eastAsia="Times New Roman" w:hAnsi="Arial" w:cs="Arial"/>
          <w:b/>
          <w:i w:val="0"/>
          <w:iCs w:val="0"/>
          <w:sz w:val="24"/>
          <w:szCs w:val="24"/>
        </w:rPr>
      </w:pPr>
      <w:r w:rsidRPr="00F44A01">
        <w:rPr>
          <w:rFonts w:ascii="Arial" w:eastAsia="Times New Roman" w:hAnsi="Arial" w:cs="Arial"/>
          <w:b/>
          <w:i w:val="0"/>
          <w:iCs w:val="0"/>
          <w:sz w:val="24"/>
          <w:szCs w:val="24"/>
        </w:rPr>
        <w:t xml:space="preserve">Table </w:t>
      </w:r>
      <w:r w:rsidR="008E1903">
        <w:rPr>
          <w:rFonts w:ascii="Arial" w:eastAsia="Times New Roman" w:hAnsi="Arial" w:cs="Arial"/>
          <w:b/>
          <w:i w:val="0"/>
          <w:iCs w:val="0"/>
          <w:sz w:val="24"/>
          <w:szCs w:val="24"/>
        </w:rPr>
        <w:t>2</w:t>
      </w:r>
      <w:r w:rsidR="005C5FAD" w:rsidRPr="005C5FAD">
        <w:rPr>
          <w:rFonts w:ascii="Arial" w:eastAsia="Times New Roman" w:hAnsi="Arial" w:cs="Arial"/>
          <w:b/>
          <w:i w:val="0"/>
          <w:iCs w:val="0"/>
          <w:sz w:val="24"/>
          <w:szCs w:val="24"/>
        </w:rPr>
        <w:t xml:space="preserve"> </w:t>
      </w:r>
      <w:r w:rsidR="005C5FAD">
        <w:rPr>
          <w:rFonts w:ascii="Arial" w:eastAsia="Times New Roman" w:hAnsi="Arial" w:cs="Arial"/>
          <w:b/>
          <w:i w:val="0"/>
          <w:iCs w:val="0"/>
          <w:sz w:val="24"/>
          <w:szCs w:val="24"/>
        </w:rPr>
        <w:t xml:space="preserve">– DSG </w:t>
      </w:r>
      <w:r w:rsidR="005C5FAD" w:rsidRPr="00F44A01">
        <w:rPr>
          <w:rFonts w:ascii="Arial" w:eastAsia="Times New Roman" w:hAnsi="Arial" w:cs="Arial"/>
          <w:b/>
          <w:i w:val="0"/>
          <w:iCs w:val="0"/>
          <w:sz w:val="24"/>
          <w:szCs w:val="24"/>
        </w:rPr>
        <w:t>Reserve Balance Position</w:t>
      </w:r>
    </w:p>
    <w:tbl>
      <w:tblPr>
        <w:tblStyle w:val="TableGrid"/>
        <w:tblW w:w="0" w:type="auto"/>
        <w:tblLook w:val="04A0" w:firstRow="1" w:lastRow="0" w:firstColumn="1" w:lastColumn="0" w:noHBand="0" w:noVBand="1"/>
      </w:tblPr>
      <w:tblGrid>
        <w:gridCol w:w="5524"/>
        <w:gridCol w:w="3260"/>
      </w:tblGrid>
      <w:tr w:rsidR="00CD3761" w:rsidRPr="00F44A01" w14:paraId="0790D38C" w14:textId="77777777" w:rsidTr="0D1F0F97">
        <w:tc>
          <w:tcPr>
            <w:tcW w:w="5524" w:type="dxa"/>
          </w:tcPr>
          <w:p w14:paraId="1DAACA8A" w14:textId="77777777" w:rsidR="00CD3761" w:rsidRPr="00F44A01" w:rsidRDefault="00CD3761" w:rsidP="003C24FD">
            <w:pPr>
              <w:pStyle w:val="Heading4"/>
              <w:keepNext w:val="0"/>
              <w:widowControl w:val="0"/>
              <w:jc w:val="left"/>
              <w:outlineLvl w:val="3"/>
              <w:rPr>
                <w:rFonts w:ascii="Arial" w:eastAsia="Times New Roman" w:hAnsi="Arial" w:cs="Arial"/>
                <w:i w:val="0"/>
                <w:iCs w:val="0"/>
                <w:sz w:val="24"/>
                <w:szCs w:val="24"/>
              </w:rPr>
            </w:pPr>
          </w:p>
        </w:tc>
        <w:tc>
          <w:tcPr>
            <w:tcW w:w="3260" w:type="dxa"/>
          </w:tcPr>
          <w:p w14:paraId="3C28E2C7" w14:textId="4C2B5D46" w:rsidR="00CD3761" w:rsidRPr="00F44A01" w:rsidRDefault="00CD3761" w:rsidP="00CD3761">
            <w:pPr>
              <w:pStyle w:val="Heading4"/>
              <w:keepNext w:val="0"/>
              <w:widowControl w:val="0"/>
              <w:outlineLvl w:val="3"/>
              <w:rPr>
                <w:rFonts w:ascii="Arial" w:eastAsia="Times New Roman" w:hAnsi="Arial" w:cs="Arial"/>
                <w:b/>
                <w:i w:val="0"/>
                <w:iCs w:val="0"/>
                <w:sz w:val="24"/>
                <w:szCs w:val="24"/>
              </w:rPr>
            </w:pPr>
            <w:r w:rsidRPr="00F44A01">
              <w:rPr>
                <w:rFonts w:ascii="Arial" w:eastAsia="Times New Roman" w:hAnsi="Arial" w:cs="Arial"/>
                <w:b/>
                <w:i w:val="0"/>
                <w:iCs w:val="0"/>
                <w:sz w:val="24"/>
                <w:szCs w:val="24"/>
              </w:rPr>
              <w:t>201</w:t>
            </w:r>
            <w:r w:rsidR="004F49AE" w:rsidRPr="00F44A01">
              <w:rPr>
                <w:rFonts w:ascii="Arial" w:eastAsia="Times New Roman" w:hAnsi="Arial" w:cs="Arial"/>
                <w:b/>
                <w:i w:val="0"/>
                <w:iCs w:val="0"/>
                <w:sz w:val="24"/>
                <w:szCs w:val="24"/>
              </w:rPr>
              <w:t>9</w:t>
            </w:r>
            <w:r w:rsidRPr="00F44A01">
              <w:rPr>
                <w:rFonts w:ascii="Arial" w:eastAsia="Times New Roman" w:hAnsi="Arial" w:cs="Arial"/>
                <w:b/>
                <w:i w:val="0"/>
                <w:iCs w:val="0"/>
                <w:sz w:val="24"/>
                <w:szCs w:val="24"/>
              </w:rPr>
              <w:t>/</w:t>
            </w:r>
            <w:r w:rsidR="003D7728" w:rsidRPr="00F44A01">
              <w:rPr>
                <w:rFonts w:ascii="Arial" w:eastAsia="Times New Roman" w:hAnsi="Arial" w:cs="Arial"/>
                <w:b/>
                <w:i w:val="0"/>
                <w:iCs w:val="0"/>
                <w:sz w:val="24"/>
                <w:szCs w:val="24"/>
              </w:rPr>
              <w:t>20</w:t>
            </w:r>
            <w:r w:rsidRPr="00F44A01">
              <w:rPr>
                <w:rFonts w:ascii="Arial" w:eastAsia="Times New Roman" w:hAnsi="Arial" w:cs="Arial"/>
                <w:b/>
                <w:i w:val="0"/>
                <w:iCs w:val="0"/>
                <w:sz w:val="24"/>
                <w:szCs w:val="24"/>
              </w:rPr>
              <w:t xml:space="preserve"> (£m)</w:t>
            </w:r>
          </w:p>
        </w:tc>
      </w:tr>
      <w:tr w:rsidR="00CD3761" w:rsidRPr="00F44A01" w14:paraId="4B2DBE8F" w14:textId="77777777" w:rsidTr="0D1F0F97">
        <w:tc>
          <w:tcPr>
            <w:tcW w:w="5524" w:type="dxa"/>
          </w:tcPr>
          <w:p w14:paraId="5A1060DF" w14:textId="5A179454" w:rsidR="00CD3761" w:rsidRPr="00F44A01" w:rsidRDefault="00CD3761" w:rsidP="003C24FD">
            <w:pPr>
              <w:pStyle w:val="Heading4"/>
              <w:keepNext w:val="0"/>
              <w:widowControl w:val="0"/>
              <w:jc w:val="left"/>
              <w:outlineLvl w:val="3"/>
              <w:rPr>
                <w:rFonts w:ascii="Arial" w:eastAsia="Times New Roman" w:hAnsi="Arial" w:cs="Arial"/>
                <w:i w:val="0"/>
                <w:iCs w:val="0"/>
                <w:sz w:val="24"/>
                <w:szCs w:val="24"/>
              </w:rPr>
            </w:pPr>
            <w:r w:rsidRPr="00F44A01">
              <w:rPr>
                <w:rFonts w:ascii="Arial" w:eastAsia="Times New Roman" w:hAnsi="Arial" w:cs="Arial"/>
                <w:i w:val="0"/>
                <w:iCs w:val="0"/>
                <w:sz w:val="24"/>
                <w:szCs w:val="24"/>
              </w:rPr>
              <w:t xml:space="preserve">Balance </w:t>
            </w:r>
            <w:proofErr w:type="spellStart"/>
            <w:r w:rsidRPr="00F44A01">
              <w:rPr>
                <w:rFonts w:ascii="Arial" w:eastAsia="Times New Roman" w:hAnsi="Arial" w:cs="Arial"/>
                <w:i w:val="0"/>
                <w:iCs w:val="0"/>
                <w:sz w:val="24"/>
                <w:szCs w:val="24"/>
              </w:rPr>
              <w:t>b/f</w:t>
            </w:r>
            <w:proofErr w:type="spellEnd"/>
            <w:r w:rsidR="006B7725">
              <w:rPr>
                <w:rFonts w:ascii="Arial" w:eastAsia="Times New Roman" w:hAnsi="Arial" w:cs="Arial"/>
                <w:i w:val="0"/>
                <w:iCs w:val="0"/>
                <w:sz w:val="24"/>
                <w:szCs w:val="24"/>
              </w:rPr>
              <w:t xml:space="preserve"> from 2018/19</w:t>
            </w:r>
          </w:p>
        </w:tc>
        <w:tc>
          <w:tcPr>
            <w:tcW w:w="3260" w:type="dxa"/>
          </w:tcPr>
          <w:p w14:paraId="41614200" w14:textId="4D2A3D5B" w:rsidR="00CD3761" w:rsidRPr="00F44A01" w:rsidRDefault="00D5134D" w:rsidP="00CD3761">
            <w:pPr>
              <w:pStyle w:val="Heading4"/>
              <w:keepNext w:val="0"/>
              <w:widowControl w:val="0"/>
              <w:outlineLvl w:val="3"/>
              <w:rPr>
                <w:rFonts w:ascii="Arial" w:eastAsia="Times New Roman" w:hAnsi="Arial" w:cs="Arial"/>
                <w:i w:val="0"/>
                <w:iCs w:val="0"/>
                <w:sz w:val="24"/>
                <w:szCs w:val="24"/>
              </w:rPr>
            </w:pPr>
            <w:r w:rsidRPr="00F44A01">
              <w:rPr>
                <w:rFonts w:ascii="Arial" w:eastAsia="Times New Roman" w:hAnsi="Arial" w:cs="Arial"/>
                <w:i w:val="0"/>
                <w:iCs w:val="0"/>
                <w:sz w:val="24"/>
                <w:szCs w:val="24"/>
              </w:rPr>
              <w:t>2</w:t>
            </w:r>
            <w:r w:rsidR="00CD3761" w:rsidRPr="00F44A01">
              <w:rPr>
                <w:rFonts w:ascii="Arial" w:eastAsia="Times New Roman" w:hAnsi="Arial" w:cs="Arial"/>
                <w:i w:val="0"/>
                <w:iCs w:val="0"/>
                <w:sz w:val="24"/>
                <w:szCs w:val="24"/>
              </w:rPr>
              <w:t>.</w:t>
            </w:r>
            <w:r w:rsidRPr="00F44A01">
              <w:rPr>
                <w:rFonts w:ascii="Arial" w:eastAsia="Times New Roman" w:hAnsi="Arial" w:cs="Arial"/>
                <w:i w:val="0"/>
                <w:iCs w:val="0"/>
                <w:sz w:val="24"/>
                <w:szCs w:val="24"/>
              </w:rPr>
              <w:t>5</w:t>
            </w:r>
            <w:r w:rsidR="00CD3761" w:rsidRPr="00F44A01">
              <w:rPr>
                <w:rFonts w:ascii="Arial" w:eastAsia="Times New Roman" w:hAnsi="Arial" w:cs="Arial"/>
                <w:i w:val="0"/>
                <w:iCs w:val="0"/>
                <w:sz w:val="24"/>
                <w:szCs w:val="24"/>
              </w:rPr>
              <w:t>8</w:t>
            </w:r>
            <w:r w:rsidRPr="00F44A01">
              <w:rPr>
                <w:rFonts w:ascii="Arial" w:eastAsia="Times New Roman" w:hAnsi="Arial" w:cs="Arial"/>
                <w:i w:val="0"/>
                <w:iCs w:val="0"/>
                <w:sz w:val="24"/>
                <w:szCs w:val="24"/>
              </w:rPr>
              <w:t>1</w:t>
            </w:r>
          </w:p>
        </w:tc>
      </w:tr>
      <w:tr w:rsidR="00CD3761" w:rsidRPr="00F44A01" w14:paraId="211E5D37" w14:textId="77777777" w:rsidTr="0D1F0F97">
        <w:tc>
          <w:tcPr>
            <w:tcW w:w="5524" w:type="dxa"/>
          </w:tcPr>
          <w:p w14:paraId="34F45582" w14:textId="67113492" w:rsidR="00CD3761" w:rsidRPr="005B055E" w:rsidRDefault="3571644F" w:rsidP="0D1F0F97">
            <w:pPr>
              <w:pStyle w:val="Heading4"/>
              <w:keepNext w:val="0"/>
              <w:widowControl w:val="0"/>
              <w:jc w:val="left"/>
              <w:outlineLvl w:val="3"/>
              <w:rPr>
                <w:rFonts w:ascii="Arial" w:eastAsia="Times New Roman" w:hAnsi="Arial" w:cs="Arial"/>
                <w:i w:val="0"/>
                <w:sz w:val="24"/>
                <w:szCs w:val="24"/>
              </w:rPr>
            </w:pPr>
            <w:r w:rsidRPr="005B055E">
              <w:rPr>
                <w:rFonts w:ascii="Arial" w:eastAsia="Times New Roman" w:hAnsi="Arial" w:cs="Arial"/>
                <w:i w:val="0"/>
                <w:sz w:val="24"/>
                <w:szCs w:val="24"/>
              </w:rPr>
              <w:t xml:space="preserve">DSG </w:t>
            </w:r>
            <w:r w:rsidR="53F2EC2D" w:rsidRPr="005B055E">
              <w:rPr>
                <w:rFonts w:ascii="Arial" w:eastAsia="Times New Roman" w:hAnsi="Arial" w:cs="Arial"/>
                <w:i w:val="0"/>
                <w:sz w:val="24"/>
                <w:szCs w:val="24"/>
              </w:rPr>
              <w:t>overspend</w:t>
            </w:r>
          </w:p>
        </w:tc>
        <w:tc>
          <w:tcPr>
            <w:tcW w:w="3260" w:type="dxa"/>
          </w:tcPr>
          <w:p w14:paraId="0FE45767" w14:textId="77777777" w:rsidR="003721C2" w:rsidRPr="005B055E" w:rsidRDefault="003721C2" w:rsidP="00CD3761">
            <w:pPr>
              <w:pStyle w:val="Heading4"/>
              <w:keepNext w:val="0"/>
              <w:widowControl w:val="0"/>
              <w:outlineLvl w:val="3"/>
              <w:rPr>
                <w:rFonts w:ascii="Arial" w:eastAsia="Times New Roman" w:hAnsi="Arial" w:cs="Arial"/>
                <w:i w:val="0"/>
                <w:sz w:val="24"/>
                <w:szCs w:val="24"/>
              </w:rPr>
            </w:pPr>
          </w:p>
          <w:p w14:paraId="1C8122BD" w14:textId="06FC155D" w:rsidR="00CD3761" w:rsidRPr="005B055E" w:rsidRDefault="003721C2" w:rsidP="00CD3761">
            <w:pPr>
              <w:pStyle w:val="Heading4"/>
              <w:keepNext w:val="0"/>
              <w:widowControl w:val="0"/>
              <w:outlineLvl w:val="3"/>
              <w:rPr>
                <w:rFonts w:ascii="Arial" w:eastAsia="Times New Roman" w:hAnsi="Arial" w:cs="Arial"/>
                <w:i w:val="0"/>
                <w:sz w:val="24"/>
                <w:szCs w:val="24"/>
              </w:rPr>
            </w:pPr>
            <w:r w:rsidRPr="005B055E">
              <w:rPr>
                <w:rFonts w:ascii="Arial" w:eastAsia="Times New Roman" w:hAnsi="Arial" w:cs="Arial"/>
                <w:i w:val="0"/>
                <w:sz w:val="24"/>
                <w:szCs w:val="24"/>
              </w:rPr>
              <w:t>(</w:t>
            </w:r>
            <w:r w:rsidR="00B72ABF" w:rsidRPr="005B055E">
              <w:rPr>
                <w:rFonts w:ascii="Arial" w:eastAsia="Times New Roman" w:hAnsi="Arial" w:cs="Arial"/>
                <w:i w:val="0"/>
                <w:sz w:val="24"/>
                <w:szCs w:val="24"/>
              </w:rPr>
              <w:t>0.</w:t>
            </w:r>
            <w:r w:rsidR="00980146" w:rsidRPr="005B055E">
              <w:rPr>
                <w:rFonts w:ascii="Arial" w:eastAsia="Times New Roman" w:hAnsi="Arial" w:cs="Arial"/>
                <w:i w:val="0"/>
                <w:iCs w:val="0"/>
                <w:sz w:val="24"/>
                <w:szCs w:val="24"/>
              </w:rPr>
              <w:t>70</w:t>
            </w:r>
            <w:r w:rsidR="009C44DF">
              <w:rPr>
                <w:rFonts w:ascii="Arial" w:eastAsia="Times New Roman" w:hAnsi="Arial" w:cs="Arial"/>
                <w:i w:val="0"/>
                <w:iCs w:val="0"/>
                <w:sz w:val="24"/>
                <w:szCs w:val="24"/>
              </w:rPr>
              <w:t>6</w:t>
            </w:r>
            <w:r w:rsidRPr="005B055E">
              <w:rPr>
                <w:rFonts w:ascii="Arial" w:eastAsia="Times New Roman" w:hAnsi="Arial" w:cs="Arial"/>
                <w:i w:val="0"/>
                <w:sz w:val="24"/>
                <w:szCs w:val="24"/>
              </w:rPr>
              <w:t>)</w:t>
            </w:r>
          </w:p>
        </w:tc>
      </w:tr>
      <w:tr w:rsidR="00CD3761" w:rsidRPr="00F44A01" w14:paraId="17193C61" w14:textId="77777777" w:rsidTr="0D1F0F97">
        <w:tc>
          <w:tcPr>
            <w:tcW w:w="5524" w:type="dxa"/>
          </w:tcPr>
          <w:p w14:paraId="24EAD56F" w14:textId="6DCCC296" w:rsidR="00CD3761" w:rsidRPr="005B055E" w:rsidRDefault="001D1AA4" w:rsidP="0D1F0F97">
            <w:pPr>
              <w:pStyle w:val="Heading4"/>
              <w:keepNext w:val="0"/>
              <w:widowControl w:val="0"/>
              <w:jc w:val="left"/>
              <w:outlineLvl w:val="3"/>
              <w:rPr>
                <w:rFonts w:ascii="Arial" w:eastAsia="Times New Roman" w:hAnsi="Arial" w:cs="Arial"/>
                <w:i w:val="0"/>
                <w:sz w:val="24"/>
                <w:szCs w:val="24"/>
              </w:rPr>
            </w:pPr>
            <w:r w:rsidRPr="00CD3761">
              <w:rPr>
                <w:rFonts w:ascii="Arial" w:eastAsia="Times New Roman" w:hAnsi="Arial" w:cs="Arial"/>
                <w:i w:val="0"/>
                <w:iCs w:val="0"/>
                <w:sz w:val="24"/>
                <w:szCs w:val="24"/>
              </w:rPr>
              <w:t xml:space="preserve">DSG </w:t>
            </w:r>
            <w:r w:rsidR="005B055E">
              <w:rPr>
                <w:rFonts w:ascii="Arial" w:eastAsia="Times New Roman" w:hAnsi="Arial" w:cs="Arial"/>
                <w:i w:val="0"/>
                <w:iCs w:val="0"/>
                <w:sz w:val="24"/>
                <w:szCs w:val="24"/>
              </w:rPr>
              <w:t>early</w:t>
            </w:r>
            <w:r w:rsidRPr="00CD3761">
              <w:rPr>
                <w:rFonts w:ascii="Arial" w:eastAsia="Times New Roman" w:hAnsi="Arial" w:cs="Arial"/>
                <w:i w:val="0"/>
                <w:iCs w:val="0"/>
                <w:sz w:val="24"/>
                <w:szCs w:val="24"/>
              </w:rPr>
              <w:t xml:space="preserve"> years prior year </w:t>
            </w:r>
            <w:r w:rsidR="00DD1166">
              <w:rPr>
                <w:rFonts w:ascii="Arial" w:eastAsia="Times New Roman" w:hAnsi="Arial" w:cs="Arial"/>
                <w:i w:val="0"/>
                <w:iCs w:val="0"/>
                <w:sz w:val="24"/>
                <w:szCs w:val="24"/>
              </w:rPr>
              <w:t xml:space="preserve">net </w:t>
            </w:r>
            <w:r w:rsidRPr="00CD3761">
              <w:rPr>
                <w:rFonts w:ascii="Arial" w:eastAsia="Times New Roman" w:hAnsi="Arial" w:cs="Arial"/>
                <w:i w:val="0"/>
                <w:iCs w:val="0"/>
                <w:sz w:val="24"/>
                <w:szCs w:val="24"/>
              </w:rPr>
              <w:t>adjustment (201</w:t>
            </w:r>
            <w:r>
              <w:rPr>
                <w:rFonts w:ascii="Arial" w:eastAsia="Times New Roman" w:hAnsi="Arial" w:cs="Arial"/>
                <w:i w:val="0"/>
                <w:iCs w:val="0"/>
                <w:sz w:val="24"/>
                <w:szCs w:val="24"/>
              </w:rPr>
              <w:t>8</w:t>
            </w:r>
            <w:r w:rsidRPr="00CD3761">
              <w:rPr>
                <w:rFonts w:ascii="Arial" w:eastAsia="Times New Roman" w:hAnsi="Arial" w:cs="Arial"/>
                <w:i w:val="0"/>
                <w:iCs w:val="0"/>
                <w:sz w:val="24"/>
                <w:szCs w:val="24"/>
              </w:rPr>
              <w:t>/1</w:t>
            </w:r>
            <w:r>
              <w:rPr>
                <w:rFonts w:ascii="Arial" w:eastAsia="Times New Roman" w:hAnsi="Arial" w:cs="Arial"/>
                <w:i w:val="0"/>
                <w:iCs w:val="0"/>
                <w:sz w:val="24"/>
                <w:szCs w:val="24"/>
              </w:rPr>
              <w:t>9</w:t>
            </w:r>
            <w:r w:rsidRPr="00CD3761">
              <w:rPr>
                <w:rFonts w:ascii="Arial" w:eastAsia="Times New Roman" w:hAnsi="Arial" w:cs="Arial"/>
                <w:i w:val="0"/>
                <w:iCs w:val="0"/>
                <w:sz w:val="24"/>
                <w:szCs w:val="24"/>
              </w:rPr>
              <w:t>)</w:t>
            </w:r>
          </w:p>
        </w:tc>
        <w:tc>
          <w:tcPr>
            <w:tcW w:w="3260" w:type="dxa"/>
          </w:tcPr>
          <w:p w14:paraId="600ABD9E" w14:textId="57011A5A" w:rsidR="00CD3761" w:rsidRPr="005B055E" w:rsidRDefault="00AE378A" w:rsidP="0D1F0F97">
            <w:pPr>
              <w:pStyle w:val="Heading4"/>
              <w:keepNext w:val="0"/>
              <w:widowControl w:val="0"/>
              <w:outlineLvl w:val="3"/>
              <w:rPr>
                <w:rFonts w:ascii="Arial" w:eastAsia="Times New Roman" w:hAnsi="Arial" w:cs="Arial"/>
                <w:i w:val="0"/>
                <w:sz w:val="24"/>
                <w:szCs w:val="24"/>
              </w:rPr>
            </w:pPr>
            <w:r w:rsidRPr="005B055E">
              <w:rPr>
                <w:rFonts w:ascii="Arial" w:eastAsia="Times New Roman" w:hAnsi="Arial" w:cs="Arial"/>
                <w:i w:val="0"/>
                <w:sz w:val="24"/>
                <w:szCs w:val="24"/>
              </w:rPr>
              <w:t>0.37</w:t>
            </w:r>
            <w:r w:rsidR="00DD1166" w:rsidRPr="005B055E">
              <w:rPr>
                <w:rFonts w:ascii="Arial" w:eastAsia="Times New Roman" w:hAnsi="Arial" w:cs="Arial"/>
                <w:i w:val="0"/>
                <w:sz w:val="24"/>
                <w:szCs w:val="24"/>
              </w:rPr>
              <w:t>2</w:t>
            </w:r>
          </w:p>
        </w:tc>
      </w:tr>
      <w:tr w:rsidR="00CD3761" w:rsidRPr="00F44A01" w14:paraId="2BEC95A4" w14:textId="77777777" w:rsidTr="0D1F0F97">
        <w:tc>
          <w:tcPr>
            <w:tcW w:w="5524" w:type="dxa"/>
          </w:tcPr>
          <w:p w14:paraId="3E2E10E2" w14:textId="0BE47EAF" w:rsidR="00CD3761" w:rsidRPr="00F44A01" w:rsidRDefault="00CD3761" w:rsidP="003C24FD">
            <w:pPr>
              <w:pStyle w:val="Heading4"/>
              <w:keepNext w:val="0"/>
              <w:widowControl w:val="0"/>
              <w:jc w:val="left"/>
              <w:outlineLvl w:val="3"/>
              <w:rPr>
                <w:rFonts w:ascii="Arial" w:eastAsia="Times New Roman" w:hAnsi="Arial" w:cs="Arial"/>
                <w:i w:val="0"/>
                <w:iCs w:val="0"/>
                <w:sz w:val="24"/>
                <w:szCs w:val="24"/>
              </w:rPr>
            </w:pPr>
          </w:p>
        </w:tc>
        <w:tc>
          <w:tcPr>
            <w:tcW w:w="3260" w:type="dxa"/>
          </w:tcPr>
          <w:p w14:paraId="084A780F" w14:textId="7F31C95E" w:rsidR="00CD3761" w:rsidRPr="00F44A01" w:rsidRDefault="00CD3761" w:rsidP="00CD3761">
            <w:pPr>
              <w:pStyle w:val="Heading4"/>
              <w:keepNext w:val="0"/>
              <w:widowControl w:val="0"/>
              <w:outlineLvl w:val="3"/>
              <w:rPr>
                <w:rFonts w:ascii="Arial" w:eastAsia="Times New Roman" w:hAnsi="Arial" w:cs="Arial"/>
                <w:i w:val="0"/>
                <w:iCs w:val="0"/>
                <w:sz w:val="24"/>
                <w:szCs w:val="24"/>
              </w:rPr>
            </w:pPr>
          </w:p>
        </w:tc>
      </w:tr>
      <w:tr w:rsidR="00641CEE" w:rsidRPr="00F44A01" w14:paraId="734CE739" w14:textId="77777777" w:rsidTr="0D1F0F97">
        <w:tc>
          <w:tcPr>
            <w:tcW w:w="5524" w:type="dxa"/>
          </w:tcPr>
          <w:p w14:paraId="2E358547" w14:textId="6FA72321" w:rsidR="00641CEE" w:rsidRPr="00F44A01" w:rsidRDefault="00641CEE" w:rsidP="00641CEE">
            <w:pPr>
              <w:pStyle w:val="Heading4"/>
              <w:keepNext w:val="0"/>
              <w:widowControl w:val="0"/>
              <w:jc w:val="left"/>
              <w:outlineLvl w:val="3"/>
              <w:rPr>
                <w:rFonts w:ascii="Arial" w:eastAsia="Times New Roman" w:hAnsi="Arial" w:cs="Arial"/>
                <w:i w:val="0"/>
                <w:iCs w:val="0"/>
                <w:sz w:val="24"/>
                <w:szCs w:val="24"/>
              </w:rPr>
            </w:pPr>
            <w:r w:rsidRPr="00F44A01">
              <w:rPr>
                <w:rFonts w:ascii="Arial" w:eastAsia="Times New Roman" w:hAnsi="Arial" w:cs="Arial"/>
                <w:i w:val="0"/>
                <w:iCs w:val="0"/>
                <w:sz w:val="24"/>
                <w:szCs w:val="24"/>
              </w:rPr>
              <w:t>Balance c/f</w:t>
            </w:r>
            <w:r w:rsidR="006B7725">
              <w:rPr>
                <w:rFonts w:ascii="Arial" w:eastAsia="Times New Roman" w:hAnsi="Arial" w:cs="Arial"/>
                <w:i w:val="0"/>
                <w:iCs w:val="0"/>
                <w:sz w:val="24"/>
                <w:szCs w:val="24"/>
              </w:rPr>
              <w:t xml:space="preserve"> to 2020/21</w:t>
            </w:r>
          </w:p>
        </w:tc>
        <w:tc>
          <w:tcPr>
            <w:tcW w:w="3260" w:type="dxa"/>
          </w:tcPr>
          <w:p w14:paraId="5646C052" w14:textId="605CDCB0" w:rsidR="00641CEE" w:rsidRPr="00F44A01" w:rsidRDefault="00641CEE" w:rsidP="00641CEE">
            <w:pPr>
              <w:pStyle w:val="Heading4"/>
              <w:keepNext w:val="0"/>
              <w:widowControl w:val="0"/>
              <w:outlineLvl w:val="3"/>
              <w:rPr>
                <w:rFonts w:ascii="Arial" w:eastAsia="Times New Roman" w:hAnsi="Arial" w:cs="Arial"/>
                <w:i w:val="0"/>
                <w:iCs w:val="0"/>
                <w:sz w:val="24"/>
                <w:szCs w:val="24"/>
              </w:rPr>
            </w:pPr>
            <w:r w:rsidRPr="00F44A01">
              <w:rPr>
                <w:rFonts w:ascii="Arial" w:eastAsia="Times New Roman" w:hAnsi="Arial" w:cs="Arial"/>
                <w:i w:val="0"/>
                <w:iCs w:val="0"/>
                <w:sz w:val="24"/>
                <w:szCs w:val="24"/>
              </w:rPr>
              <w:t>2.</w:t>
            </w:r>
            <w:r w:rsidR="00615ADC">
              <w:rPr>
                <w:rFonts w:ascii="Arial" w:eastAsia="Times New Roman" w:hAnsi="Arial" w:cs="Arial"/>
                <w:i w:val="0"/>
                <w:iCs w:val="0"/>
                <w:sz w:val="24"/>
                <w:szCs w:val="24"/>
              </w:rPr>
              <w:t>247</w:t>
            </w:r>
          </w:p>
        </w:tc>
      </w:tr>
      <w:tr w:rsidR="00641CEE" w:rsidRPr="00551F33" w14:paraId="708B3F37" w14:textId="77777777" w:rsidTr="0D1F0F97">
        <w:tc>
          <w:tcPr>
            <w:tcW w:w="5524" w:type="dxa"/>
          </w:tcPr>
          <w:p w14:paraId="684F62F3" w14:textId="56121FAB" w:rsidR="00641CEE" w:rsidRPr="00F44A01" w:rsidRDefault="00C5170F" w:rsidP="00641CEE">
            <w:pPr>
              <w:pStyle w:val="Heading4"/>
              <w:jc w:val="left"/>
              <w:outlineLvl w:val="3"/>
              <w:rPr>
                <w:rFonts w:ascii="Arial" w:eastAsia="Times New Roman" w:hAnsi="Arial" w:cs="Arial"/>
                <w:i w:val="0"/>
                <w:iCs w:val="0"/>
                <w:sz w:val="24"/>
                <w:szCs w:val="24"/>
              </w:rPr>
            </w:pPr>
            <w:r>
              <w:rPr>
                <w:rFonts w:ascii="Arial" w:eastAsia="Times New Roman" w:hAnsi="Arial" w:cs="Arial"/>
                <w:i w:val="0"/>
                <w:iCs w:val="0"/>
                <w:sz w:val="24"/>
                <w:szCs w:val="24"/>
              </w:rPr>
              <w:t>Agreed allocation from DSG reserves</w:t>
            </w:r>
            <w:r w:rsidR="00AF45C8">
              <w:rPr>
                <w:rFonts w:ascii="Arial" w:eastAsia="Times New Roman" w:hAnsi="Arial" w:cs="Arial"/>
                <w:i w:val="0"/>
                <w:iCs w:val="0"/>
                <w:sz w:val="24"/>
                <w:szCs w:val="24"/>
              </w:rPr>
              <w:t xml:space="preserve"> – January 2020 Schools’ Forum</w:t>
            </w:r>
          </w:p>
        </w:tc>
        <w:tc>
          <w:tcPr>
            <w:tcW w:w="3260" w:type="dxa"/>
          </w:tcPr>
          <w:p w14:paraId="4893FE2F" w14:textId="7FA83E23" w:rsidR="00641CEE" w:rsidRPr="00F44A01" w:rsidRDefault="003C1F5E" w:rsidP="00641CEE">
            <w:pPr>
              <w:pStyle w:val="Heading4"/>
              <w:outlineLvl w:val="3"/>
              <w:rPr>
                <w:rFonts w:ascii="Arial" w:eastAsia="Times New Roman" w:hAnsi="Arial" w:cs="Arial"/>
                <w:i w:val="0"/>
                <w:iCs w:val="0"/>
                <w:sz w:val="24"/>
                <w:szCs w:val="24"/>
              </w:rPr>
            </w:pPr>
            <w:r>
              <w:rPr>
                <w:rFonts w:ascii="Arial" w:eastAsia="Times New Roman" w:hAnsi="Arial" w:cs="Arial"/>
                <w:i w:val="0"/>
                <w:iCs w:val="0"/>
                <w:sz w:val="24"/>
                <w:szCs w:val="24"/>
              </w:rPr>
              <w:t>0.200</w:t>
            </w:r>
          </w:p>
        </w:tc>
      </w:tr>
      <w:tr w:rsidR="003C1F5E" w:rsidRPr="00551F33" w14:paraId="6A4E98C7" w14:textId="77777777" w:rsidTr="0D1F0F97">
        <w:tc>
          <w:tcPr>
            <w:tcW w:w="5524" w:type="dxa"/>
          </w:tcPr>
          <w:p w14:paraId="07F774E1" w14:textId="36D83CDB" w:rsidR="00FB58F5" w:rsidRPr="00FB58F5" w:rsidRDefault="00FB58F5" w:rsidP="00FB58F5">
            <w:pPr>
              <w:autoSpaceDE w:val="0"/>
              <w:autoSpaceDN w:val="0"/>
              <w:adjustRightInd w:val="0"/>
              <w:rPr>
                <w:rFonts w:ascii="Arial" w:eastAsia="Times New Roman" w:hAnsi="Arial" w:cs="Arial"/>
                <w:lang w:eastAsia="en-GB"/>
              </w:rPr>
            </w:pPr>
            <w:r>
              <w:rPr>
                <w:rFonts w:ascii="Arial" w:eastAsia="Times New Roman" w:hAnsi="Arial" w:cs="Arial"/>
                <w:lang w:eastAsia="en-GB"/>
              </w:rPr>
              <w:t>Estimated s</w:t>
            </w:r>
            <w:r w:rsidRPr="00FB58F5">
              <w:rPr>
                <w:rFonts w:ascii="Arial" w:eastAsia="Times New Roman" w:hAnsi="Arial" w:cs="Arial"/>
                <w:lang w:eastAsia="en-GB"/>
              </w:rPr>
              <w:t>chool restructure costs</w:t>
            </w:r>
            <w:r w:rsidR="00C63039">
              <w:rPr>
                <w:rFonts w:ascii="Arial" w:eastAsia="Times New Roman" w:hAnsi="Arial" w:cs="Arial"/>
                <w:lang w:eastAsia="en-GB"/>
              </w:rPr>
              <w:t xml:space="preserve"> for 2020/21</w:t>
            </w:r>
          </w:p>
          <w:p w14:paraId="428A7219" w14:textId="6610F56E" w:rsidR="003C1F5E" w:rsidRDefault="00FB58F5" w:rsidP="00641CEE">
            <w:pPr>
              <w:pStyle w:val="Heading4"/>
              <w:jc w:val="left"/>
              <w:outlineLvl w:val="3"/>
              <w:rPr>
                <w:rFonts w:ascii="Arial" w:eastAsia="Times New Roman" w:hAnsi="Arial" w:cs="Arial"/>
                <w:i w:val="0"/>
                <w:iCs w:val="0"/>
                <w:sz w:val="24"/>
                <w:szCs w:val="24"/>
              </w:rPr>
            </w:pPr>
            <w:r w:rsidRPr="00FB58F5">
              <w:rPr>
                <w:rFonts w:ascii="Arial" w:eastAsia="Times New Roman" w:hAnsi="Arial" w:cs="Arial"/>
                <w:i w:val="0"/>
                <w:iCs w:val="0"/>
                <w:sz w:val="24"/>
                <w:szCs w:val="24"/>
              </w:rPr>
              <w:t>to support viability</w:t>
            </w:r>
            <w:r w:rsidR="0056445D">
              <w:rPr>
                <w:rFonts w:ascii="Arial" w:eastAsia="Times New Roman" w:hAnsi="Arial" w:cs="Arial"/>
                <w:i w:val="0"/>
                <w:iCs w:val="0"/>
                <w:sz w:val="24"/>
                <w:szCs w:val="24"/>
              </w:rPr>
              <w:t xml:space="preserve"> as included in January 2019 </w:t>
            </w:r>
            <w:r w:rsidR="00442C08">
              <w:rPr>
                <w:rFonts w:ascii="Arial" w:eastAsia="Times New Roman" w:hAnsi="Arial" w:cs="Arial"/>
                <w:i w:val="0"/>
                <w:iCs w:val="0"/>
                <w:sz w:val="24"/>
                <w:szCs w:val="24"/>
              </w:rPr>
              <w:t>Schools’ Forum paper</w:t>
            </w:r>
          </w:p>
        </w:tc>
        <w:tc>
          <w:tcPr>
            <w:tcW w:w="3260" w:type="dxa"/>
          </w:tcPr>
          <w:p w14:paraId="54480758" w14:textId="55039C6F" w:rsidR="003C1F5E" w:rsidRPr="00F44A01" w:rsidRDefault="00FB58F5" w:rsidP="00641CEE">
            <w:pPr>
              <w:pStyle w:val="Heading4"/>
              <w:outlineLvl w:val="3"/>
              <w:rPr>
                <w:rFonts w:ascii="Arial" w:eastAsia="Times New Roman" w:hAnsi="Arial" w:cs="Arial"/>
                <w:i w:val="0"/>
                <w:iCs w:val="0"/>
                <w:sz w:val="24"/>
                <w:szCs w:val="24"/>
              </w:rPr>
            </w:pPr>
            <w:r>
              <w:rPr>
                <w:rFonts w:ascii="Arial" w:eastAsia="Times New Roman" w:hAnsi="Arial" w:cs="Arial"/>
                <w:i w:val="0"/>
                <w:iCs w:val="0"/>
                <w:sz w:val="24"/>
                <w:szCs w:val="24"/>
              </w:rPr>
              <w:t>0.500</w:t>
            </w:r>
          </w:p>
        </w:tc>
      </w:tr>
      <w:tr w:rsidR="003C1F5E" w:rsidRPr="00551F33" w14:paraId="2E4196AF" w14:textId="77777777" w:rsidTr="0D1F0F97">
        <w:tc>
          <w:tcPr>
            <w:tcW w:w="5524" w:type="dxa"/>
          </w:tcPr>
          <w:p w14:paraId="57617663" w14:textId="1BC3C9E6" w:rsidR="003C1F5E" w:rsidRDefault="003C1F5E" w:rsidP="00641CEE">
            <w:pPr>
              <w:pStyle w:val="Heading4"/>
              <w:jc w:val="left"/>
              <w:outlineLvl w:val="3"/>
              <w:rPr>
                <w:rFonts w:ascii="Arial" w:eastAsia="Times New Roman" w:hAnsi="Arial" w:cs="Arial"/>
                <w:i w:val="0"/>
                <w:iCs w:val="0"/>
                <w:sz w:val="24"/>
                <w:szCs w:val="24"/>
              </w:rPr>
            </w:pPr>
          </w:p>
        </w:tc>
        <w:tc>
          <w:tcPr>
            <w:tcW w:w="3260" w:type="dxa"/>
          </w:tcPr>
          <w:p w14:paraId="5107AB40" w14:textId="44B7B1EA" w:rsidR="003C1F5E" w:rsidRPr="00F44A01" w:rsidRDefault="009006C5" w:rsidP="00641CEE">
            <w:pPr>
              <w:pStyle w:val="Heading4"/>
              <w:outlineLvl w:val="3"/>
              <w:rPr>
                <w:rFonts w:ascii="Arial" w:eastAsia="Times New Roman" w:hAnsi="Arial" w:cs="Arial"/>
                <w:i w:val="0"/>
                <w:iCs w:val="0"/>
                <w:sz w:val="24"/>
                <w:szCs w:val="24"/>
              </w:rPr>
            </w:pPr>
            <w:r>
              <w:rPr>
                <w:rFonts w:ascii="Arial" w:eastAsia="Times New Roman" w:hAnsi="Arial" w:cs="Arial"/>
                <w:i w:val="0"/>
                <w:iCs w:val="0"/>
                <w:sz w:val="24"/>
                <w:szCs w:val="24"/>
              </w:rPr>
              <w:t>1.547</w:t>
            </w:r>
          </w:p>
        </w:tc>
      </w:tr>
    </w:tbl>
    <w:p w14:paraId="2D123BFA" w14:textId="4DA7334D" w:rsidR="00DA105A" w:rsidRPr="0019702C" w:rsidRDefault="00DA105A" w:rsidP="00353477">
      <w:pPr>
        <w:pStyle w:val="Heading4"/>
        <w:keepNext w:val="0"/>
        <w:widowControl w:val="0"/>
        <w:jc w:val="left"/>
        <w:rPr>
          <w:rFonts w:ascii="Arial" w:eastAsia="Times New Roman" w:hAnsi="Arial" w:cs="Arial"/>
          <w:i w:val="0"/>
          <w:iCs w:val="0"/>
          <w:sz w:val="24"/>
          <w:szCs w:val="24"/>
        </w:rPr>
      </w:pPr>
    </w:p>
    <w:p w14:paraId="7E4FAB7B" w14:textId="77777777" w:rsidR="00F75ABC" w:rsidRPr="0019702C" w:rsidRDefault="00F75ABC" w:rsidP="003C24FD">
      <w:pPr>
        <w:pStyle w:val="ListParagraph"/>
        <w:ind w:left="0"/>
        <w:rPr>
          <w:rFonts w:ascii="Arial" w:hAnsi="Arial" w:cs="Arial"/>
          <w:bCs/>
        </w:rPr>
      </w:pPr>
    </w:p>
    <w:p w14:paraId="51729A53" w14:textId="77777777" w:rsidR="001D10E1" w:rsidRPr="0019702C" w:rsidRDefault="002B49EC" w:rsidP="003C24FD">
      <w:pPr>
        <w:pStyle w:val="ListParagraph"/>
        <w:numPr>
          <w:ilvl w:val="0"/>
          <w:numId w:val="1"/>
        </w:numPr>
        <w:ind w:left="567"/>
        <w:rPr>
          <w:rFonts w:ascii="Arial" w:hAnsi="Arial" w:cs="Arial"/>
          <w:b/>
          <w:bCs/>
        </w:rPr>
      </w:pPr>
      <w:r w:rsidRPr="0019702C">
        <w:rPr>
          <w:rFonts w:ascii="Arial" w:hAnsi="Arial" w:cs="Arial"/>
          <w:b/>
          <w:bCs/>
        </w:rPr>
        <w:t>SCHOOL BALANCES</w:t>
      </w:r>
    </w:p>
    <w:p w14:paraId="349739BF" w14:textId="77777777" w:rsidR="00E51523" w:rsidRPr="00C666DC" w:rsidRDefault="00E51523" w:rsidP="003C24FD">
      <w:pPr>
        <w:pStyle w:val="ListParagraph"/>
        <w:ind w:left="567"/>
        <w:rPr>
          <w:rFonts w:ascii="Arial" w:hAnsi="Arial" w:cs="Arial"/>
          <w:bCs/>
        </w:rPr>
      </w:pPr>
    </w:p>
    <w:p w14:paraId="288F14D4" w14:textId="152C9699" w:rsidR="006B13B4" w:rsidRPr="000E0D47" w:rsidRDefault="006749F1" w:rsidP="00051CE9">
      <w:pPr>
        <w:pStyle w:val="Heading4"/>
        <w:numPr>
          <w:ilvl w:val="1"/>
          <w:numId w:val="1"/>
        </w:numPr>
        <w:ind w:left="720"/>
        <w:jc w:val="left"/>
        <w:rPr>
          <w:rFonts w:ascii="Arial" w:eastAsia="Times New Roman" w:hAnsi="Arial" w:cs="Arial"/>
          <w:i w:val="0"/>
          <w:iCs w:val="0"/>
          <w:sz w:val="24"/>
          <w:szCs w:val="24"/>
        </w:rPr>
      </w:pPr>
      <w:r w:rsidRPr="00C666DC">
        <w:rPr>
          <w:rFonts w:ascii="Arial" w:hAnsi="Arial" w:cs="Arial"/>
          <w:i w:val="0"/>
          <w:iCs w:val="0"/>
          <w:sz w:val="24"/>
          <w:szCs w:val="24"/>
        </w:rPr>
        <w:t xml:space="preserve">The detail of individual school balances </w:t>
      </w:r>
      <w:r w:rsidR="00A326FC" w:rsidRPr="00C666DC">
        <w:rPr>
          <w:rFonts w:ascii="Arial" w:hAnsi="Arial" w:cs="Arial"/>
          <w:i w:val="0"/>
          <w:iCs w:val="0"/>
          <w:sz w:val="24"/>
          <w:szCs w:val="24"/>
        </w:rPr>
        <w:t xml:space="preserve">to be </w:t>
      </w:r>
      <w:r w:rsidRPr="00C666DC">
        <w:rPr>
          <w:rFonts w:ascii="Arial" w:hAnsi="Arial" w:cs="Arial"/>
          <w:i w:val="0"/>
          <w:iCs w:val="0"/>
          <w:sz w:val="24"/>
          <w:szCs w:val="24"/>
        </w:rPr>
        <w:t>reported to the Department for Education (DfE) as held at 31</w:t>
      </w:r>
      <w:r w:rsidRPr="00C666DC">
        <w:rPr>
          <w:rFonts w:ascii="Arial" w:hAnsi="Arial" w:cs="Arial"/>
          <w:i w:val="0"/>
          <w:iCs w:val="0"/>
          <w:sz w:val="24"/>
          <w:szCs w:val="24"/>
          <w:vertAlign w:val="superscript"/>
        </w:rPr>
        <w:t>st</w:t>
      </w:r>
      <w:r w:rsidRPr="00C666DC">
        <w:rPr>
          <w:rFonts w:ascii="Arial" w:hAnsi="Arial" w:cs="Arial"/>
          <w:i w:val="0"/>
          <w:iCs w:val="0"/>
          <w:sz w:val="24"/>
          <w:szCs w:val="24"/>
        </w:rPr>
        <w:t xml:space="preserve"> March 20</w:t>
      </w:r>
      <w:r w:rsidR="00C666DC" w:rsidRPr="00C666DC">
        <w:rPr>
          <w:rFonts w:ascii="Arial" w:hAnsi="Arial" w:cs="Arial"/>
          <w:i w:val="0"/>
          <w:iCs w:val="0"/>
          <w:sz w:val="24"/>
          <w:szCs w:val="24"/>
        </w:rPr>
        <w:t>20</w:t>
      </w:r>
      <w:r w:rsidRPr="00C666DC">
        <w:rPr>
          <w:rFonts w:ascii="Arial" w:hAnsi="Arial" w:cs="Arial"/>
          <w:i w:val="0"/>
          <w:iCs w:val="0"/>
          <w:sz w:val="24"/>
          <w:szCs w:val="24"/>
        </w:rPr>
        <w:t xml:space="preserve"> and compared to the reported balances at 31</w:t>
      </w:r>
      <w:r w:rsidRPr="00C666DC">
        <w:rPr>
          <w:rFonts w:ascii="Arial" w:hAnsi="Arial" w:cs="Arial"/>
          <w:i w:val="0"/>
          <w:iCs w:val="0"/>
          <w:sz w:val="24"/>
          <w:szCs w:val="24"/>
          <w:vertAlign w:val="superscript"/>
        </w:rPr>
        <w:t>st</w:t>
      </w:r>
      <w:r w:rsidRPr="00C666DC">
        <w:rPr>
          <w:rFonts w:ascii="Arial" w:hAnsi="Arial" w:cs="Arial"/>
          <w:i w:val="0"/>
          <w:iCs w:val="0"/>
          <w:sz w:val="24"/>
          <w:szCs w:val="24"/>
        </w:rPr>
        <w:t xml:space="preserve"> March </w:t>
      </w:r>
      <w:bookmarkStart w:id="0" w:name="_GoBack"/>
      <w:r w:rsidRPr="00C666DC">
        <w:rPr>
          <w:rFonts w:ascii="Arial" w:hAnsi="Arial" w:cs="Arial"/>
          <w:i w:val="0"/>
          <w:iCs w:val="0"/>
          <w:sz w:val="24"/>
          <w:szCs w:val="24"/>
        </w:rPr>
        <w:t>201</w:t>
      </w:r>
      <w:r w:rsidR="00C666DC" w:rsidRPr="00C666DC">
        <w:rPr>
          <w:rFonts w:ascii="Arial" w:hAnsi="Arial" w:cs="Arial"/>
          <w:i w:val="0"/>
          <w:iCs w:val="0"/>
          <w:sz w:val="24"/>
          <w:szCs w:val="24"/>
        </w:rPr>
        <w:t>9</w:t>
      </w:r>
      <w:r w:rsidRPr="00C666DC">
        <w:rPr>
          <w:rFonts w:ascii="Arial" w:hAnsi="Arial" w:cs="Arial"/>
          <w:i w:val="0"/>
          <w:iCs w:val="0"/>
          <w:sz w:val="24"/>
          <w:szCs w:val="24"/>
        </w:rPr>
        <w:t xml:space="preserve"> are sho</w:t>
      </w:r>
      <w:bookmarkEnd w:id="0"/>
      <w:r w:rsidRPr="00C666DC">
        <w:rPr>
          <w:rFonts w:ascii="Arial" w:hAnsi="Arial" w:cs="Arial"/>
          <w:i w:val="0"/>
          <w:iCs w:val="0"/>
          <w:sz w:val="24"/>
          <w:szCs w:val="24"/>
        </w:rPr>
        <w:t xml:space="preserve">wn in </w:t>
      </w:r>
      <w:r w:rsidRPr="00C666DC">
        <w:rPr>
          <w:rFonts w:ascii="Arial" w:hAnsi="Arial" w:cs="Arial"/>
          <w:i w:val="0"/>
          <w:iCs w:val="0"/>
          <w:sz w:val="24"/>
          <w:szCs w:val="24"/>
          <w:u w:val="single"/>
        </w:rPr>
        <w:t xml:space="preserve">Appendix </w:t>
      </w:r>
      <w:r w:rsidR="005E40E8" w:rsidRPr="00C666DC">
        <w:rPr>
          <w:rFonts w:ascii="Arial" w:hAnsi="Arial" w:cs="Arial"/>
          <w:i w:val="0"/>
          <w:iCs w:val="0"/>
          <w:sz w:val="24"/>
          <w:szCs w:val="24"/>
          <w:u w:val="single"/>
        </w:rPr>
        <w:t>A</w:t>
      </w:r>
      <w:r w:rsidRPr="00C666DC">
        <w:rPr>
          <w:rFonts w:ascii="Arial" w:hAnsi="Arial" w:cs="Arial"/>
          <w:i w:val="0"/>
          <w:iCs w:val="0"/>
          <w:sz w:val="24"/>
          <w:szCs w:val="24"/>
        </w:rPr>
        <w:t xml:space="preserve">.  </w:t>
      </w:r>
      <w:r w:rsidR="00A326FC" w:rsidRPr="00C666DC">
        <w:rPr>
          <w:rFonts w:ascii="Arial" w:hAnsi="Arial" w:cs="Arial"/>
          <w:i w:val="0"/>
          <w:iCs w:val="0"/>
          <w:sz w:val="24"/>
          <w:szCs w:val="24"/>
        </w:rPr>
        <w:t xml:space="preserve">These balances reflect the closing information provided by schools. </w:t>
      </w:r>
      <w:r w:rsidR="006B13B4" w:rsidRPr="00C666DC">
        <w:rPr>
          <w:rFonts w:ascii="Arial" w:hAnsi="Arial" w:cs="Arial"/>
          <w:i w:val="0"/>
          <w:iCs w:val="0"/>
          <w:sz w:val="24"/>
          <w:szCs w:val="24"/>
        </w:rPr>
        <w:t xml:space="preserve">The balances are </w:t>
      </w:r>
      <w:r w:rsidR="006B13B4" w:rsidRPr="00C666DC">
        <w:rPr>
          <w:rFonts w:ascii="Arial" w:eastAsia="Times New Roman" w:hAnsi="Arial" w:cs="Arial"/>
          <w:i w:val="0"/>
          <w:iCs w:val="0"/>
          <w:sz w:val="24"/>
          <w:szCs w:val="24"/>
        </w:rPr>
        <w:t>compared to the relevant calculation for the ESFA’s suggested revenue balance limits</w:t>
      </w:r>
      <w:r w:rsidR="006B13B4" w:rsidRPr="000E0D47">
        <w:rPr>
          <w:rFonts w:ascii="Arial" w:eastAsia="Times New Roman" w:hAnsi="Arial" w:cs="Arial"/>
          <w:i w:val="0"/>
          <w:iCs w:val="0"/>
          <w:sz w:val="24"/>
          <w:szCs w:val="24"/>
        </w:rPr>
        <w:t xml:space="preserve">. </w:t>
      </w:r>
      <w:r w:rsidR="006B13B4" w:rsidRPr="000E0D47">
        <w:rPr>
          <w:rFonts w:ascii="Arial" w:hAnsi="Arial" w:cs="Arial"/>
          <w:i w:val="0"/>
          <w:iCs w:val="0"/>
          <w:sz w:val="24"/>
          <w:szCs w:val="24"/>
        </w:rPr>
        <w:t>The balances are also RAG rated</w:t>
      </w:r>
      <w:r w:rsidR="00F17113" w:rsidRPr="000E0D47">
        <w:rPr>
          <w:rFonts w:ascii="Arial" w:hAnsi="Arial" w:cs="Arial"/>
          <w:i w:val="0"/>
          <w:iCs w:val="0"/>
          <w:sz w:val="24"/>
          <w:szCs w:val="24"/>
        </w:rPr>
        <w:t>.</w:t>
      </w:r>
    </w:p>
    <w:p w14:paraId="141EC496" w14:textId="77777777" w:rsidR="006749F1" w:rsidRPr="00551F33" w:rsidRDefault="006749F1" w:rsidP="003C24FD">
      <w:pPr>
        <w:pStyle w:val="Heading4"/>
        <w:ind w:left="567" w:hanging="567"/>
        <w:jc w:val="left"/>
        <w:rPr>
          <w:rFonts w:ascii="Arial" w:eastAsia="Times New Roman" w:hAnsi="Arial" w:cs="Arial"/>
          <w:i w:val="0"/>
          <w:iCs w:val="0"/>
          <w:sz w:val="24"/>
          <w:szCs w:val="24"/>
          <w:highlight w:val="yellow"/>
        </w:rPr>
      </w:pPr>
    </w:p>
    <w:p w14:paraId="7B68717A" w14:textId="7EAF926C" w:rsidR="006749F1" w:rsidRPr="004052A1" w:rsidRDefault="00742753" w:rsidP="00237912">
      <w:pPr>
        <w:pStyle w:val="Heading4"/>
        <w:numPr>
          <w:ilvl w:val="1"/>
          <w:numId w:val="1"/>
        </w:numPr>
        <w:ind w:left="624" w:hanging="624"/>
        <w:jc w:val="left"/>
        <w:rPr>
          <w:rFonts w:ascii="Arial" w:eastAsia="Times New Roman" w:hAnsi="Arial" w:cs="Arial"/>
          <w:i w:val="0"/>
          <w:iCs w:val="0"/>
          <w:sz w:val="24"/>
          <w:szCs w:val="24"/>
        </w:rPr>
      </w:pPr>
      <w:r w:rsidRPr="004052A1">
        <w:rPr>
          <w:rFonts w:ascii="Arial" w:eastAsia="Times New Roman" w:hAnsi="Arial" w:cs="Arial"/>
          <w:i w:val="0"/>
          <w:iCs w:val="0"/>
          <w:sz w:val="24"/>
          <w:szCs w:val="24"/>
        </w:rPr>
        <w:t>Westminster’s</w:t>
      </w:r>
      <w:r w:rsidR="002B49EC" w:rsidRPr="004052A1">
        <w:rPr>
          <w:rFonts w:ascii="Arial" w:eastAsia="Times New Roman" w:hAnsi="Arial" w:cs="Arial"/>
          <w:i w:val="0"/>
          <w:iCs w:val="0"/>
          <w:sz w:val="24"/>
          <w:szCs w:val="24"/>
        </w:rPr>
        <w:t xml:space="preserve"> annual statement of accounts reported </w:t>
      </w:r>
      <w:r w:rsidR="008F0011" w:rsidRPr="004052A1">
        <w:rPr>
          <w:rFonts w:ascii="Arial" w:eastAsia="Times New Roman" w:hAnsi="Arial" w:cs="Arial"/>
          <w:i w:val="0"/>
          <w:iCs w:val="0"/>
          <w:sz w:val="24"/>
          <w:szCs w:val="24"/>
        </w:rPr>
        <w:t xml:space="preserve">an aggregate </w:t>
      </w:r>
      <w:r w:rsidR="00375E4D" w:rsidRPr="004052A1">
        <w:rPr>
          <w:rFonts w:ascii="Arial" w:eastAsia="Times New Roman" w:hAnsi="Arial" w:cs="Arial"/>
          <w:i w:val="0"/>
          <w:iCs w:val="0"/>
          <w:sz w:val="24"/>
          <w:szCs w:val="24"/>
        </w:rPr>
        <w:t xml:space="preserve">total of School Balances </w:t>
      </w:r>
      <w:r w:rsidR="008F0011" w:rsidRPr="004052A1">
        <w:rPr>
          <w:rFonts w:ascii="Arial" w:eastAsia="Times New Roman" w:hAnsi="Arial" w:cs="Arial"/>
          <w:i w:val="0"/>
          <w:iCs w:val="0"/>
          <w:sz w:val="24"/>
          <w:szCs w:val="24"/>
        </w:rPr>
        <w:t>of</w:t>
      </w:r>
      <w:r w:rsidR="00375E4D" w:rsidRPr="004052A1">
        <w:rPr>
          <w:rFonts w:ascii="Arial" w:eastAsia="Times New Roman" w:hAnsi="Arial" w:cs="Arial"/>
          <w:i w:val="0"/>
          <w:iCs w:val="0"/>
          <w:sz w:val="24"/>
          <w:szCs w:val="24"/>
        </w:rPr>
        <w:t xml:space="preserve"> </w:t>
      </w:r>
      <w:r w:rsidR="002B49EC" w:rsidRPr="004052A1">
        <w:rPr>
          <w:rFonts w:ascii="Arial" w:eastAsia="Times New Roman" w:hAnsi="Arial" w:cs="Arial"/>
          <w:i w:val="0"/>
          <w:iCs w:val="0"/>
          <w:sz w:val="24"/>
          <w:szCs w:val="24"/>
        </w:rPr>
        <w:t>£</w:t>
      </w:r>
      <w:r w:rsidR="007F7AA6" w:rsidRPr="004052A1">
        <w:rPr>
          <w:rFonts w:ascii="Arial" w:eastAsia="Times New Roman" w:hAnsi="Arial" w:cs="Arial"/>
          <w:i w:val="0"/>
          <w:iCs w:val="0"/>
          <w:sz w:val="24"/>
          <w:szCs w:val="24"/>
        </w:rPr>
        <w:t>1.839</w:t>
      </w:r>
      <w:r w:rsidR="00B361CE" w:rsidRPr="004052A1">
        <w:rPr>
          <w:rFonts w:ascii="Arial" w:eastAsia="Times New Roman" w:hAnsi="Arial" w:cs="Arial"/>
          <w:i w:val="0"/>
          <w:iCs w:val="0"/>
          <w:sz w:val="24"/>
          <w:szCs w:val="24"/>
        </w:rPr>
        <w:t>m</w:t>
      </w:r>
      <w:r w:rsidR="002B49EC" w:rsidRPr="004052A1">
        <w:rPr>
          <w:rFonts w:ascii="Arial" w:eastAsia="Times New Roman" w:hAnsi="Arial" w:cs="Arial"/>
          <w:i w:val="0"/>
          <w:iCs w:val="0"/>
          <w:sz w:val="24"/>
          <w:szCs w:val="24"/>
        </w:rPr>
        <w:t xml:space="preserve"> at 31</w:t>
      </w:r>
      <w:r w:rsidR="002B49EC" w:rsidRPr="004052A1">
        <w:rPr>
          <w:rFonts w:ascii="Arial" w:eastAsia="Times New Roman" w:hAnsi="Arial" w:cs="Arial"/>
          <w:i w:val="0"/>
          <w:iCs w:val="0"/>
          <w:sz w:val="24"/>
          <w:szCs w:val="24"/>
          <w:vertAlign w:val="superscript"/>
        </w:rPr>
        <w:t>st</w:t>
      </w:r>
      <w:r w:rsidR="002B49EC" w:rsidRPr="004052A1">
        <w:rPr>
          <w:rFonts w:ascii="Arial" w:eastAsia="Times New Roman" w:hAnsi="Arial" w:cs="Arial"/>
          <w:i w:val="0"/>
          <w:iCs w:val="0"/>
          <w:sz w:val="24"/>
          <w:szCs w:val="24"/>
        </w:rPr>
        <w:t xml:space="preserve"> March 20</w:t>
      </w:r>
      <w:r w:rsidR="007F7AA6" w:rsidRPr="004052A1">
        <w:rPr>
          <w:rFonts w:ascii="Arial" w:eastAsia="Times New Roman" w:hAnsi="Arial" w:cs="Arial"/>
          <w:i w:val="0"/>
          <w:iCs w:val="0"/>
          <w:sz w:val="24"/>
          <w:szCs w:val="24"/>
        </w:rPr>
        <w:t>20</w:t>
      </w:r>
      <w:r w:rsidR="008F0011" w:rsidRPr="004052A1">
        <w:rPr>
          <w:rFonts w:ascii="Arial" w:eastAsia="Times New Roman" w:hAnsi="Arial" w:cs="Arial"/>
          <w:i w:val="0"/>
          <w:iCs w:val="0"/>
          <w:sz w:val="24"/>
          <w:szCs w:val="24"/>
        </w:rPr>
        <w:t>, based on the best information available (including an element of estimates) at the time of closing the accounts</w:t>
      </w:r>
      <w:r w:rsidR="002B49EC" w:rsidRPr="004052A1">
        <w:rPr>
          <w:rFonts w:ascii="Arial" w:eastAsia="Times New Roman" w:hAnsi="Arial" w:cs="Arial"/>
          <w:i w:val="0"/>
          <w:iCs w:val="0"/>
          <w:sz w:val="24"/>
          <w:szCs w:val="24"/>
        </w:rPr>
        <w:t xml:space="preserve">. </w:t>
      </w:r>
      <w:r w:rsidR="008F0011" w:rsidRPr="004052A1">
        <w:rPr>
          <w:rFonts w:ascii="Arial" w:eastAsia="Times New Roman" w:hAnsi="Arial" w:cs="Arial"/>
          <w:i w:val="0"/>
          <w:iCs w:val="0"/>
          <w:sz w:val="24"/>
          <w:szCs w:val="24"/>
        </w:rPr>
        <w:t xml:space="preserve">Following this, further work to refine the balances and verify the final position </w:t>
      </w:r>
      <w:r w:rsidR="00786BB8" w:rsidRPr="004052A1">
        <w:rPr>
          <w:rFonts w:ascii="Arial" w:eastAsia="Times New Roman" w:hAnsi="Arial" w:cs="Arial"/>
          <w:i w:val="0"/>
          <w:iCs w:val="0"/>
          <w:sz w:val="24"/>
          <w:szCs w:val="24"/>
        </w:rPr>
        <w:t xml:space="preserve">shown </w:t>
      </w:r>
      <w:r w:rsidR="004052A1" w:rsidRPr="004052A1">
        <w:rPr>
          <w:rFonts w:ascii="Arial" w:eastAsia="Times New Roman" w:hAnsi="Arial" w:cs="Arial"/>
          <w:i w:val="0"/>
          <w:iCs w:val="0"/>
          <w:sz w:val="24"/>
          <w:szCs w:val="24"/>
        </w:rPr>
        <w:t xml:space="preserve">on the </w:t>
      </w:r>
      <w:r w:rsidR="00786BB8" w:rsidRPr="004052A1">
        <w:rPr>
          <w:rFonts w:ascii="Arial" w:eastAsia="Times New Roman" w:hAnsi="Arial" w:cs="Arial"/>
          <w:i w:val="0"/>
          <w:iCs w:val="0"/>
          <w:sz w:val="24"/>
          <w:szCs w:val="24"/>
        </w:rPr>
        <w:t>financial systems</w:t>
      </w:r>
      <w:r w:rsidR="008F0011" w:rsidRPr="004052A1">
        <w:rPr>
          <w:rFonts w:ascii="Arial" w:eastAsia="Times New Roman" w:hAnsi="Arial" w:cs="Arial"/>
          <w:i w:val="0"/>
          <w:iCs w:val="0"/>
          <w:sz w:val="24"/>
          <w:szCs w:val="24"/>
        </w:rPr>
        <w:t xml:space="preserve"> shows the</w:t>
      </w:r>
      <w:r w:rsidR="005F3649" w:rsidRPr="004052A1">
        <w:rPr>
          <w:rFonts w:ascii="Arial" w:eastAsia="Times New Roman" w:hAnsi="Arial" w:cs="Arial"/>
          <w:i w:val="0"/>
          <w:iCs w:val="0"/>
          <w:sz w:val="24"/>
          <w:szCs w:val="24"/>
        </w:rPr>
        <w:t xml:space="preserve"> </w:t>
      </w:r>
      <w:r w:rsidR="006178D8" w:rsidRPr="004052A1">
        <w:rPr>
          <w:rFonts w:ascii="Arial" w:eastAsia="Times New Roman" w:hAnsi="Arial" w:cs="Arial"/>
          <w:i w:val="0"/>
          <w:iCs w:val="0"/>
          <w:sz w:val="24"/>
          <w:szCs w:val="24"/>
        </w:rPr>
        <w:t>final</w:t>
      </w:r>
      <w:r w:rsidR="005F3649" w:rsidRPr="004052A1">
        <w:rPr>
          <w:rFonts w:ascii="Arial" w:eastAsia="Times New Roman" w:hAnsi="Arial" w:cs="Arial"/>
          <w:i w:val="0"/>
          <w:iCs w:val="0"/>
          <w:sz w:val="24"/>
          <w:szCs w:val="24"/>
        </w:rPr>
        <w:t xml:space="preserve"> schools balances </w:t>
      </w:r>
      <w:r w:rsidR="008F0011" w:rsidRPr="004052A1">
        <w:rPr>
          <w:rFonts w:ascii="Arial" w:eastAsia="Times New Roman" w:hAnsi="Arial" w:cs="Arial"/>
          <w:i w:val="0"/>
          <w:iCs w:val="0"/>
          <w:sz w:val="24"/>
          <w:szCs w:val="24"/>
        </w:rPr>
        <w:t xml:space="preserve">to be </w:t>
      </w:r>
      <w:r w:rsidR="008B7372">
        <w:rPr>
          <w:rFonts w:ascii="Arial" w:eastAsia="Times New Roman" w:hAnsi="Arial" w:cs="Arial"/>
          <w:i w:val="0"/>
          <w:iCs w:val="0"/>
          <w:sz w:val="24"/>
          <w:szCs w:val="24"/>
        </w:rPr>
        <w:t>higher by £0.008m at £1.846</w:t>
      </w:r>
      <w:r w:rsidR="002C135B">
        <w:rPr>
          <w:rFonts w:ascii="Arial" w:eastAsia="Times New Roman" w:hAnsi="Arial" w:cs="Arial"/>
          <w:i w:val="0"/>
          <w:iCs w:val="0"/>
          <w:sz w:val="24"/>
          <w:szCs w:val="24"/>
        </w:rPr>
        <w:t>m</w:t>
      </w:r>
      <w:r w:rsidR="008F0011" w:rsidRPr="004052A1">
        <w:rPr>
          <w:rFonts w:ascii="Arial" w:eastAsia="Times New Roman" w:hAnsi="Arial" w:cs="Arial"/>
          <w:i w:val="0"/>
          <w:iCs w:val="0"/>
          <w:sz w:val="24"/>
          <w:szCs w:val="24"/>
        </w:rPr>
        <w:t>.</w:t>
      </w:r>
      <w:r w:rsidR="004D711D" w:rsidRPr="004052A1">
        <w:rPr>
          <w:rFonts w:ascii="Arial" w:eastAsia="Times New Roman" w:hAnsi="Arial" w:cs="Arial"/>
          <w:i w:val="0"/>
          <w:iCs w:val="0"/>
          <w:sz w:val="24"/>
          <w:szCs w:val="24"/>
        </w:rPr>
        <w:t xml:space="preserve"> We have been working with schools in deficit during the ye</w:t>
      </w:r>
      <w:r w:rsidR="00574161" w:rsidRPr="004052A1">
        <w:rPr>
          <w:rFonts w:ascii="Arial" w:eastAsia="Times New Roman" w:hAnsi="Arial" w:cs="Arial"/>
          <w:i w:val="0"/>
          <w:iCs w:val="0"/>
          <w:sz w:val="24"/>
          <w:szCs w:val="24"/>
        </w:rPr>
        <w:t xml:space="preserve">ar and </w:t>
      </w:r>
      <w:r w:rsidR="00C5483A">
        <w:rPr>
          <w:rFonts w:ascii="Arial" w:eastAsia="Times New Roman" w:hAnsi="Arial" w:cs="Arial"/>
          <w:i w:val="0"/>
          <w:iCs w:val="0"/>
          <w:sz w:val="24"/>
          <w:szCs w:val="24"/>
        </w:rPr>
        <w:t xml:space="preserve">this </w:t>
      </w:r>
      <w:proofErr w:type="gramStart"/>
      <w:r w:rsidR="00574161" w:rsidRPr="004052A1">
        <w:rPr>
          <w:rFonts w:ascii="Arial" w:eastAsia="Times New Roman" w:hAnsi="Arial" w:cs="Arial"/>
          <w:i w:val="0"/>
          <w:iCs w:val="0"/>
          <w:sz w:val="24"/>
          <w:szCs w:val="24"/>
        </w:rPr>
        <w:t>schools</w:t>
      </w:r>
      <w:proofErr w:type="gramEnd"/>
      <w:r w:rsidR="00574161" w:rsidRPr="004052A1">
        <w:rPr>
          <w:rFonts w:ascii="Arial" w:eastAsia="Times New Roman" w:hAnsi="Arial" w:cs="Arial"/>
          <w:i w:val="0"/>
          <w:iCs w:val="0"/>
          <w:sz w:val="24"/>
          <w:szCs w:val="24"/>
        </w:rPr>
        <w:t xml:space="preserve"> final returns</w:t>
      </w:r>
      <w:r w:rsidR="00C5483A">
        <w:rPr>
          <w:rFonts w:ascii="Arial" w:eastAsia="Times New Roman" w:hAnsi="Arial" w:cs="Arial"/>
          <w:i w:val="0"/>
          <w:iCs w:val="0"/>
          <w:sz w:val="24"/>
          <w:szCs w:val="24"/>
        </w:rPr>
        <w:t xml:space="preserve"> do not need to be submitted</w:t>
      </w:r>
      <w:r w:rsidR="00574161" w:rsidRPr="004052A1">
        <w:rPr>
          <w:rFonts w:ascii="Arial" w:eastAsia="Times New Roman" w:hAnsi="Arial" w:cs="Arial"/>
          <w:i w:val="0"/>
          <w:iCs w:val="0"/>
          <w:sz w:val="24"/>
          <w:szCs w:val="24"/>
        </w:rPr>
        <w:t xml:space="preserve"> to</w:t>
      </w:r>
      <w:r w:rsidR="00C5483A">
        <w:rPr>
          <w:rFonts w:ascii="Arial" w:eastAsia="Times New Roman" w:hAnsi="Arial" w:cs="Arial"/>
          <w:i w:val="0"/>
          <w:iCs w:val="0"/>
          <w:sz w:val="24"/>
          <w:szCs w:val="24"/>
        </w:rPr>
        <w:t xml:space="preserve"> the ESFA</w:t>
      </w:r>
      <w:r w:rsidR="0098076F" w:rsidRPr="004052A1">
        <w:rPr>
          <w:rFonts w:ascii="Arial" w:eastAsia="Times New Roman" w:hAnsi="Arial" w:cs="Arial"/>
          <w:i w:val="0"/>
          <w:iCs w:val="0"/>
          <w:sz w:val="24"/>
          <w:szCs w:val="24"/>
        </w:rPr>
        <w:t>.</w:t>
      </w:r>
    </w:p>
    <w:p w14:paraId="70D63DFE" w14:textId="77777777" w:rsidR="006749F1" w:rsidRPr="00551F33" w:rsidRDefault="006749F1" w:rsidP="006749F1">
      <w:pPr>
        <w:pStyle w:val="ListParagraph"/>
        <w:rPr>
          <w:rFonts w:ascii="Arial" w:eastAsia="Times New Roman" w:hAnsi="Arial" w:cs="Arial"/>
          <w:i/>
          <w:iCs/>
          <w:highlight w:val="yellow"/>
        </w:rPr>
      </w:pPr>
    </w:p>
    <w:p w14:paraId="717ABD35" w14:textId="1563D66D" w:rsidR="000B44E6" w:rsidRPr="004373AC" w:rsidRDefault="0025540B" w:rsidP="00237912">
      <w:pPr>
        <w:pStyle w:val="Heading4"/>
        <w:numPr>
          <w:ilvl w:val="1"/>
          <w:numId w:val="1"/>
        </w:numPr>
        <w:ind w:left="624" w:hanging="624"/>
        <w:jc w:val="left"/>
        <w:rPr>
          <w:rFonts w:ascii="Arial" w:eastAsia="Times New Roman" w:hAnsi="Arial" w:cs="Arial"/>
          <w:i w:val="0"/>
          <w:iCs w:val="0"/>
          <w:sz w:val="24"/>
          <w:szCs w:val="24"/>
        </w:rPr>
      </w:pPr>
      <w:r w:rsidRPr="004373AC">
        <w:rPr>
          <w:rFonts w:ascii="Arial" w:eastAsia="Times New Roman" w:hAnsi="Arial" w:cs="Arial"/>
          <w:i w:val="0"/>
          <w:iCs w:val="0"/>
          <w:sz w:val="24"/>
          <w:szCs w:val="24"/>
        </w:rPr>
        <w:t xml:space="preserve">There are </w:t>
      </w:r>
      <w:r w:rsidR="008F0011" w:rsidRPr="004373AC">
        <w:rPr>
          <w:rFonts w:ascii="Arial" w:eastAsia="Times New Roman" w:hAnsi="Arial" w:cs="Arial"/>
          <w:i w:val="0"/>
          <w:iCs w:val="0"/>
          <w:sz w:val="24"/>
          <w:szCs w:val="24"/>
        </w:rPr>
        <w:t xml:space="preserve">now </w:t>
      </w:r>
      <w:r w:rsidR="00910835">
        <w:rPr>
          <w:rFonts w:ascii="Arial" w:eastAsia="Times New Roman" w:hAnsi="Arial" w:cs="Arial"/>
          <w:i w:val="0"/>
          <w:iCs w:val="0"/>
          <w:sz w:val="24"/>
          <w:szCs w:val="24"/>
        </w:rPr>
        <w:t>1</w:t>
      </w:r>
      <w:r w:rsidR="00344E8B">
        <w:rPr>
          <w:rFonts w:ascii="Arial" w:eastAsia="Times New Roman" w:hAnsi="Arial" w:cs="Arial"/>
          <w:i w:val="0"/>
          <w:iCs w:val="0"/>
          <w:sz w:val="24"/>
          <w:szCs w:val="24"/>
        </w:rPr>
        <w:t>4</w:t>
      </w:r>
      <w:r w:rsidRPr="004373AC">
        <w:rPr>
          <w:rFonts w:ascii="Arial" w:eastAsia="Times New Roman" w:hAnsi="Arial" w:cs="Arial"/>
          <w:i w:val="0"/>
          <w:iCs w:val="0"/>
          <w:sz w:val="24"/>
          <w:szCs w:val="24"/>
        </w:rPr>
        <w:t xml:space="preserve"> schools with deficit balances at </w:t>
      </w:r>
      <w:r w:rsidR="007F2AE8" w:rsidRPr="004373AC">
        <w:rPr>
          <w:rFonts w:ascii="Arial" w:eastAsia="Times New Roman" w:hAnsi="Arial" w:cs="Arial"/>
          <w:i w:val="0"/>
          <w:iCs w:val="0"/>
          <w:sz w:val="24"/>
          <w:szCs w:val="24"/>
        </w:rPr>
        <w:t>31</w:t>
      </w:r>
      <w:r w:rsidR="007F2AE8" w:rsidRPr="004373AC">
        <w:rPr>
          <w:rFonts w:ascii="Arial" w:eastAsia="Times New Roman" w:hAnsi="Arial" w:cs="Arial"/>
          <w:i w:val="0"/>
          <w:iCs w:val="0"/>
          <w:sz w:val="24"/>
          <w:szCs w:val="24"/>
          <w:vertAlign w:val="superscript"/>
        </w:rPr>
        <w:t>st</w:t>
      </w:r>
      <w:r w:rsidR="007F2AE8" w:rsidRPr="004373AC">
        <w:rPr>
          <w:rFonts w:ascii="Arial" w:eastAsia="Times New Roman" w:hAnsi="Arial" w:cs="Arial"/>
          <w:i w:val="0"/>
          <w:iCs w:val="0"/>
          <w:sz w:val="24"/>
          <w:szCs w:val="24"/>
        </w:rPr>
        <w:t xml:space="preserve"> March 2020</w:t>
      </w:r>
      <w:r w:rsidRPr="004373AC">
        <w:rPr>
          <w:rFonts w:ascii="Arial" w:eastAsia="Times New Roman" w:hAnsi="Arial" w:cs="Arial"/>
          <w:i w:val="0"/>
          <w:iCs w:val="0"/>
          <w:sz w:val="24"/>
          <w:szCs w:val="24"/>
        </w:rPr>
        <w:t xml:space="preserve"> compared to </w:t>
      </w:r>
      <w:r w:rsidR="00F07FE0" w:rsidRPr="00A1244F">
        <w:rPr>
          <w:rFonts w:ascii="Arial" w:eastAsia="Times New Roman" w:hAnsi="Arial" w:cs="Arial"/>
          <w:i w:val="0"/>
          <w:sz w:val="24"/>
          <w:szCs w:val="24"/>
        </w:rPr>
        <w:t>12</w:t>
      </w:r>
      <w:r w:rsidRPr="004373AC">
        <w:rPr>
          <w:rFonts w:ascii="Arial" w:eastAsia="Times New Roman" w:hAnsi="Arial" w:cs="Arial"/>
          <w:i w:val="0"/>
          <w:iCs w:val="0"/>
          <w:sz w:val="24"/>
          <w:szCs w:val="24"/>
        </w:rPr>
        <w:t xml:space="preserve"> at</w:t>
      </w:r>
      <w:r w:rsidR="00897DB7" w:rsidRPr="004373AC">
        <w:rPr>
          <w:rFonts w:ascii="Arial" w:eastAsia="Times New Roman" w:hAnsi="Arial" w:cs="Arial"/>
          <w:i w:val="0"/>
          <w:iCs w:val="0"/>
          <w:sz w:val="24"/>
          <w:szCs w:val="24"/>
        </w:rPr>
        <w:t xml:space="preserve"> 31 March 2019</w:t>
      </w:r>
      <w:r w:rsidRPr="004373AC">
        <w:rPr>
          <w:rFonts w:ascii="Arial" w:eastAsia="Times New Roman" w:hAnsi="Arial" w:cs="Arial"/>
          <w:i w:val="0"/>
          <w:iCs w:val="0"/>
          <w:sz w:val="24"/>
          <w:szCs w:val="24"/>
        </w:rPr>
        <w:t xml:space="preserve">. </w:t>
      </w:r>
      <w:r w:rsidR="003C0F0C" w:rsidRPr="004373AC">
        <w:rPr>
          <w:rFonts w:ascii="Arial" w:eastAsia="Times New Roman" w:hAnsi="Arial" w:cs="Arial"/>
          <w:i w:val="0"/>
          <w:iCs w:val="0"/>
          <w:sz w:val="24"/>
          <w:szCs w:val="24"/>
        </w:rPr>
        <w:t>Of the</w:t>
      </w:r>
      <w:r w:rsidR="00F319ED" w:rsidRPr="004373AC" w:rsidDel="00A83C67">
        <w:rPr>
          <w:rFonts w:ascii="Arial" w:eastAsia="Times New Roman" w:hAnsi="Arial" w:cs="Arial"/>
          <w:i w:val="0"/>
          <w:iCs w:val="0"/>
          <w:sz w:val="24"/>
          <w:szCs w:val="24"/>
        </w:rPr>
        <w:t xml:space="preserve"> </w:t>
      </w:r>
      <w:r w:rsidR="00A83C67">
        <w:rPr>
          <w:rFonts w:ascii="Arial" w:eastAsia="Times New Roman" w:hAnsi="Arial" w:cs="Arial"/>
          <w:i w:val="0"/>
          <w:iCs w:val="0"/>
          <w:sz w:val="24"/>
          <w:szCs w:val="24"/>
        </w:rPr>
        <w:t>1</w:t>
      </w:r>
      <w:r w:rsidR="0080143D">
        <w:rPr>
          <w:rFonts w:ascii="Arial" w:eastAsia="Times New Roman" w:hAnsi="Arial" w:cs="Arial"/>
          <w:i w:val="0"/>
          <w:iCs w:val="0"/>
          <w:sz w:val="24"/>
          <w:szCs w:val="24"/>
        </w:rPr>
        <w:t>2</w:t>
      </w:r>
      <w:r w:rsidR="00F319ED" w:rsidRPr="004373AC">
        <w:rPr>
          <w:rFonts w:ascii="Arial" w:eastAsia="Times New Roman" w:hAnsi="Arial" w:cs="Arial"/>
          <w:i w:val="0"/>
          <w:iCs w:val="0"/>
          <w:sz w:val="24"/>
          <w:szCs w:val="24"/>
        </w:rPr>
        <w:t xml:space="preserve"> </w:t>
      </w:r>
      <w:r w:rsidR="003C0F0C" w:rsidRPr="004373AC">
        <w:rPr>
          <w:rFonts w:ascii="Arial" w:eastAsia="Times New Roman" w:hAnsi="Arial" w:cs="Arial"/>
          <w:i w:val="0"/>
          <w:iCs w:val="0"/>
          <w:sz w:val="24"/>
          <w:szCs w:val="24"/>
        </w:rPr>
        <w:t>in deficit</w:t>
      </w:r>
      <w:r w:rsidR="0080143D">
        <w:rPr>
          <w:rFonts w:ascii="Arial" w:eastAsia="Times New Roman" w:hAnsi="Arial" w:cs="Arial"/>
          <w:i w:val="0"/>
          <w:iCs w:val="0"/>
          <w:sz w:val="24"/>
          <w:szCs w:val="24"/>
        </w:rPr>
        <w:t xml:space="preserve"> at </w:t>
      </w:r>
      <w:r w:rsidR="00105227">
        <w:rPr>
          <w:rFonts w:ascii="Arial" w:eastAsia="Times New Roman" w:hAnsi="Arial" w:cs="Arial"/>
          <w:i w:val="0"/>
          <w:iCs w:val="0"/>
          <w:sz w:val="24"/>
          <w:szCs w:val="24"/>
        </w:rPr>
        <w:t>31 March 201</w:t>
      </w:r>
      <w:r w:rsidR="007B1379">
        <w:rPr>
          <w:rFonts w:ascii="Arial" w:eastAsia="Times New Roman" w:hAnsi="Arial" w:cs="Arial"/>
          <w:i w:val="0"/>
          <w:iCs w:val="0"/>
          <w:sz w:val="24"/>
          <w:szCs w:val="24"/>
        </w:rPr>
        <w:t>9</w:t>
      </w:r>
      <w:r w:rsidR="003C0F0C" w:rsidRPr="004373AC">
        <w:rPr>
          <w:rFonts w:ascii="Arial" w:eastAsia="Times New Roman" w:hAnsi="Arial" w:cs="Arial"/>
          <w:i w:val="0"/>
          <w:iCs w:val="0"/>
          <w:sz w:val="24"/>
          <w:szCs w:val="24"/>
        </w:rPr>
        <w:t xml:space="preserve">, only </w:t>
      </w:r>
      <w:r w:rsidR="00673173" w:rsidRPr="004373AC">
        <w:rPr>
          <w:rFonts w:ascii="Arial" w:eastAsia="Times New Roman" w:hAnsi="Arial" w:cs="Arial"/>
          <w:i w:val="0"/>
          <w:iCs w:val="0"/>
          <w:sz w:val="24"/>
          <w:szCs w:val="24"/>
        </w:rPr>
        <w:t>tw</w:t>
      </w:r>
      <w:r w:rsidR="000B44E6" w:rsidRPr="004373AC">
        <w:rPr>
          <w:rFonts w:ascii="Arial" w:eastAsia="Times New Roman" w:hAnsi="Arial" w:cs="Arial"/>
          <w:i w:val="0"/>
          <w:iCs w:val="0"/>
          <w:sz w:val="24"/>
          <w:szCs w:val="24"/>
        </w:rPr>
        <w:t>o</w:t>
      </w:r>
      <w:r w:rsidR="00673173" w:rsidRPr="004373AC">
        <w:rPr>
          <w:rFonts w:ascii="Arial" w:eastAsia="Times New Roman" w:hAnsi="Arial" w:cs="Arial"/>
          <w:i w:val="0"/>
          <w:iCs w:val="0"/>
          <w:sz w:val="24"/>
          <w:szCs w:val="24"/>
        </w:rPr>
        <w:t xml:space="preserve"> schools</w:t>
      </w:r>
      <w:r w:rsidR="003C0F0C" w:rsidRPr="004373AC">
        <w:rPr>
          <w:rFonts w:ascii="Arial" w:eastAsia="Times New Roman" w:hAnsi="Arial" w:cs="Arial"/>
          <w:i w:val="0"/>
          <w:iCs w:val="0"/>
          <w:sz w:val="24"/>
          <w:szCs w:val="24"/>
        </w:rPr>
        <w:t xml:space="preserve"> ha</w:t>
      </w:r>
      <w:r w:rsidR="00673173" w:rsidRPr="004373AC">
        <w:rPr>
          <w:rFonts w:ascii="Arial" w:eastAsia="Times New Roman" w:hAnsi="Arial" w:cs="Arial"/>
          <w:i w:val="0"/>
          <w:iCs w:val="0"/>
          <w:sz w:val="24"/>
          <w:szCs w:val="24"/>
        </w:rPr>
        <w:t>ve</w:t>
      </w:r>
      <w:r w:rsidR="003C0F0C" w:rsidRPr="004373AC">
        <w:rPr>
          <w:rFonts w:ascii="Arial" w:eastAsia="Times New Roman" w:hAnsi="Arial" w:cs="Arial"/>
          <w:i w:val="0"/>
          <w:iCs w:val="0"/>
          <w:sz w:val="24"/>
          <w:szCs w:val="24"/>
        </w:rPr>
        <w:t xml:space="preserve"> delivered an underspend in the year to get back to an overall surplus</w:t>
      </w:r>
      <w:r w:rsidR="002F7A7F">
        <w:rPr>
          <w:rFonts w:ascii="Arial" w:eastAsia="Times New Roman" w:hAnsi="Arial" w:cs="Arial"/>
          <w:i w:val="0"/>
          <w:iCs w:val="0"/>
          <w:sz w:val="24"/>
          <w:szCs w:val="24"/>
        </w:rPr>
        <w:t xml:space="preserve"> this </w:t>
      </w:r>
      <w:r w:rsidR="00105227">
        <w:rPr>
          <w:rFonts w:ascii="Arial" w:eastAsia="Times New Roman" w:hAnsi="Arial" w:cs="Arial"/>
          <w:i w:val="0"/>
          <w:iCs w:val="0"/>
          <w:sz w:val="24"/>
          <w:szCs w:val="24"/>
        </w:rPr>
        <w:t>year.</w:t>
      </w:r>
      <w:r w:rsidR="002F7A7F">
        <w:rPr>
          <w:rFonts w:ascii="Arial" w:eastAsia="Times New Roman" w:hAnsi="Arial" w:cs="Arial"/>
          <w:i w:val="0"/>
          <w:iCs w:val="0"/>
          <w:sz w:val="24"/>
          <w:szCs w:val="24"/>
        </w:rPr>
        <w:t xml:space="preserve"> </w:t>
      </w:r>
      <w:r w:rsidR="007B0C1C">
        <w:rPr>
          <w:rFonts w:ascii="Arial" w:eastAsia="Times New Roman" w:hAnsi="Arial" w:cs="Arial"/>
          <w:i w:val="0"/>
          <w:iCs w:val="0"/>
          <w:sz w:val="24"/>
          <w:szCs w:val="24"/>
        </w:rPr>
        <w:t>Four</w:t>
      </w:r>
      <w:r w:rsidR="002F7A7F">
        <w:rPr>
          <w:rFonts w:ascii="Arial" w:eastAsia="Times New Roman" w:hAnsi="Arial" w:cs="Arial"/>
          <w:i w:val="0"/>
          <w:iCs w:val="0"/>
          <w:sz w:val="24"/>
          <w:szCs w:val="24"/>
        </w:rPr>
        <w:t xml:space="preserve"> schools </w:t>
      </w:r>
      <w:r w:rsidR="00CC462A">
        <w:rPr>
          <w:rFonts w:ascii="Arial" w:eastAsia="Times New Roman" w:hAnsi="Arial" w:cs="Arial"/>
          <w:i w:val="0"/>
          <w:iCs w:val="0"/>
          <w:sz w:val="24"/>
          <w:szCs w:val="24"/>
        </w:rPr>
        <w:t xml:space="preserve">have gone from a surplus to a deficit position in </w:t>
      </w:r>
      <w:r w:rsidR="00E45BC9">
        <w:rPr>
          <w:rFonts w:ascii="Arial" w:eastAsia="Times New Roman" w:hAnsi="Arial" w:cs="Arial"/>
          <w:i w:val="0"/>
          <w:iCs w:val="0"/>
          <w:sz w:val="24"/>
          <w:szCs w:val="24"/>
        </w:rPr>
        <w:t>the year</w:t>
      </w:r>
      <w:r w:rsidR="00530807" w:rsidRPr="004373AC">
        <w:rPr>
          <w:rFonts w:ascii="Arial" w:eastAsia="Times New Roman" w:hAnsi="Arial" w:cs="Arial"/>
          <w:i w:val="0"/>
          <w:iCs w:val="0"/>
          <w:sz w:val="24"/>
          <w:szCs w:val="24"/>
        </w:rPr>
        <w:t>.</w:t>
      </w:r>
      <w:r w:rsidR="00C732B4">
        <w:rPr>
          <w:rFonts w:ascii="Arial" w:eastAsia="Times New Roman" w:hAnsi="Arial" w:cs="Arial"/>
          <w:i w:val="0"/>
          <w:iCs w:val="0"/>
          <w:sz w:val="24"/>
          <w:szCs w:val="24"/>
        </w:rPr>
        <w:t xml:space="preserve"> </w:t>
      </w:r>
    </w:p>
    <w:p w14:paraId="0CB9A181" w14:textId="77777777" w:rsidR="000B44E6" w:rsidRPr="00227A82" w:rsidRDefault="000B44E6" w:rsidP="000B44E6">
      <w:pPr>
        <w:pStyle w:val="ListParagraph"/>
        <w:rPr>
          <w:rFonts w:ascii="Arial" w:eastAsia="Times New Roman" w:hAnsi="Arial" w:cs="Arial"/>
          <w:i/>
        </w:rPr>
      </w:pPr>
    </w:p>
    <w:p w14:paraId="6C936E56" w14:textId="1E589172" w:rsidR="00DC2E89" w:rsidRPr="00016DBB" w:rsidRDefault="00CA3292" w:rsidP="00237912">
      <w:pPr>
        <w:pStyle w:val="Heading4"/>
        <w:numPr>
          <w:ilvl w:val="1"/>
          <w:numId w:val="1"/>
        </w:numPr>
        <w:ind w:left="624" w:hanging="624"/>
        <w:jc w:val="left"/>
        <w:rPr>
          <w:rFonts w:ascii="Arial" w:eastAsia="Times New Roman" w:hAnsi="Arial" w:cs="Arial"/>
          <w:i w:val="0"/>
          <w:sz w:val="24"/>
          <w:szCs w:val="24"/>
        </w:rPr>
      </w:pPr>
      <w:r w:rsidRPr="00016DBB">
        <w:rPr>
          <w:rFonts w:ascii="Arial" w:eastAsia="Times New Roman" w:hAnsi="Arial" w:cs="Arial"/>
          <w:i w:val="0"/>
          <w:sz w:val="24"/>
          <w:szCs w:val="24"/>
        </w:rPr>
        <w:t>1</w:t>
      </w:r>
      <w:r w:rsidR="0025540B" w:rsidRPr="00016DBB">
        <w:rPr>
          <w:rFonts w:ascii="Arial" w:eastAsia="Times New Roman" w:hAnsi="Arial" w:cs="Arial"/>
          <w:i w:val="0"/>
          <w:sz w:val="24"/>
          <w:szCs w:val="24"/>
        </w:rPr>
        <w:t xml:space="preserve">2 </w:t>
      </w:r>
      <w:r w:rsidR="0025540B" w:rsidRPr="00EE205B">
        <w:rPr>
          <w:rFonts w:ascii="Arial" w:eastAsia="Times New Roman" w:hAnsi="Arial" w:cs="Arial"/>
          <w:i w:val="0"/>
          <w:iCs w:val="0"/>
          <w:sz w:val="24"/>
          <w:szCs w:val="24"/>
        </w:rPr>
        <w:t>schools have balances in excess of the E</w:t>
      </w:r>
      <w:r w:rsidR="006B13B4" w:rsidRPr="00EE205B">
        <w:rPr>
          <w:rFonts w:ascii="Arial" w:eastAsia="Times New Roman" w:hAnsi="Arial" w:cs="Arial"/>
          <w:i w:val="0"/>
          <w:iCs w:val="0"/>
          <w:sz w:val="24"/>
          <w:szCs w:val="24"/>
        </w:rPr>
        <w:t xml:space="preserve">ducation </w:t>
      </w:r>
      <w:r w:rsidR="00233BC6" w:rsidRPr="00EE205B">
        <w:rPr>
          <w:rFonts w:ascii="Arial" w:eastAsia="Times New Roman" w:hAnsi="Arial" w:cs="Arial"/>
          <w:i w:val="0"/>
          <w:iCs w:val="0"/>
          <w:sz w:val="24"/>
          <w:szCs w:val="24"/>
        </w:rPr>
        <w:t>&amp; Skills Funding Agency (E</w:t>
      </w:r>
      <w:r w:rsidR="0025540B" w:rsidRPr="00EE205B">
        <w:rPr>
          <w:rFonts w:ascii="Arial" w:eastAsia="Times New Roman" w:hAnsi="Arial" w:cs="Arial"/>
          <w:i w:val="0"/>
          <w:iCs w:val="0"/>
          <w:sz w:val="24"/>
          <w:szCs w:val="24"/>
        </w:rPr>
        <w:t>SFA</w:t>
      </w:r>
      <w:r w:rsidR="00233BC6" w:rsidRPr="00EE205B">
        <w:rPr>
          <w:rFonts w:ascii="Arial" w:eastAsia="Times New Roman" w:hAnsi="Arial" w:cs="Arial"/>
          <w:i w:val="0"/>
          <w:iCs w:val="0"/>
          <w:sz w:val="24"/>
          <w:szCs w:val="24"/>
        </w:rPr>
        <w:t>)</w:t>
      </w:r>
      <w:r w:rsidR="0025540B" w:rsidRPr="00EE205B">
        <w:rPr>
          <w:rFonts w:ascii="Arial" w:eastAsia="Times New Roman" w:hAnsi="Arial" w:cs="Arial"/>
          <w:i w:val="0"/>
          <w:iCs w:val="0"/>
          <w:sz w:val="24"/>
          <w:szCs w:val="24"/>
        </w:rPr>
        <w:t xml:space="preserve"> guidance </w:t>
      </w:r>
      <w:r w:rsidR="00233BC6" w:rsidRPr="00EE205B">
        <w:rPr>
          <w:rFonts w:ascii="Arial" w:eastAsia="Times New Roman" w:hAnsi="Arial" w:cs="Arial"/>
          <w:i w:val="0"/>
          <w:iCs w:val="0"/>
          <w:sz w:val="24"/>
          <w:szCs w:val="24"/>
        </w:rPr>
        <w:t>which</w:t>
      </w:r>
      <w:r w:rsidR="006B13B4" w:rsidRPr="00EE205B">
        <w:rPr>
          <w:rFonts w:ascii="Arial" w:eastAsia="Times New Roman" w:hAnsi="Arial" w:cs="Arial"/>
          <w:i w:val="0"/>
          <w:iCs w:val="0"/>
          <w:sz w:val="24"/>
          <w:szCs w:val="24"/>
        </w:rPr>
        <w:t xml:space="preserve"> refers to balances that exceed 5% of </w:t>
      </w:r>
      <w:r w:rsidR="008F0011" w:rsidRPr="00EE205B">
        <w:rPr>
          <w:rFonts w:ascii="Arial" w:eastAsia="Times New Roman" w:hAnsi="Arial" w:cs="Arial"/>
          <w:i w:val="0"/>
          <w:iCs w:val="0"/>
          <w:sz w:val="24"/>
          <w:szCs w:val="24"/>
        </w:rPr>
        <w:t xml:space="preserve">the annual </w:t>
      </w:r>
      <w:r w:rsidR="006B13B4" w:rsidRPr="00EE205B">
        <w:rPr>
          <w:rFonts w:ascii="Arial" w:eastAsia="Times New Roman" w:hAnsi="Arial" w:cs="Arial"/>
          <w:i w:val="0"/>
          <w:iCs w:val="0"/>
          <w:sz w:val="24"/>
          <w:szCs w:val="24"/>
        </w:rPr>
        <w:t>budget for secondary schools and 8% for nursery, primary and special schools.</w:t>
      </w:r>
      <w:r w:rsidR="003C0F0C" w:rsidRPr="00EE205B">
        <w:rPr>
          <w:rFonts w:ascii="Arial" w:eastAsia="Times New Roman" w:hAnsi="Arial" w:cs="Arial"/>
          <w:i w:val="0"/>
          <w:iCs w:val="0"/>
          <w:sz w:val="24"/>
          <w:szCs w:val="24"/>
        </w:rPr>
        <w:t xml:space="preserve"> Of these</w:t>
      </w:r>
      <w:r w:rsidR="003C0F0C" w:rsidRPr="00016DBB">
        <w:rPr>
          <w:rFonts w:ascii="Arial" w:eastAsia="Times New Roman" w:hAnsi="Arial" w:cs="Arial"/>
          <w:i w:val="0"/>
          <w:sz w:val="24"/>
          <w:szCs w:val="24"/>
        </w:rPr>
        <w:t>,</w:t>
      </w:r>
      <w:r w:rsidR="003C0F0C" w:rsidRPr="00016DBB" w:rsidDel="00A029E1">
        <w:rPr>
          <w:rFonts w:ascii="Arial" w:eastAsia="Times New Roman" w:hAnsi="Arial" w:cs="Arial"/>
          <w:i w:val="0"/>
          <w:sz w:val="24"/>
          <w:szCs w:val="24"/>
        </w:rPr>
        <w:t xml:space="preserve"> </w:t>
      </w:r>
      <w:r w:rsidR="00A029E1" w:rsidRPr="00016DBB">
        <w:rPr>
          <w:rFonts w:ascii="Arial" w:eastAsia="Times New Roman" w:hAnsi="Arial" w:cs="Arial"/>
          <w:i w:val="0"/>
          <w:sz w:val="24"/>
          <w:szCs w:val="24"/>
        </w:rPr>
        <w:t>5</w:t>
      </w:r>
      <w:r w:rsidR="003C0F0C" w:rsidRPr="00016DBB">
        <w:rPr>
          <w:rFonts w:ascii="Arial" w:eastAsia="Times New Roman" w:hAnsi="Arial" w:cs="Arial"/>
          <w:i w:val="0"/>
          <w:sz w:val="24"/>
          <w:szCs w:val="24"/>
        </w:rPr>
        <w:t xml:space="preserve"> </w:t>
      </w:r>
      <w:r w:rsidR="003C0F0C" w:rsidRPr="00EE205B">
        <w:rPr>
          <w:rFonts w:ascii="Arial" w:eastAsia="Times New Roman" w:hAnsi="Arial" w:cs="Arial"/>
          <w:i w:val="0"/>
          <w:iCs w:val="0"/>
          <w:sz w:val="24"/>
          <w:szCs w:val="24"/>
        </w:rPr>
        <w:t xml:space="preserve">had a net overspend on budget for the year. Overall, of the 40 schools shown in </w:t>
      </w:r>
      <w:r w:rsidR="003C0F0C" w:rsidRPr="00EE205B">
        <w:rPr>
          <w:rFonts w:ascii="Arial" w:eastAsia="Times New Roman" w:hAnsi="Arial" w:cs="Arial"/>
          <w:i w:val="0"/>
          <w:iCs w:val="0"/>
          <w:sz w:val="24"/>
          <w:szCs w:val="24"/>
          <w:u w:val="single"/>
        </w:rPr>
        <w:t>Appendix A</w:t>
      </w:r>
      <w:r w:rsidR="003C0F0C" w:rsidRPr="00016DBB">
        <w:rPr>
          <w:rFonts w:ascii="Arial" w:eastAsia="Times New Roman" w:hAnsi="Arial" w:cs="Arial"/>
          <w:i w:val="0"/>
          <w:sz w:val="24"/>
          <w:szCs w:val="24"/>
        </w:rPr>
        <w:t xml:space="preserve">, </w:t>
      </w:r>
      <w:r w:rsidR="008E5BA7" w:rsidRPr="00016DBB">
        <w:rPr>
          <w:rFonts w:ascii="Arial" w:eastAsia="Times New Roman" w:hAnsi="Arial" w:cs="Arial"/>
          <w:i w:val="0"/>
          <w:iCs w:val="0"/>
          <w:sz w:val="24"/>
          <w:szCs w:val="24"/>
        </w:rPr>
        <w:t>24</w:t>
      </w:r>
      <w:r w:rsidR="003C0F0C" w:rsidRPr="00016DBB">
        <w:rPr>
          <w:rFonts w:ascii="Arial" w:eastAsia="Times New Roman" w:hAnsi="Arial" w:cs="Arial"/>
          <w:i w:val="0"/>
          <w:sz w:val="24"/>
          <w:szCs w:val="24"/>
        </w:rPr>
        <w:t xml:space="preserve"> </w:t>
      </w:r>
      <w:r w:rsidR="003C0F0C" w:rsidRPr="00EE205B">
        <w:rPr>
          <w:rFonts w:ascii="Arial" w:eastAsia="Times New Roman" w:hAnsi="Arial" w:cs="Arial"/>
          <w:i w:val="0"/>
          <w:iCs w:val="0"/>
          <w:sz w:val="24"/>
          <w:szCs w:val="24"/>
        </w:rPr>
        <w:t>reported a net deficit on budget for the year, thereby reducing their surplus balance or increasing their deficit balance.</w:t>
      </w:r>
    </w:p>
    <w:p w14:paraId="6EFCD6AB" w14:textId="77777777" w:rsidR="00496867" w:rsidRDefault="00496867" w:rsidP="00496867">
      <w:pPr>
        <w:pStyle w:val="Heading4"/>
        <w:ind w:left="-96"/>
        <w:jc w:val="left"/>
        <w:rPr>
          <w:rFonts w:ascii="Arial" w:hAnsi="Arial" w:cs="Arial"/>
          <w:i w:val="0"/>
          <w:sz w:val="24"/>
          <w:szCs w:val="24"/>
        </w:rPr>
      </w:pPr>
    </w:p>
    <w:p w14:paraId="11C0A034" w14:textId="5B111893" w:rsidR="00DC2E89" w:rsidRPr="00DA08D8" w:rsidRDefault="00DC2E89" w:rsidP="00C04E39">
      <w:pPr>
        <w:pStyle w:val="Heading4"/>
        <w:numPr>
          <w:ilvl w:val="1"/>
          <w:numId w:val="1"/>
        </w:numPr>
        <w:ind w:left="624"/>
        <w:jc w:val="left"/>
        <w:rPr>
          <w:rFonts w:ascii="Arial" w:eastAsia="Times New Roman" w:hAnsi="Arial" w:cs="Arial"/>
        </w:rPr>
      </w:pPr>
      <w:r w:rsidRPr="008726C2">
        <w:rPr>
          <w:rFonts w:ascii="Arial" w:hAnsi="Arial" w:cs="Arial"/>
          <w:i w:val="0"/>
          <w:sz w:val="24"/>
          <w:szCs w:val="24"/>
        </w:rPr>
        <w:t>The Council’s Scheme for Financing Schools does not permit a school to plan for a deficit budget.</w:t>
      </w:r>
      <w:r w:rsidRPr="008726C2">
        <w:rPr>
          <w:rFonts w:ascii="Arial" w:hAnsi="Arial" w:cs="Arial"/>
          <w:sz w:val="24"/>
          <w:szCs w:val="24"/>
        </w:rPr>
        <w:t xml:space="preserve"> </w:t>
      </w:r>
      <w:r w:rsidRPr="008726C2">
        <w:rPr>
          <w:rFonts w:ascii="Arial" w:hAnsi="Arial" w:cs="Arial"/>
          <w:i w:val="0"/>
          <w:sz w:val="24"/>
          <w:szCs w:val="24"/>
        </w:rPr>
        <w:t xml:space="preserve">Where in exceptional circumstances deficits cannot be avoided, then such deficits need to operate under licence.  This requires the school to agree a deficit recovery plan with the Authority before the first formal budget is set in the financial year of the planned deficit. </w:t>
      </w:r>
      <w:r w:rsidR="00022155">
        <w:rPr>
          <w:rFonts w:ascii="Arial" w:hAnsi="Arial" w:cs="Arial"/>
          <w:i w:val="0"/>
          <w:sz w:val="24"/>
          <w:szCs w:val="24"/>
        </w:rPr>
        <w:t xml:space="preserve">The </w:t>
      </w:r>
      <w:r w:rsidR="00740DE0">
        <w:rPr>
          <w:rFonts w:ascii="Arial" w:hAnsi="Arial" w:cs="Arial"/>
          <w:i w:val="0"/>
          <w:sz w:val="24"/>
          <w:szCs w:val="24"/>
        </w:rPr>
        <w:t>status of the recovery plan</w:t>
      </w:r>
      <w:r w:rsidR="007856B3">
        <w:rPr>
          <w:rFonts w:ascii="Arial" w:hAnsi="Arial" w:cs="Arial"/>
          <w:i w:val="0"/>
          <w:sz w:val="24"/>
          <w:szCs w:val="24"/>
        </w:rPr>
        <w:t>s</w:t>
      </w:r>
      <w:r w:rsidR="00740DE0">
        <w:rPr>
          <w:rFonts w:ascii="Arial" w:hAnsi="Arial" w:cs="Arial"/>
          <w:i w:val="0"/>
          <w:sz w:val="24"/>
          <w:szCs w:val="24"/>
        </w:rPr>
        <w:t xml:space="preserve"> for schools in deficit</w:t>
      </w:r>
      <w:r w:rsidR="007856B3">
        <w:rPr>
          <w:rFonts w:ascii="Arial" w:hAnsi="Arial" w:cs="Arial"/>
          <w:i w:val="0"/>
          <w:sz w:val="24"/>
          <w:szCs w:val="24"/>
        </w:rPr>
        <w:t xml:space="preserve"> is set out in </w:t>
      </w:r>
      <w:r w:rsidR="00950DDB">
        <w:rPr>
          <w:rFonts w:ascii="Arial" w:hAnsi="Arial" w:cs="Arial"/>
          <w:i w:val="0"/>
          <w:sz w:val="24"/>
          <w:szCs w:val="24"/>
        </w:rPr>
        <w:t>section 5</w:t>
      </w:r>
      <w:r w:rsidR="00982D61">
        <w:rPr>
          <w:rFonts w:ascii="Arial" w:hAnsi="Arial" w:cs="Arial"/>
          <w:i w:val="0"/>
          <w:sz w:val="24"/>
          <w:szCs w:val="24"/>
        </w:rPr>
        <w:t>.</w:t>
      </w:r>
    </w:p>
    <w:p w14:paraId="24AC6A77" w14:textId="77777777" w:rsidR="0093331C" w:rsidRDefault="0093331C" w:rsidP="006749F1">
      <w:pPr>
        <w:pStyle w:val="Default"/>
        <w:rPr>
          <w:rFonts w:ascii="Arial" w:hAnsi="Arial" w:cs="Arial"/>
        </w:rPr>
      </w:pPr>
    </w:p>
    <w:p w14:paraId="5143F02A" w14:textId="77777777" w:rsidR="006A2DD4" w:rsidRPr="00EE205B" w:rsidRDefault="006A2DD4" w:rsidP="006749F1">
      <w:pPr>
        <w:pStyle w:val="Default"/>
        <w:rPr>
          <w:rFonts w:ascii="Arial" w:hAnsi="Arial" w:cs="Arial"/>
        </w:rPr>
      </w:pPr>
    </w:p>
    <w:p w14:paraId="1E2AA103" w14:textId="77777777" w:rsidR="006749F1" w:rsidRPr="00EE205B" w:rsidRDefault="006749F1" w:rsidP="006749F1">
      <w:pPr>
        <w:pStyle w:val="Default"/>
        <w:rPr>
          <w:rFonts w:ascii="Arial" w:hAnsi="Arial" w:cs="Arial"/>
          <w:b/>
          <w:bCs/>
        </w:rPr>
      </w:pPr>
      <w:r w:rsidRPr="00EE205B">
        <w:rPr>
          <w:rFonts w:ascii="Arial" w:hAnsi="Arial" w:cs="Arial"/>
          <w:b/>
          <w:bCs/>
        </w:rPr>
        <w:t xml:space="preserve">5 </w:t>
      </w:r>
      <w:r w:rsidRPr="00EE205B">
        <w:rPr>
          <w:rFonts w:ascii="Arial" w:hAnsi="Arial" w:cs="Arial"/>
          <w:b/>
          <w:bCs/>
        </w:rPr>
        <w:tab/>
        <w:t>RAG RATING OF SCHOOL BALANCES</w:t>
      </w:r>
    </w:p>
    <w:p w14:paraId="646FAC1B" w14:textId="77777777" w:rsidR="006749F1" w:rsidRPr="00EE205B" w:rsidRDefault="006749F1" w:rsidP="006749F1">
      <w:pPr>
        <w:rPr>
          <w:rFonts w:ascii="Arial" w:eastAsia="Times New Roman" w:hAnsi="Arial" w:cs="Arial"/>
          <w:lang w:eastAsia="en-GB"/>
        </w:rPr>
      </w:pPr>
    </w:p>
    <w:p w14:paraId="2B2A749B" w14:textId="289025D2" w:rsidR="006749F1" w:rsidRPr="00EE205B" w:rsidRDefault="006749F1" w:rsidP="00F83B0B">
      <w:pPr>
        <w:pStyle w:val="ListParagraph"/>
        <w:numPr>
          <w:ilvl w:val="1"/>
          <w:numId w:val="7"/>
        </w:numPr>
        <w:rPr>
          <w:rFonts w:ascii="Arial" w:eastAsia="Times New Roman" w:hAnsi="Arial" w:cs="Arial"/>
          <w:lang w:eastAsia="en-GB"/>
        </w:rPr>
      </w:pPr>
      <w:r w:rsidRPr="00EE205B">
        <w:rPr>
          <w:rFonts w:ascii="Arial" w:eastAsia="Times New Roman" w:hAnsi="Arial" w:cs="Arial"/>
          <w:lang w:eastAsia="en-GB"/>
        </w:rPr>
        <w:t xml:space="preserve">The purpose of RAG rating school balances is to identify any schools </w:t>
      </w:r>
      <w:r w:rsidR="00F83B0B" w:rsidRPr="00EE205B">
        <w:rPr>
          <w:rFonts w:ascii="Arial" w:eastAsia="Times New Roman" w:hAnsi="Arial" w:cs="Arial"/>
          <w:lang w:eastAsia="en-GB"/>
        </w:rPr>
        <w:t>that</w:t>
      </w:r>
      <w:r w:rsidRPr="00EE205B">
        <w:rPr>
          <w:rFonts w:ascii="Arial" w:eastAsia="Times New Roman" w:hAnsi="Arial" w:cs="Arial"/>
          <w:lang w:eastAsia="en-GB"/>
        </w:rPr>
        <w:t xml:space="preserve"> are at risk of going into deficit or are already in deficit and need a financial plan in order to avoid or recover from a deficit to stabilise to a sustainable </w:t>
      </w:r>
      <w:r w:rsidR="00F83B0B" w:rsidRPr="00EE205B">
        <w:rPr>
          <w:rFonts w:ascii="Arial" w:eastAsia="Times New Roman" w:hAnsi="Arial" w:cs="Arial"/>
          <w:lang w:eastAsia="en-GB"/>
        </w:rPr>
        <w:t>position.</w:t>
      </w:r>
    </w:p>
    <w:p w14:paraId="16C82E43" w14:textId="77777777" w:rsidR="006749F1" w:rsidRPr="00EE205B" w:rsidRDefault="006749F1" w:rsidP="006749F1">
      <w:pPr>
        <w:rPr>
          <w:rFonts w:ascii="Arial" w:eastAsia="Times New Roman" w:hAnsi="Arial" w:cs="Arial"/>
          <w:lang w:eastAsia="en-GB"/>
        </w:rPr>
      </w:pPr>
    </w:p>
    <w:p w14:paraId="18A36C8D" w14:textId="003E1997" w:rsidR="006749F1" w:rsidRPr="00EF02FF" w:rsidRDefault="006749F1" w:rsidP="00EF02FF">
      <w:pPr>
        <w:pStyle w:val="ListParagraph"/>
        <w:numPr>
          <w:ilvl w:val="1"/>
          <w:numId w:val="7"/>
        </w:numPr>
        <w:contextualSpacing w:val="0"/>
        <w:rPr>
          <w:rFonts w:ascii="Arial" w:eastAsia="Times New Roman" w:hAnsi="Arial" w:cs="Arial"/>
          <w:lang w:eastAsia="en-GB"/>
        </w:rPr>
      </w:pPr>
      <w:r w:rsidRPr="00EE205B">
        <w:rPr>
          <w:rFonts w:ascii="Arial" w:eastAsia="Times New Roman" w:hAnsi="Arial" w:cs="Arial"/>
          <w:lang w:eastAsia="en-GB"/>
        </w:rPr>
        <w:t xml:space="preserve">It is known that schools are facing increasing and ongoing funding pressures </w:t>
      </w:r>
      <w:r w:rsidR="00EE205B">
        <w:rPr>
          <w:rFonts w:ascii="Arial" w:eastAsia="Times New Roman" w:hAnsi="Arial" w:cs="Arial"/>
          <w:lang w:eastAsia="en-GB"/>
        </w:rPr>
        <w:t xml:space="preserve">particularly due to </w:t>
      </w:r>
      <w:r w:rsidR="00F32D33">
        <w:rPr>
          <w:rFonts w:ascii="Arial" w:eastAsia="Times New Roman" w:hAnsi="Arial" w:cs="Arial"/>
          <w:lang w:eastAsia="en-GB"/>
        </w:rPr>
        <w:t xml:space="preserve">falling school rolls, </w:t>
      </w:r>
      <w:r w:rsidRPr="00EE205B">
        <w:rPr>
          <w:rFonts w:ascii="Arial" w:eastAsia="Times New Roman" w:hAnsi="Arial" w:cs="Arial"/>
          <w:lang w:eastAsia="en-GB"/>
        </w:rPr>
        <w:t>which mean that the potential for WCC schools to encounter difficulties needs to be taken seriously.</w:t>
      </w:r>
      <w:r w:rsidR="00EF02FF" w:rsidRPr="00303E31">
        <w:rPr>
          <w:rFonts w:ascii="Arial" w:eastAsia="Times New Roman" w:hAnsi="Arial" w:cs="Arial"/>
          <w:lang w:eastAsia="en-GB"/>
        </w:rPr>
        <w:t xml:space="preserve"> </w:t>
      </w:r>
      <w:r w:rsidR="00247E7D" w:rsidRPr="00303E31">
        <w:rPr>
          <w:rFonts w:ascii="Arial" w:eastAsia="Times New Roman" w:hAnsi="Arial" w:cs="Arial"/>
          <w:lang w:eastAsia="en-GB"/>
        </w:rPr>
        <w:t xml:space="preserve">Looking ahead </w:t>
      </w:r>
      <w:r w:rsidR="00766CF1" w:rsidRPr="00303E31">
        <w:rPr>
          <w:rFonts w:ascii="Arial" w:eastAsia="Times New Roman" w:hAnsi="Arial" w:cs="Arial"/>
          <w:lang w:eastAsia="en-GB"/>
        </w:rPr>
        <w:t xml:space="preserve">the </w:t>
      </w:r>
      <w:r w:rsidR="00CE7543" w:rsidRPr="00303E31">
        <w:rPr>
          <w:rFonts w:ascii="Arial" w:eastAsia="Times New Roman" w:hAnsi="Arial" w:cs="Arial"/>
          <w:lang w:eastAsia="en-GB"/>
        </w:rPr>
        <w:t xml:space="preserve">impact of Covid-19 </w:t>
      </w:r>
      <w:r w:rsidR="00687716" w:rsidRPr="00303E31">
        <w:rPr>
          <w:rFonts w:ascii="Arial" w:eastAsia="Times New Roman" w:hAnsi="Arial" w:cs="Arial"/>
          <w:lang w:eastAsia="en-GB"/>
        </w:rPr>
        <w:t xml:space="preserve">regarding additional costs incurred that may </w:t>
      </w:r>
      <w:r w:rsidR="006F1964">
        <w:rPr>
          <w:rFonts w:ascii="Arial" w:eastAsia="Times New Roman" w:hAnsi="Arial" w:cs="Arial"/>
          <w:lang w:eastAsia="en-GB"/>
        </w:rPr>
        <w:t xml:space="preserve">not </w:t>
      </w:r>
      <w:r w:rsidR="00687716" w:rsidRPr="00303E31">
        <w:rPr>
          <w:rFonts w:ascii="Arial" w:eastAsia="Times New Roman" w:hAnsi="Arial" w:cs="Arial"/>
          <w:lang w:eastAsia="en-GB"/>
        </w:rPr>
        <w:t>be claimable from the Department for Ed</w:t>
      </w:r>
      <w:r w:rsidR="00303E31">
        <w:rPr>
          <w:rFonts w:ascii="Arial" w:eastAsia="Times New Roman" w:hAnsi="Arial" w:cs="Arial"/>
          <w:lang w:eastAsia="en-GB"/>
        </w:rPr>
        <w:t>u</w:t>
      </w:r>
      <w:r w:rsidR="00687716" w:rsidRPr="00303E31">
        <w:rPr>
          <w:rFonts w:ascii="Arial" w:eastAsia="Times New Roman" w:hAnsi="Arial" w:cs="Arial"/>
          <w:lang w:eastAsia="en-GB"/>
        </w:rPr>
        <w:t xml:space="preserve">cation (DfE) </w:t>
      </w:r>
      <w:r w:rsidR="00B273CC" w:rsidRPr="00303E31">
        <w:rPr>
          <w:rFonts w:ascii="Arial" w:eastAsia="Times New Roman" w:hAnsi="Arial" w:cs="Arial"/>
          <w:lang w:eastAsia="en-GB"/>
        </w:rPr>
        <w:t xml:space="preserve">and the partial loss of school generated income </w:t>
      </w:r>
      <w:r w:rsidR="004F19F4" w:rsidRPr="00303E31">
        <w:rPr>
          <w:rFonts w:ascii="Arial" w:eastAsia="Times New Roman" w:hAnsi="Arial" w:cs="Arial"/>
          <w:lang w:eastAsia="en-GB"/>
        </w:rPr>
        <w:t xml:space="preserve">means that </w:t>
      </w:r>
      <w:r w:rsidR="00D866EB" w:rsidRPr="00303E31">
        <w:rPr>
          <w:rFonts w:ascii="Arial" w:eastAsia="Times New Roman" w:hAnsi="Arial" w:cs="Arial"/>
          <w:lang w:eastAsia="en-GB"/>
        </w:rPr>
        <w:t xml:space="preserve">all schools will need to apply </w:t>
      </w:r>
      <w:r w:rsidR="00303E31" w:rsidRPr="00303E31">
        <w:rPr>
          <w:rFonts w:ascii="Arial" w:eastAsia="Times New Roman" w:hAnsi="Arial" w:cs="Arial"/>
          <w:lang w:eastAsia="en-GB"/>
        </w:rPr>
        <w:t xml:space="preserve">further </w:t>
      </w:r>
      <w:r w:rsidR="00EF02FF" w:rsidRPr="00EF02FF">
        <w:rPr>
          <w:rFonts w:ascii="Arial" w:eastAsia="Times New Roman" w:hAnsi="Arial" w:cs="Arial"/>
          <w:lang w:eastAsia="en-GB"/>
        </w:rPr>
        <w:t xml:space="preserve">tight financial management to </w:t>
      </w:r>
      <w:r w:rsidR="002D1E1E">
        <w:rPr>
          <w:rFonts w:ascii="Arial" w:eastAsia="Times New Roman" w:hAnsi="Arial" w:cs="Arial"/>
          <w:lang w:eastAsia="en-GB"/>
        </w:rPr>
        <w:t>avoid significa</w:t>
      </w:r>
      <w:r w:rsidR="005D700D">
        <w:rPr>
          <w:rFonts w:ascii="Arial" w:eastAsia="Times New Roman" w:hAnsi="Arial" w:cs="Arial"/>
          <w:lang w:eastAsia="en-GB"/>
        </w:rPr>
        <w:t xml:space="preserve">nt worsening of school balances </w:t>
      </w:r>
      <w:r w:rsidR="00EF02FF" w:rsidRPr="00EF02FF">
        <w:rPr>
          <w:rFonts w:ascii="Arial" w:eastAsia="Times New Roman" w:hAnsi="Arial" w:cs="Arial"/>
          <w:lang w:eastAsia="en-GB"/>
        </w:rPr>
        <w:t>steer through the year if they are not to dramatically worsen by March 2021.</w:t>
      </w:r>
    </w:p>
    <w:p w14:paraId="50881724" w14:textId="77777777" w:rsidR="006749F1" w:rsidRPr="00EF02FF" w:rsidRDefault="006749F1" w:rsidP="006749F1">
      <w:pPr>
        <w:pStyle w:val="ListParagraph"/>
        <w:rPr>
          <w:rFonts w:ascii="Arial" w:eastAsia="Times New Roman" w:hAnsi="Arial" w:cs="Arial"/>
          <w:lang w:eastAsia="en-GB"/>
        </w:rPr>
      </w:pPr>
    </w:p>
    <w:p w14:paraId="0FECA995" w14:textId="77777777" w:rsidR="006749F1" w:rsidRPr="00F32D33" w:rsidRDefault="00E86A00" w:rsidP="00027EBE">
      <w:pPr>
        <w:pStyle w:val="ListParagraph"/>
        <w:numPr>
          <w:ilvl w:val="1"/>
          <w:numId w:val="7"/>
        </w:numPr>
        <w:rPr>
          <w:rFonts w:ascii="Arial" w:eastAsia="Times New Roman" w:hAnsi="Arial" w:cs="Arial"/>
          <w:lang w:eastAsia="en-GB"/>
        </w:rPr>
      </w:pPr>
      <w:r w:rsidRPr="00F32D33">
        <w:rPr>
          <w:rFonts w:ascii="Arial" w:eastAsia="Times New Roman" w:hAnsi="Arial" w:cs="Arial"/>
          <w:lang w:eastAsia="en-GB"/>
        </w:rPr>
        <w:t>T</w:t>
      </w:r>
      <w:r w:rsidR="006749F1" w:rsidRPr="00F32D33">
        <w:rPr>
          <w:rFonts w:ascii="Arial" w:eastAsia="Times New Roman" w:hAnsi="Arial" w:cs="Arial"/>
          <w:lang w:eastAsia="en-GB"/>
        </w:rPr>
        <w:t xml:space="preserve">he RAG rating is based on the </w:t>
      </w:r>
      <w:r w:rsidR="00233BC6" w:rsidRPr="00F32D33">
        <w:rPr>
          <w:rFonts w:ascii="Arial" w:eastAsia="Times New Roman" w:hAnsi="Arial" w:cs="Arial"/>
          <w:lang w:eastAsia="en-GB"/>
        </w:rPr>
        <w:t xml:space="preserve">agreed </w:t>
      </w:r>
      <w:r w:rsidR="006749F1" w:rsidRPr="00F32D33">
        <w:rPr>
          <w:rFonts w:ascii="Arial" w:eastAsia="Times New Roman" w:hAnsi="Arial" w:cs="Arial"/>
          <w:lang w:eastAsia="en-GB"/>
        </w:rPr>
        <w:t xml:space="preserve">criteria in </w:t>
      </w:r>
      <w:r w:rsidR="006749F1" w:rsidRPr="00F32D33">
        <w:rPr>
          <w:rFonts w:ascii="Arial" w:eastAsia="Times New Roman" w:hAnsi="Arial" w:cs="Arial"/>
          <w:u w:val="single"/>
          <w:lang w:eastAsia="en-GB"/>
        </w:rPr>
        <w:t xml:space="preserve">Appendix </w:t>
      </w:r>
      <w:r w:rsidR="00233BC6" w:rsidRPr="00F32D33">
        <w:rPr>
          <w:rFonts w:ascii="Arial" w:eastAsia="Times New Roman" w:hAnsi="Arial" w:cs="Arial"/>
          <w:u w:val="single"/>
          <w:lang w:eastAsia="en-GB"/>
        </w:rPr>
        <w:t>B</w:t>
      </w:r>
      <w:r w:rsidR="00027EBE" w:rsidRPr="00F32D33">
        <w:rPr>
          <w:rFonts w:ascii="Arial" w:eastAsia="Times New Roman" w:hAnsi="Arial" w:cs="Arial"/>
          <w:lang w:eastAsia="en-GB"/>
        </w:rPr>
        <w:t xml:space="preserve"> and shows</w:t>
      </w:r>
      <w:r w:rsidR="006749F1" w:rsidRPr="00F32D33">
        <w:rPr>
          <w:rFonts w:ascii="Arial" w:eastAsia="Times New Roman" w:hAnsi="Arial" w:cs="Arial"/>
          <w:lang w:eastAsia="en-GB"/>
        </w:rPr>
        <w:t>:</w:t>
      </w:r>
    </w:p>
    <w:p w14:paraId="05326305" w14:textId="77777777" w:rsidR="006749F1" w:rsidRPr="00496867" w:rsidRDefault="006749F1" w:rsidP="006749F1">
      <w:pPr>
        <w:pStyle w:val="ListParagraph"/>
        <w:rPr>
          <w:rFonts w:ascii="Arial" w:eastAsia="Times New Roman" w:hAnsi="Arial" w:cs="Arial"/>
          <w:i/>
          <w:iCs/>
          <w:highlight w:val="yellow"/>
          <w:lang w:eastAsia="en-GB"/>
        </w:rPr>
      </w:pPr>
    </w:p>
    <w:p w14:paraId="790D5888" w14:textId="43B82B39" w:rsidR="006749F1" w:rsidRPr="00982E7E" w:rsidRDefault="006749F1" w:rsidP="006749F1">
      <w:pPr>
        <w:pStyle w:val="ListParagraph"/>
        <w:rPr>
          <w:rFonts w:ascii="Arial" w:eastAsia="Times New Roman" w:hAnsi="Arial" w:cs="Arial"/>
          <w:b/>
          <w:lang w:eastAsia="en-GB"/>
        </w:rPr>
      </w:pPr>
      <w:r w:rsidRPr="00982E7E">
        <w:rPr>
          <w:rFonts w:ascii="Arial" w:eastAsia="Times New Roman" w:hAnsi="Arial" w:cs="Arial"/>
          <w:b/>
          <w:lang w:eastAsia="en-GB"/>
        </w:rPr>
        <w:t>Table 3</w:t>
      </w:r>
      <w:r w:rsidR="00982E7E" w:rsidRPr="00982E7E">
        <w:rPr>
          <w:rFonts w:ascii="Arial" w:eastAsia="Times New Roman" w:hAnsi="Arial" w:cs="Arial"/>
          <w:b/>
          <w:lang w:eastAsia="en-GB"/>
        </w:rPr>
        <w:t xml:space="preserve"> – RAG Rating Summary</w:t>
      </w:r>
    </w:p>
    <w:tbl>
      <w:tblPr>
        <w:tblStyle w:val="TableGrid"/>
        <w:tblpPr w:leftFromText="180" w:rightFromText="180" w:vertAnchor="text" w:horzAnchor="margin" w:tblpXSpec="right" w:tblpY="153"/>
        <w:tblW w:w="0" w:type="auto"/>
        <w:tblLook w:val="04A0" w:firstRow="1" w:lastRow="0" w:firstColumn="1" w:lastColumn="0" w:noHBand="0" w:noVBand="1"/>
      </w:tblPr>
      <w:tblGrid>
        <w:gridCol w:w="1685"/>
        <w:gridCol w:w="3305"/>
        <w:gridCol w:w="3306"/>
      </w:tblGrid>
      <w:tr w:rsidR="00F83B0B" w:rsidRPr="00496867" w14:paraId="4B66C29A" w14:textId="77777777" w:rsidTr="00F83B0B">
        <w:tc>
          <w:tcPr>
            <w:tcW w:w="1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B49776" w14:textId="77777777" w:rsidR="00F83B0B" w:rsidRPr="00496867" w:rsidRDefault="00F83B0B" w:rsidP="00F83B0B">
            <w:pPr>
              <w:rPr>
                <w:rFonts w:ascii="Arial" w:eastAsia="Times New Roman" w:hAnsi="Arial" w:cs="Arial"/>
                <w:i/>
                <w:iCs/>
                <w:lang w:eastAsia="en-GB"/>
              </w:rPr>
            </w:pPr>
            <w:bookmarkStart w:id="1" w:name="_Hlk9583163"/>
            <w:r w:rsidRPr="00496867">
              <w:rPr>
                <w:rFonts w:ascii="Arial" w:eastAsia="Times New Roman" w:hAnsi="Arial" w:cs="Arial"/>
                <w:i/>
                <w:iCs/>
                <w:lang w:eastAsia="en-GB"/>
              </w:rPr>
              <w:t>RAG Rating</w:t>
            </w:r>
          </w:p>
        </w:tc>
        <w:tc>
          <w:tcPr>
            <w:tcW w:w="3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236AD3" w14:textId="1AF0D9FF" w:rsidR="00F83B0B" w:rsidRPr="00496867" w:rsidRDefault="00F83B0B" w:rsidP="00F83B0B">
            <w:pPr>
              <w:jc w:val="right"/>
              <w:rPr>
                <w:rFonts w:ascii="Arial" w:eastAsia="Times New Roman" w:hAnsi="Arial" w:cs="Arial"/>
                <w:i/>
                <w:iCs/>
                <w:lang w:eastAsia="en-GB"/>
              </w:rPr>
            </w:pPr>
            <w:r w:rsidRPr="00496867">
              <w:rPr>
                <w:rFonts w:ascii="Arial" w:eastAsia="Times New Roman" w:hAnsi="Arial" w:cs="Arial"/>
                <w:i/>
                <w:iCs/>
                <w:lang w:eastAsia="en-GB"/>
              </w:rPr>
              <w:t>No of Schools – 31/3/</w:t>
            </w:r>
            <w:r w:rsidR="00496867" w:rsidRPr="00496867">
              <w:rPr>
                <w:rFonts w:ascii="Arial" w:eastAsia="Times New Roman" w:hAnsi="Arial" w:cs="Arial"/>
                <w:i/>
                <w:iCs/>
                <w:lang w:eastAsia="en-GB"/>
              </w:rPr>
              <w:t>20</w:t>
            </w:r>
          </w:p>
        </w:tc>
        <w:tc>
          <w:tcPr>
            <w:tcW w:w="3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C5FC24" w14:textId="36F47BE6" w:rsidR="00F83B0B" w:rsidRPr="00496867" w:rsidRDefault="00F83B0B" w:rsidP="00F83B0B">
            <w:pPr>
              <w:jc w:val="right"/>
              <w:rPr>
                <w:rFonts w:ascii="Arial" w:eastAsia="Times New Roman" w:hAnsi="Arial" w:cs="Arial"/>
                <w:i/>
                <w:iCs/>
                <w:lang w:eastAsia="en-GB"/>
              </w:rPr>
            </w:pPr>
            <w:r w:rsidRPr="00496867">
              <w:rPr>
                <w:rFonts w:ascii="Arial" w:eastAsia="Times New Roman" w:hAnsi="Arial" w:cs="Arial"/>
                <w:i/>
                <w:iCs/>
                <w:lang w:eastAsia="en-GB"/>
              </w:rPr>
              <w:t>No of Schools – 31/3/1</w:t>
            </w:r>
            <w:r w:rsidR="00496867" w:rsidRPr="00496867">
              <w:rPr>
                <w:rFonts w:ascii="Arial" w:eastAsia="Times New Roman" w:hAnsi="Arial" w:cs="Arial"/>
                <w:i/>
                <w:iCs/>
                <w:lang w:eastAsia="en-GB"/>
              </w:rPr>
              <w:t>9</w:t>
            </w:r>
          </w:p>
        </w:tc>
      </w:tr>
      <w:tr w:rsidR="00496867" w:rsidRPr="00551F33" w14:paraId="06072399" w14:textId="77777777" w:rsidTr="00496867">
        <w:tc>
          <w:tcPr>
            <w:tcW w:w="1685" w:type="dxa"/>
            <w:tcBorders>
              <w:top w:val="single" w:sz="4" w:space="0" w:color="auto"/>
              <w:left w:val="single" w:sz="4" w:space="0" w:color="auto"/>
              <w:bottom w:val="single" w:sz="4" w:space="0" w:color="auto"/>
              <w:right w:val="single" w:sz="4" w:space="0" w:color="auto"/>
            </w:tcBorders>
            <w:hideMark/>
          </w:tcPr>
          <w:p w14:paraId="40445966" w14:textId="77777777" w:rsidR="00496867" w:rsidRPr="00496867" w:rsidRDefault="00496867" w:rsidP="00496867">
            <w:pPr>
              <w:rPr>
                <w:rFonts w:ascii="Arial" w:eastAsia="Times New Roman" w:hAnsi="Arial" w:cs="Arial"/>
                <w:lang w:eastAsia="en-GB"/>
              </w:rPr>
            </w:pPr>
            <w:r w:rsidRPr="00496867">
              <w:rPr>
                <w:rFonts w:ascii="Arial" w:eastAsia="Times New Roman" w:hAnsi="Arial" w:cs="Arial"/>
                <w:lang w:eastAsia="en-GB"/>
              </w:rPr>
              <w:t>Red</w:t>
            </w:r>
          </w:p>
        </w:tc>
        <w:tc>
          <w:tcPr>
            <w:tcW w:w="3305" w:type="dxa"/>
            <w:tcBorders>
              <w:top w:val="single" w:sz="4" w:space="0" w:color="auto"/>
              <w:left w:val="single" w:sz="4" w:space="0" w:color="auto"/>
              <w:bottom w:val="single" w:sz="4" w:space="0" w:color="auto"/>
              <w:right w:val="single" w:sz="4" w:space="0" w:color="auto"/>
            </w:tcBorders>
          </w:tcPr>
          <w:p w14:paraId="19267486" w14:textId="5E4719EC" w:rsidR="00496867" w:rsidRPr="007152E8" w:rsidRDefault="006D0529" w:rsidP="00496867">
            <w:pPr>
              <w:jc w:val="right"/>
              <w:rPr>
                <w:rFonts w:ascii="Arial" w:eastAsia="Times New Roman" w:hAnsi="Arial" w:cs="Arial"/>
                <w:lang w:eastAsia="en-GB"/>
              </w:rPr>
            </w:pPr>
            <w:r w:rsidRPr="007152E8">
              <w:rPr>
                <w:rFonts w:ascii="Arial" w:eastAsia="Times New Roman" w:hAnsi="Arial" w:cs="Arial"/>
                <w:lang w:eastAsia="en-GB"/>
              </w:rPr>
              <w:t>14</w:t>
            </w:r>
          </w:p>
        </w:tc>
        <w:tc>
          <w:tcPr>
            <w:tcW w:w="3306" w:type="dxa"/>
            <w:tcBorders>
              <w:top w:val="single" w:sz="4" w:space="0" w:color="auto"/>
              <w:left w:val="single" w:sz="4" w:space="0" w:color="auto"/>
              <w:bottom w:val="single" w:sz="4" w:space="0" w:color="auto"/>
              <w:right w:val="single" w:sz="4" w:space="0" w:color="auto"/>
            </w:tcBorders>
          </w:tcPr>
          <w:p w14:paraId="735103AE" w14:textId="58F3198C" w:rsidR="00496867" w:rsidRPr="007152E8" w:rsidRDefault="00496867" w:rsidP="00496867">
            <w:pPr>
              <w:jc w:val="right"/>
              <w:rPr>
                <w:rFonts w:ascii="Arial" w:eastAsia="Times New Roman" w:hAnsi="Arial" w:cs="Arial"/>
                <w:lang w:eastAsia="en-GB"/>
              </w:rPr>
            </w:pPr>
            <w:r w:rsidRPr="007152E8">
              <w:rPr>
                <w:rFonts w:ascii="Arial" w:eastAsia="Times New Roman" w:hAnsi="Arial" w:cs="Arial"/>
                <w:lang w:eastAsia="en-GB"/>
              </w:rPr>
              <w:t>12</w:t>
            </w:r>
          </w:p>
        </w:tc>
      </w:tr>
      <w:tr w:rsidR="00496867" w:rsidRPr="00551F33" w14:paraId="055206AA" w14:textId="77777777" w:rsidTr="00496867">
        <w:tc>
          <w:tcPr>
            <w:tcW w:w="1685" w:type="dxa"/>
            <w:tcBorders>
              <w:top w:val="single" w:sz="4" w:space="0" w:color="auto"/>
              <w:left w:val="single" w:sz="4" w:space="0" w:color="auto"/>
              <w:bottom w:val="single" w:sz="4" w:space="0" w:color="auto"/>
              <w:right w:val="single" w:sz="4" w:space="0" w:color="auto"/>
            </w:tcBorders>
            <w:hideMark/>
          </w:tcPr>
          <w:p w14:paraId="5AED61F2" w14:textId="77777777" w:rsidR="00496867" w:rsidRPr="00496867" w:rsidRDefault="00496867" w:rsidP="00496867">
            <w:pPr>
              <w:rPr>
                <w:rFonts w:ascii="Arial" w:eastAsia="Times New Roman" w:hAnsi="Arial" w:cs="Arial"/>
                <w:lang w:eastAsia="en-GB"/>
              </w:rPr>
            </w:pPr>
            <w:r w:rsidRPr="00496867">
              <w:rPr>
                <w:rFonts w:ascii="Arial" w:eastAsia="Times New Roman" w:hAnsi="Arial" w:cs="Arial"/>
                <w:lang w:eastAsia="en-GB"/>
              </w:rPr>
              <w:t>Amber</w:t>
            </w:r>
          </w:p>
        </w:tc>
        <w:tc>
          <w:tcPr>
            <w:tcW w:w="3305" w:type="dxa"/>
            <w:tcBorders>
              <w:top w:val="single" w:sz="4" w:space="0" w:color="auto"/>
              <w:left w:val="single" w:sz="4" w:space="0" w:color="auto"/>
              <w:bottom w:val="single" w:sz="4" w:space="0" w:color="auto"/>
              <w:right w:val="single" w:sz="4" w:space="0" w:color="auto"/>
            </w:tcBorders>
          </w:tcPr>
          <w:p w14:paraId="5FD3780C" w14:textId="33E94A54" w:rsidR="00496867" w:rsidRPr="007152E8" w:rsidRDefault="003874BE" w:rsidP="00496867">
            <w:pPr>
              <w:jc w:val="right"/>
              <w:rPr>
                <w:rFonts w:ascii="Arial" w:eastAsia="Times New Roman" w:hAnsi="Arial" w:cs="Arial"/>
                <w:lang w:eastAsia="en-GB"/>
              </w:rPr>
            </w:pPr>
            <w:r w:rsidRPr="007152E8">
              <w:rPr>
                <w:rFonts w:ascii="Arial" w:eastAsia="Times New Roman" w:hAnsi="Arial" w:cs="Arial"/>
                <w:lang w:eastAsia="en-GB"/>
              </w:rPr>
              <w:t>9</w:t>
            </w:r>
          </w:p>
        </w:tc>
        <w:tc>
          <w:tcPr>
            <w:tcW w:w="3306" w:type="dxa"/>
            <w:tcBorders>
              <w:top w:val="single" w:sz="4" w:space="0" w:color="auto"/>
              <w:left w:val="single" w:sz="4" w:space="0" w:color="auto"/>
              <w:bottom w:val="single" w:sz="4" w:space="0" w:color="auto"/>
              <w:right w:val="single" w:sz="4" w:space="0" w:color="auto"/>
            </w:tcBorders>
          </w:tcPr>
          <w:p w14:paraId="4EB15D38" w14:textId="0127EE46" w:rsidR="00496867" w:rsidRPr="007152E8" w:rsidRDefault="00496867" w:rsidP="00496867">
            <w:pPr>
              <w:jc w:val="right"/>
              <w:rPr>
                <w:rFonts w:ascii="Arial" w:eastAsia="Times New Roman" w:hAnsi="Arial" w:cs="Arial"/>
                <w:lang w:eastAsia="en-GB"/>
              </w:rPr>
            </w:pPr>
            <w:r w:rsidRPr="007152E8">
              <w:rPr>
                <w:rFonts w:ascii="Arial" w:eastAsia="Times New Roman" w:hAnsi="Arial" w:cs="Arial"/>
                <w:lang w:eastAsia="en-GB"/>
              </w:rPr>
              <w:t>12</w:t>
            </w:r>
          </w:p>
        </w:tc>
      </w:tr>
      <w:tr w:rsidR="00496867" w:rsidRPr="00551F33" w14:paraId="302A317D" w14:textId="77777777" w:rsidTr="00496867">
        <w:tc>
          <w:tcPr>
            <w:tcW w:w="1685" w:type="dxa"/>
            <w:tcBorders>
              <w:top w:val="single" w:sz="4" w:space="0" w:color="auto"/>
              <w:left w:val="single" w:sz="4" w:space="0" w:color="auto"/>
              <w:bottom w:val="single" w:sz="4" w:space="0" w:color="auto"/>
              <w:right w:val="single" w:sz="4" w:space="0" w:color="auto"/>
            </w:tcBorders>
            <w:hideMark/>
          </w:tcPr>
          <w:p w14:paraId="36D648A7" w14:textId="77777777" w:rsidR="00496867" w:rsidRPr="00496867" w:rsidRDefault="00496867" w:rsidP="00496867">
            <w:pPr>
              <w:rPr>
                <w:rFonts w:ascii="Arial" w:eastAsia="Times New Roman" w:hAnsi="Arial" w:cs="Arial"/>
                <w:lang w:eastAsia="en-GB"/>
              </w:rPr>
            </w:pPr>
            <w:r w:rsidRPr="00496867">
              <w:rPr>
                <w:rFonts w:ascii="Arial" w:eastAsia="Times New Roman" w:hAnsi="Arial" w:cs="Arial"/>
                <w:lang w:eastAsia="en-GB"/>
              </w:rPr>
              <w:t>Green</w:t>
            </w:r>
          </w:p>
        </w:tc>
        <w:tc>
          <w:tcPr>
            <w:tcW w:w="3305" w:type="dxa"/>
            <w:tcBorders>
              <w:top w:val="single" w:sz="4" w:space="0" w:color="auto"/>
              <w:left w:val="single" w:sz="4" w:space="0" w:color="auto"/>
              <w:bottom w:val="single" w:sz="4" w:space="0" w:color="auto"/>
              <w:right w:val="single" w:sz="4" w:space="0" w:color="auto"/>
            </w:tcBorders>
          </w:tcPr>
          <w:p w14:paraId="55ADFE8A" w14:textId="3B8BEC66" w:rsidR="00496867" w:rsidRPr="007152E8" w:rsidRDefault="009F0B9A" w:rsidP="00496867">
            <w:pPr>
              <w:jc w:val="right"/>
              <w:rPr>
                <w:rFonts w:ascii="Arial" w:eastAsia="Times New Roman" w:hAnsi="Arial" w:cs="Arial"/>
                <w:lang w:eastAsia="en-GB"/>
              </w:rPr>
            </w:pPr>
            <w:r w:rsidRPr="007152E8">
              <w:rPr>
                <w:rFonts w:ascii="Arial" w:eastAsia="Times New Roman" w:hAnsi="Arial" w:cs="Arial"/>
                <w:lang w:eastAsia="en-GB"/>
              </w:rPr>
              <w:t>17</w:t>
            </w:r>
          </w:p>
        </w:tc>
        <w:tc>
          <w:tcPr>
            <w:tcW w:w="3306" w:type="dxa"/>
            <w:tcBorders>
              <w:top w:val="single" w:sz="4" w:space="0" w:color="auto"/>
              <w:left w:val="single" w:sz="4" w:space="0" w:color="auto"/>
              <w:bottom w:val="single" w:sz="4" w:space="0" w:color="auto"/>
              <w:right w:val="single" w:sz="4" w:space="0" w:color="auto"/>
            </w:tcBorders>
          </w:tcPr>
          <w:p w14:paraId="0F0AE61A" w14:textId="73ECA1CF" w:rsidR="00496867" w:rsidRPr="007152E8" w:rsidRDefault="00496867" w:rsidP="00496867">
            <w:pPr>
              <w:jc w:val="right"/>
              <w:rPr>
                <w:rFonts w:ascii="Arial" w:eastAsia="Times New Roman" w:hAnsi="Arial" w:cs="Arial"/>
                <w:lang w:eastAsia="en-GB"/>
              </w:rPr>
            </w:pPr>
            <w:r w:rsidRPr="007152E8">
              <w:rPr>
                <w:rFonts w:ascii="Arial" w:eastAsia="Times New Roman" w:hAnsi="Arial" w:cs="Arial"/>
                <w:lang w:eastAsia="en-GB"/>
              </w:rPr>
              <w:t>16</w:t>
            </w:r>
          </w:p>
        </w:tc>
      </w:tr>
      <w:tr w:rsidR="00496867" w:rsidRPr="00551F33" w14:paraId="027DA867" w14:textId="77777777" w:rsidTr="00F83B0B">
        <w:tc>
          <w:tcPr>
            <w:tcW w:w="1685" w:type="dxa"/>
            <w:tcBorders>
              <w:top w:val="single" w:sz="4" w:space="0" w:color="auto"/>
              <w:left w:val="single" w:sz="4" w:space="0" w:color="auto"/>
              <w:bottom w:val="single" w:sz="4" w:space="0" w:color="auto"/>
              <w:right w:val="single" w:sz="4" w:space="0" w:color="auto"/>
            </w:tcBorders>
            <w:hideMark/>
          </w:tcPr>
          <w:p w14:paraId="5DB94B2B" w14:textId="77777777" w:rsidR="00496867" w:rsidRPr="00496867" w:rsidRDefault="00496867" w:rsidP="00496867">
            <w:pPr>
              <w:rPr>
                <w:rFonts w:ascii="Arial" w:eastAsia="Times New Roman" w:hAnsi="Arial" w:cs="Arial"/>
                <w:b/>
                <w:lang w:eastAsia="en-GB"/>
              </w:rPr>
            </w:pPr>
            <w:r w:rsidRPr="00496867">
              <w:rPr>
                <w:rFonts w:ascii="Arial" w:eastAsia="Times New Roman" w:hAnsi="Arial" w:cs="Arial"/>
                <w:b/>
                <w:lang w:eastAsia="en-GB"/>
              </w:rPr>
              <w:t>Total</w:t>
            </w:r>
          </w:p>
        </w:tc>
        <w:tc>
          <w:tcPr>
            <w:tcW w:w="3305" w:type="dxa"/>
            <w:tcBorders>
              <w:top w:val="single" w:sz="4" w:space="0" w:color="auto"/>
              <w:left w:val="single" w:sz="4" w:space="0" w:color="auto"/>
              <w:bottom w:val="single" w:sz="4" w:space="0" w:color="auto"/>
              <w:right w:val="single" w:sz="4" w:space="0" w:color="auto"/>
            </w:tcBorders>
            <w:hideMark/>
          </w:tcPr>
          <w:p w14:paraId="2885AAC2" w14:textId="77777777" w:rsidR="00496867" w:rsidRPr="007152E8" w:rsidRDefault="00496867" w:rsidP="00496867">
            <w:pPr>
              <w:jc w:val="right"/>
              <w:rPr>
                <w:rFonts w:ascii="Arial" w:eastAsia="Times New Roman" w:hAnsi="Arial" w:cs="Arial"/>
                <w:b/>
                <w:lang w:eastAsia="en-GB"/>
              </w:rPr>
            </w:pPr>
            <w:r w:rsidRPr="007152E8">
              <w:rPr>
                <w:rFonts w:ascii="Arial" w:eastAsia="Times New Roman" w:hAnsi="Arial" w:cs="Arial"/>
                <w:b/>
                <w:lang w:eastAsia="en-GB"/>
              </w:rPr>
              <w:t>40</w:t>
            </w:r>
          </w:p>
        </w:tc>
        <w:tc>
          <w:tcPr>
            <w:tcW w:w="3306" w:type="dxa"/>
            <w:tcBorders>
              <w:top w:val="single" w:sz="4" w:space="0" w:color="auto"/>
              <w:left w:val="single" w:sz="4" w:space="0" w:color="auto"/>
              <w:bottom w:val="single" w:sz="4" w:space="0" w:color="auto"/>
              <w:right w:val="single" w:sz="4" w:space="0" w:color="auto"/>
            </w:tcBorders>
          </w:tcPr>
          <w:p w14:paraId="2AF48ACD" w14:textId="77777777" w:rsidR="00496867" w:rsidRPr="007152E8" w:rsidRDefault="00496867" w:rsidP="00496867">
            <w:pPr>
              <w:jc w:val="right"/>
              <w:rPr>
                <w:rFonts w:ascii="Arial" w:eastAsia="Times New Roman" w:hAnsi="Arial" w:cs="Arial"/>
                <w:b/>
                <w:lang w:eastAsia="en-GB"/>
              </w:rPr>
            </w:pPr>
            <w:r w:rsidRPr="007152E8">
              <w:rPr>
                <w:rFonts w:ascii="Arial" w:eastAsia="Times New Roman" w:hAnsi="Arial" w:cs="Arial"/>
                <w:b/>
                <w:lang w:eastAsia="en-GB"/>
              </w:rPr>
              <w:t>40</w:t>
            </w:r>
          </w:p>
        </w:tc>
      </w:tr>
      <w:bookmarkEnd w:id="1"/>
    </w:tbl>
    <w:p w14:paraId="349C81A6" w14:textId="77777777" w:rsidR="006749F1" w:rsidRPr="00551F33" w:rsidRDefault="006749F1" w:rsidP="006749F1">
      <w:pPr>
        <w:rPr>
          <w:rFonts w:ascii="Arial" w:eastAsia="Times New Roman" w:hAnsi="Arial" w:cs="Arial"/>
          <w:highlight w:val="yellow"/>
          <w:lang w:eastAsia="en-GB"/>
        </w:rPr>
      </w:pPr>
    </w:p>
    <w:p w14:paraId="73268DC6" w14:textId="77777777" w:rsidR="006749F1" w:rsidRPr="00551F33" w:rsidRDefault="006749F1" w:rsidP="006749F1">
      <w:pPr>
        <w:pStyle w:val="ListParagraph"/>
        <w:rPr>
          <w:rFonts w:ascii="Arial" w:eastAsia="Times New Roman" w:hAnsi="Arial" w:cs="Arial"/>
          <w:highlight w:val="yellow"/>
          <w:lang w:eastAsia="en-GB"/>
        </w:rPr>
      </w:pPr>
    </w:p>
    <w:p w14:paraId="2919E848" w14:textId="1CAF3FE0" w:rsidR="006749F1" w:rsidRPr="00F07B44" w:rsidRDefault="006749F1" w:rsidP="006749F1">
      <w:pPr>
        <w:pStyle w:val="ListParagraph"/>
        <w:numPr>
          <w:ilvl w:val="1"/>
          <w:numId w:val="7"/>
        </w:numPr>
        <w:rPr>
          <w:rFonts w:ascii="Arial" w:eastAsia="Times New Roman" w:hAnsi="Arial" w:cs="Arial"/>
          <w:lang w:eastAsia="en-GB"/>
        </w:rPr>
      </w:pPr>
      <w:r w:rsidRPr="00F07B44">
        <w:rPr>
          <w:rFonts w:ascii="Arial" w:eastAsia="Times New Roman" w:hAnsi="Arial" w:cs="Arial"/>
          <w:lang w:eastAsia="en-GB"/>
        </w:rPr>
        <w:t xml:space="preserve">The </w:t>
      </w:r>
      <w:r w:rsidR="00057E3E" w:rsidRPr="00F07B44">
        <w:rPr>
          <w:rFonts w:ascii="Arial" w:eastAsia="Times New Roman" w:hAnsi="Arial" w:cs="Arial"/>
          <w:lang w:eastAsia="en-GB"/>
        </w:rPr>
        <w:t>1</w:t>
      </w:r>
      <w:r w:rsidR="00F07B44" w:rsidRPr="00F07B44">
        <w:rPr>
          <w:rFonts w:ascii="Arial" w:eastAsia="Times New Roman" w:hAnsi="Arial" w:cs="Arial"/>
          <w:lang w:eastAsia="en-GB"/>
        </w:rPr>
        <w:t>4</w:t>
      </w:r>
      <w:r w:rsidRPr="00F07B44">
        <w:rPr>
          <w:rFonts w:ascii="Arial" w:eastAsia="Times New Roman" w:hAnsi="Arial" w:cs="Arial"/>
          <w:lang w:eastAsia="en-GB"/>
        </w:rPr>
        <w:t xml:space="preserve"> red RAG rated schools, which have an aggregate deficit of £</w:t>
      </w:r>
      <w:r w:rsidR="00057E3E" w:rsidRPr="00F07B44">
        <w:rPr>
          <w:rFonts w:ascii="Arial" w:eastAsia="Times New Roman" w:hAnsi="Arial" w:cs="Arial"/>
          <w:lang w:eastAsia="en-GB"/>
        </w:rPr>
        <w:t>1.</w:t>
      </w:r>
      <w:r w:rsidR="00A744BA">
        <w:rPr>
          <w:rFonts w:ascii="Arial" w:eastAsia="Times New Roman" w:hAnsi="Arial" w:cs="Arial"/>
          <w:lang w:eastAsia="en-GB"/>
        </w:rPr>
        <w:t>893</w:t>
      </w:r>
      <w:r w:rsidR="003C0F0C" w:rsidRPr="00F07B44">
        <w:rPr>
          <w:rFonts w:ascii="Arial" w:eastAsia="Times New Roman" w:hAnsi="Arial" w:cs="Arial"/>
          <w:lang w:eastAsia="en-GB"/>
        </w:rPr>
        <w:t>m</w:t>
      </w:r>
      <w:r w:rsidRPr="00F07B44">
        <w:rPr>
          <w:rFonts w:ascii="Arial" w:eastAsia="Times New Roman" w:hAnsi="Arial" w:cs="Arial"/>
          <w:lang w:eastAsia="en-GB"/>
        </w:rPr>
        <w:t xml:space="preserve">, are in the following position </w:t>
      </w:r>
      <w:proofErr w:type="gramStart"/>
      <w:r w:rsidRPr="00F07B44">
        <w:rPr>
          <w:rFonts w:ascii="Arial" w:eastAsia="Times New Roman" w:hAnsi="Arial" w:cs="Arial"/>
          <w:lang w:eastAsia="en-GB"/>
        </w:rPr>
        <w:t>with regard to</w:t>
      </w:r>
      <w:proofErr w:type="gramEnd"/>
      <w:r w:rsidRPr="00F07B44">
        <w:rPr>
          <w:rFonts w:ascii="Arial" w:eastAsia="Times New Roman" w:hAnsi="Arial" w:cs="Arial"/>
          <w:lang w:eastAsia="en-GB"/>
        </w:rPr>
        <w:t xml:space="preserve"> their recovery plans:</w:t>
      </w:r>
    </w:p>
    <w:p w14:paraId="61F0D5AA" w14:textId="785C3535" w:rsidR="006749F1" w:rsidRPr="00A744BA" w:rsidRDefault="006749F1" w:rsidP="006749F1">
      <w:pPr>
        <w:pStyle w:val="ListParagraph"/>
        <w:rPr>
          <w:rFonts w:ascii="Arial" w:eastAsia="Times New Roman" w:hAnsi="Arial" w:cs="Arial"/>
          <w:lang w:eastAsia="en-GB"/>
        </w:rPr>
      </w:pPr>
    </w:p>
    <w:p w14:paraId="7E1C78C4" w14:textId="0CC96207" w:rsidR="00863AFD" w:rsidRPr="00A744BA" w:rsidRDefault="00863AFD" w:rsidP="006749F1">
      <w:pPr>
        <w:pStyle w:val="ListParagraph"/>
        <w:rPr>
          <w:rFonts w:ascii="Arial" w:eastAsia="Times New Roman" w:hAnsi="Arial" w:cs="Arial"/>
          <w:b/>
          <w:lang w:eastAsia="en-GB"/>
        </w:rPr>
      </w:pPr>
      <w:r w:rsidRPr="00A744BA">
        <w:rPr>
          <w:rFonts w:ascii="Arial" w:eastAsia="Times New Roman" w:hAnsi="Arial" w:cs="Arial"/>
          <w:b/>
          <w:lang w:eastAsia="en-GB"/>
        </w:rPr>
        <w:t>Table 4</w:t>
      </w:r>
      <w:r w:rsidR="00982E7E">
        <w:rPr>
          <w:rFonts w:ascii="Arial" w:eastAsia="Times New Roman" w:hAnsi="Arial" w:cs="Arial"/>
          <w:b/>
          <w:lang w:eastAsia="en-GB"/>
        </w:rPr>
        <w:t xml:space="preserve"> – Recovery Plan Position</w:t>
      </w:r>
    </w:p>
    <w:tbl>
      <w:tblPr>
        <w:tblStyle w:val="TableGrid"/>
        <w:tblpPr w:leftFromText="180" w:rightFromText="180" w:vertAnchor="text" w:horzAnchor="margin" w:tblpXSpec="right" w:tblpY="24"/>
        <w:tblW w:w="4610" w:type="pct"/>
        <w:tblLook w:val="04A0" w:firstRow="1" w:lastRow="0" w:firstColumn="1" w:lastColumn="0" w:noHBand="0" w:noVBand="1"/>
      </w:tblPr>
      <w:tblGrid>
        <w:gridCol w:w="7513"/>
        <w:gridCol w:w="800"/>
      </w:tblGrid>
      <w:tr w:rsidR="00863AFD" w:rsidRPr="00551F33" w14:paraId="11DE28B8" w14:textId="77777777" w:rsidTr="00863AFD">
        <w:tc>
          <w:tcPr>
            <w:tcW w:w="4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887E80" w14:textId="77777777" w:rsidR="00863AFD" w:rsidRPr="00A744BA" w:rsidRDefault="00863AFD" w:rsidP="00863AFD">
            <w:pPr>
              <w:rPr>
                <w:rFonts w:ascii="Arial" w:eastAsia="Times New Roman" w:hAnsi="Arial" w:cs="Arial"/>
                <w:lang w:eastAsia="en-GB"/>
              </w:rPr>
            </w:pPr>
            <w:r w:rsidRPr="00A744BA">
              <w:rPr>
                <w:rFonts w:ascii="Arial" w:eastAsia="Times New Roman" w:hAnsi="Arial" w:cs="Arial"/>
                <w:lang w:eastAsia="en-GB"/>
              </w:rPr>
              <w:t>Status</w:t>
            </w:r>
          </w:p>
        </w:tc>
        <w:tc>
          <w:tcPr>
            <w:tcW w:w="4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9DA07" w14:textId="77777777" w:rsidR="00863AFD" w:rsidRPr="00A744BA" w:rsidRDefault="00863AFD" w:rsidP="00863AFD">
            <w:pPr>
              <w:jc w:val="right"/>
              <w:rPr>
                <w:rFonts w:ascii="Arial" w:eastAsia="Times New Roman" w:hAnsi="Arial" w:cs="Arial"/>
                <w:lang w:eastAsia="en-GB"/>
              </w:rPr>
            </w:pPr>
          </w:p>
        </w:tc>
      </w:tr>
      <w:tr w:rsidR="00863AFD" w:rsidRPr="00551F33" w14:paraId="325291B8" w14:textId="77777777" w:rsidTr="00863AFD">
        <w:tc>
          <w:tcPr>
            <w:tcW w:w="4519" w:type="pct"/>
            <w:tcBorders>
              <w:top w:val="single" w:sz="4" w:space="0" w:color="auto"/>
              <w:left w:val="single" w:sz="4" w:space="0" w:color="auto"/>
              <w:bottom w:val="single" w:sz="4" w:space="0" w:color="auto"/>
              <w:right w:val="single" w:sz="4" w:space="0" w:color="auto"/>
            </w:tcBorders>
          </w:tcPr>
          <w:p w14:paraId="12CCDD15" w14:textId="77777777" w:rsidR="00863AFD" w:rsidRPr="00A744BA" w:rsidRDefault="00863AFD" w:rsidP="00863AFD">
            <w:pPr>
              <w:rPr>
                <w:rFonts w:ascii="Arial" w:eastAsia="Times New Roman" w:hAnsi="Arial" w:cs="Arial"/>
                <w:lang w:eastAsia="en-GB"/>
              </w:rPr>
            </w:pPr>
            <w:r w:rsidRPr="00A744BA">
              <w:rPr>
                <w:rFonts w:ascii="Arial" w:eastAsia="Times New Roman" w:hAnsi="Arial" w:cs="Arial"/>
                <w:lang w:eastAsia="en-GB"/>
              </w:rPr>
              <w:t>Licensed deficits agreed with LA – recovery plans received/pending</w:t>
            </w:r>
          </w:p>
        </w:tc>
        <w:tc>
          <w:tcPr>
            <w:tcW w:w="481" w:type="pct"/>
            <w:tcBorders>
              <w:top w:val="single" w:sz="4" w:space="0" w:color="auto"/>
              <w:left w:val="single" w:sz="4" w:space="0" w:color="auto"/>
              <w:bottom w:val="single" w:sz="4" w:space="0" w:color="auto"/>
              <w:right w:val="single" w:sz="4" w:space="0" w:color="auto"/>
            </w:tcBorders>
          </w:tcPr>
          <w:p w14:paraId="584A37FC" w14:textId="6880138C" w:rsidR="00863AFD" w:rsidRPr="00A744BA" w:rsidRDefault="00863AFD" w:rsidP="00863AFD">
            <w:pPr>
              <w:jc w:val="center"/>
              <w:rPr>
                <w:rFonts w:ascii="Arial" w:eastAsia="Times New Roman" w:hAnsi="Arial" w:cs="Arial"/>
                <w:lang w:eastAsia="en-GB"/>
              </w:rPr>
            </w:pPr>
            <w:r>
              <w:rPr>
                <w:rFonts w:ascii="Arial" w:eastAsia="Times New Roman" w:hAnsi="Arial" w:cs="Arial"/>
                <w:lang w:eastAsia="en-GB"/>
              </w:rPr>
              <w:t>5</w:t>
            </w:r>
          </w:p>
        </w:tc>
      </w:tr>
      <w:tr w:rsidR="00863AFD" w:rsidRPr="00551F33" w14:paraId="70E8AB7C" w14:textId="77777777" w:rsidTr="00863AFD">
        <w:tc>
          <w:tcPr>
            <w:tcW w:w="4519" w:type="pct"/>
            <w:tcBorders>
              <w:top w:val="single" w:sz="4" w:space="0" w:color="auto"/>
              <w:left w:val="single" w:sz="4" w:space="0" w:color="auto"/>
              <w:bottom w:val="single" w:sz="4" w:space="0" w:color="auto"/>
              <w:right w:val="single" w:sz="4" w:space="0" w:color="auto"/>
            </w:tcBorders>
          </w:tcPr>
          <w:p w14:paraId="24AD0B26" w14:textId="77777777" w:rsidR="00863AFD" w:rsidRPr="00A744BA" w:rsidRDefault="00863AFD" w:rsidP="00863AFD">
            <w:pPr>
              <w:rPr>
                <w:rFonts w:ascii="Arial" w:eastAsia="Times New Roman" w:hAnsi="Arial" w:cs="Arial"/>
                <w:lang w:eastAsia="en-GB"/>
              </w:rPr>
            </w:pPr>
            <w:r w:rsidRPr="00A744BA">
              <w:rPr>
                <w:rFonts w:ascii="Arial" w:eastAsia="Times New Roman" w:hAnsi="Arial" w:cs="Arial"/>
                <w:i/>
                <w:lang w:eastAsia="en-GB"/>
              </w:rPr>
              <w:t xml:space="preserve">Of the above, </w:t>
            </w:r>
            <w:r w:rsidRPr="00A744BA">
              <w:rPr>
                <w:rFonts w:ascii="Arial" w:eastAsia="Times New Roman" w:hAnsi="Arial" w:cs="Arial"/>
                <w:lang w:eastAsia="en-GB"/>
              </w:rPr>
              <w:t>budget plan to recover deficit and balance in-year</w:t>
            </w:r>
          </w:p>
        </w:tc>
        <w:tc>
          <w:tcPr>
            <w:tcW w:w="481" w:type="pct"/>
            <w:tcBorders>
              <w:top w:val="single" w:sz="4" w:space="0" w:color="auto"/>
              <w:left w:val="single" w:sz="4" w:space="0" w:color="auto"/>
              <w:bottom w:val="single" w:sz="4" w:space="0" w:color="auto"/>
              <w:right w:val="single" w:sz="4" w:space="0" w:color="auto"/>
            </w:tcBorders>
          </w:tcPr>
          <w:p w14:paraId="1D917956" w14:textId="77777777" w:rsidR="00863AFD" w:rsidRPr="00A744BA" w:rsidRDefault="00863AFD" w:rsidP="00863AFD">
            <w:pPr>
              <w:jc w:val="center"/>
              <w:rPr>
                <w:rFonts w:ascii="Arial" w:eastAsia="Times New Roman" w:hAnsi="Arial" w:cs="Arial"/>
                <w:lang w:eastAsia="en-GB"/>
              </w:rPr>
            </w:pPr>
            <w:r w:rsidRPr="00A744BA">
              <w:rPr>
                <w:rFonts w:ascii="Arial" w:eastAsia="Times New Roman" w:hAnsi="Arial" w:cs="Arial"/>
                <w:lang w:eastAsia="en-GB"/>
              </w:rPr>
              <w:t>0</w:t>
            </w:r>
          </w:p>
        </w:tc>
      </w:tr>
      <w:tr w:rsidR="00C96FF8" w:rsidRPr="00A744BA" w14:paraId="7B42D5FC" w14:textId="77777777" w:rsidTr="00863AFD">
        <w:tc>
          <w:tcPr>
            <w:tcW w:w="4519" w:type="pct"/>
            <w:tcBorders>
              <w:top w:val="single" w:sz="4" w:space="0" w:color="auto"/>
              <w:left w:val="single" w:sz="4" w:space="0" w:color="auto"/>
              <w:bottom w:val="single" w:sz="4" w:space="0" w:color="auto"/>
              <w:right w:val="single" w:sz="4" w:space="0" w:color="auto"/>
            </w:tcBorders>
          </w:tcPr>
          <w:p w14:paraId="43239A21" w14:textId="60DB9252" w:rsidR="00C96FF8" w:rsidRPr="00A744BA" w:rsidRDefault="00C96FF8" w:rsidP="00863AFD">
            <w:pPr>
              <w:rPr>
                <w:rFonts w:ascii="Arial" w:eastAsia="Times New Roman" w:hAnsi="Arial" w:cs="Arial"/>
                <w:lang w:eastAsia="en-GB"/>
              </w:rPr>
            </w:pPr>
            <w:r>
              <w:rPr>
                <w:rFonts w:ascii="Arial" w:eastAsia="Times New Roman" w:hAnsi="Arial" w:cs="Arial"/>
                <w:lang w:eastAsia="en-GB"/>
              </w:rPr>
              <w:t xml:space="preserve">Revised deficit recovery plan </w:t>
            </w:r>
            <w:r w:rsidR="00AE35F9">
              <w:rPr>
                <w:rFonts w:ascii="Arial" w:eastAsia="Times New Roman" w:hAnsi="Arial" w:cs="Arial"/>
                <w:lang w:eastAsia="en-GB"/>
              </w:rPr>
              <w:t>requested</w:t>
            </w:r>
            <w:r w:rsidR="006A571D">
              <w:rPr>
                <w:rFonts w:ascii="Arial" w:eastAsia="Times New Roman" w:hAnsi="Arial" w:cs="Arial"/>
                <w:lang w:eastAsia="en-GB"/>
              </w:rPr>
              <w:t xml:space="preserve"> – those schools that planned to </w:t>
            </w:r>
            <w:r w:rsidR="00B85CC1">
              <w:rPr>
                <w:rFonts w:ascii="Arial" w:eastAsia="Times New Roman" w:hAnsi="Arial" w:cs="Arial"/>
                <w:lang w:eastAsia="en-GB"/>
              </w:rPr>
              <w:t>cover a deficit at the end of 2018/19 within 2019/20 but remain in deficit</w:t>
            </w:r>
          </w:p>
        </w:tc>
        <w:tc>
          <w:tcPr>
            <w:tcW w:w="481" w:type="pct"/>
            <w:tcBorders>
              <w:top w:val="single" w:sz="4" w:space="0" w:color="auto"/>
              <w:left w:val="single" w:sz="4" w:space="0" w:color="auto"/>
              <w:bottom w:val="single" w:sz="4" w:space="0" w:color="auto"/>
              <w:right w:val="single" w:sz="4" w:space="0" w:color="auto"/>
            </w:tcBorders>
          </w:tcPr>
          <w:p w14:paraId="47DCC372" w14:textId="6A0791F4" w:rsidR="00C96FF8" w:rsidRDefault="00E0380C" w:rsidP="00863AFD">
            <w:pPr>
              <w:jc w:val="center"/>
              <w:rPr>
                <w:rFonts w:ascii="Arial" w:eastAsia="Times New Roman" w:hAnsi="Arial" w:cs="Arial"/>
                <w:lang w:eastAsia="en-GB"/>
              </w:rPr>
            </w:pPr>
            <w:r>
              <w:rPr>
                <w:rFonts w:ascii="Arial" w:eastAsia="Times New Roman" w:hAnsi="Arial" w:cs="Arial"/>
                <w:lang w:eastAsia="en-GB"/>
              </w:rPr>
              <w:t>5</w:t>
            </w:r>
          </w:p>
        </w:tc>
      </w:tr>
      <w:tr w:rsidR="00863AFD" w:rsidRPr="00551F33" w14:paraId="4248FD50" w14:textId="77777777" w:rsidTr="00863AFD">
        <w:tc>
          <w:tcPr>
            <w:tcW w:w="4519" w:type="pct"/>
            <w:tcBorders>
              <w:top w:val="single" w:sz="4" w:space="0" w:color="auto"/>
              <w:left w:val="single" w:sz="4" w:space="0" w:color="auto"/>
              <w:bottom w:val="single" w:sz="4" w:space="0" w:color="auto"/>
              <w:right w:val="single" w:sz="4" w:space="0" w:color="auto"/>
            </w:tcBorders>
          </w:tcPr>
          <w:p w14:paraId="4856F027" w14:textId="0C441D56" w:rsidR="00863AFD" w:rsidRPr="00A744BA" w:rsidRDefault="00863AFD" w:rsidP="00863AFD">
            <w:pPr>
              <w:rPr>
                <w:rFonts w:ascii="Arial" w:eastAsia="Times New Roman" w:hAnsi="Arial" w:cs="Arial"/>
                <w:lang w:eastAsia="en-GB"/>
              </w:rPr>
            </w:pPr>
            <w:r w:rsidRPr="00A744BA">
              <w:rPr>
                <w:rFonts w:ascii="Arial" w:eastAsia="Times New Roman" w:hAnsi="Arial" w:cs="Arial"/>
                <w:lang w:eastAsia="en-GB"/>
              </w:rPr>
              <w:t>Further work needed to establish deficit recovery plan by 31/5/</w:t>
            </w:r>
            <w:r w:rsidR="00BD3D3F">
              <w:rPr>
                <w:rFonts w:ascii="Arial" w:eastAsia="Times New Roman" w:hAnsi="Arial" w:cs="Arial"/>
                <w:lang w:eastAsia="en-GB"/>
              </w:rPr>
              <w:t>20</w:t>
            </w:r>
            <w:r w:rsidR="006A571D">
              <w:rPr>
                <w:rFonts w:ascii="Arial" w:eastAsia="Times New Roman" w:hAnsi="Arial" w:cs="Arial"/>
                <w:lang w:eastAsia="en-GB"/>
              </w:rPr>
              <w:t>20</w:t>
            </w:r>
          </w:p>
        </w:tc>
        <w:tc>
          <w:tcPr>
            <w:tcW w:w="481" w:type="pct"/>
            <w:tcBorders>
              <w:top w:val="single" w:sz="4" w:space="0" w:color="auto"/>
              <w:left w:val="single" w:sz="4" w:space="0" w:color="auto"/>
              <w:bottom w:val="single" w:sz="4" w:space="0" w:color="auto"/>
              <w:right w:val="single" w:sz="4" w:space="0" w:color="auto"/>
            </w:tcBorders>
          </w:tcPr>
          <w:p w14:paraId="4A47DF29" w14:textId="7C876C6C" w:rsidR="00863AFD" w:rsidRPr="00A744BA" w:rsidRDefault="00BD3D3F" w:rsidP="00863AFD">
            <w:pPr>
              <w:jc w:val="center"/>
              <w:rPr>
                <w:rFonts w:ascii="Arial" w:eastAsia="Times New Roman" w:hAnsi="Arial" w:cs="Arial"/>
                <w:lang w:eastAsia="en-GB"/>
              </w:rPr>
            </w:pPr>
            <w:r>
              <w:rPr>
                <w:rFonts w:ascii="Arial" w:eastAsia="Times New Roman" w:hAnsi="Arial" w:cs="Arial"/>
                <w:lang w:eastAsia="en-GB"/>
              </w:rPr>
              <w:t>4</w:t>
            </w:r>
          </w:p>
        </w:tc>
      </w:tr>
      <w:tr w:rsidR="00863AFD" w:rsidRPr="00551F33" w14:paraId="2652A850" w14:textId="77777777" w:rsidTr="00863AFD">
        <w:tc>
          <w:tcPr>
            <w:tcW w:w="4519" w:type="pct"/>
            <w:tcBorders>
              <w:top w:val="single" w:sz="4" w:space="0" w:color="auto"/>
              <w:left w:val="single" w:sz="4" w:space="0" w:color="auto"/>
              <w:bottom w:val="single" w:sz="4" w:space="0" w:color="auto"/>
              <w:right w:val="single" w:sz="4" w:space="0" w:color="auto"/>
            </w:tcBorders>
          </w:tcPr>
          <w:p w14:paraId="052AC29A" w14:textId="77777777" w:rsidR="00863AFD" w:rsidRPr="00A744BA" w:rsidRDefault="00863AFD" w:rsidP="00863AFD">
            <w:pPr>
              <w:rPr>
                <w:rFonts w:ascii="Arial" w:eastAsia="Times New Roman" w:hAnsi="Arial" w:cs="Arial"/>
                <w:b/>
                <w:lang w:eastAsia="en-GB"/>
              </w:rPr>
            </w:pPr>
            <w:r w:rsidRPr="00A744BA">
              <w:rPr>
                <w:rFonts w:ascii="Arial" w:eastAsia="Times New Roman" w:hAnsi="Arial" w:cs="Arial"/>
                <w:b/>
                <w:lang w:eastAsia="en-GB"/>
              </w:rPr>
              <w:t>Total</w:t>
            </w:r>
          </w:p>
        </w:tc>
        <w:tc>
          <w:tcPr>
            <w:tcW w:w="481" w:type="pct"/>
            <w:tcBorders>
              <w:top w:val="single" w:sz="4" w:space="0" w:color="auto"/>
              <w:left w:val="single" w:sz="4" w:space="0" w:color="auto"/>
              <w:bottom w:val="single" w:sz="4" w:space="0" w:color="auto"/>
              <w:right w:val="single" w:sz="4" w:space="0" w:color="auto"/>
            </w:tcBorders>
          </w:tcPr>
          <w:p w14:paraId="54784DEF" w14:textId="5C84C954" w:rsidR="00863AFD" w:rsidRPr="00A744BA" w:rsidRDefault="00863AFD" w:rsidP="00863AFD">
            <w:pPr>
              <w:jc w:val="center"/>
              <w:rPr>
                <w:rFonts w:ascii="Arial" w:eastAsia="Times New Roman" w:hAnsi="Arial" w:cs="Arial"/>
                <w:b/>
                <w:lang w:eastAsia="en-GB"/>
              </w:rPr>
            </w:pPr>
            <w:r w:rsidRPr="00A744BA">
              <w:rPr>
                <w:rFonts w:ascii="Arial" w:eastAsia="Times New Roman" w:hAnsi="Arial" w:cs="Arial"/>
                <w:b/>
                <w:lang w:eastAsia="en-GB"/>
              </w:rPr>
              <w:t>1</w:t>
            </w:r>
            <w:r w:rsidR="009B1FDB">
              <w:rPr>
                <w:rFonts w:ascii="Arial" w:eastAsia="Times New Roman" w:hAnsi="Arial" w:cs="Arial"/>
                <w:b/>
                <w:lang w:eastAsia="en-GB"/>
              </w:rPr>
              <w:t>4</w:t>
            </w:r>
          </w:p>
        </w:tc>
      </w:tr>
    </w:tbl>
    <w:p w14:paraId="126F3493" w14:textId="77777777" w:rsidR="00863AFD" w:rsidRPr="00551F33" w:rsidRDefault="00863AFD" w:rsidP="00863AFD">
      <w:pPr>
        <w:ind w:left="360"/>
        <w:rPr>
          <w:rFonts w:ascii="Arial" w:eastAsia="Times New Roman" w:hAnsi="Arial" w:cs="Arial"/>
          <w:highlight w:val="yellow"/>
          <w:lang w:eastAsia="en-GB"/>
        </w:rPr>
      </w:pPr>
    </w:p>
    <w:p w14:paraId="44443BDA" w14:textId="48B7761F" w:rsidR="006749F1" w:rsidRPr="00551F33" w:rsidRDefault="006749F1" w:rsidP="006749F1">
      <w:pPr>
        <w:rPr>
          <w:rFonts w:ascii="Arial" w:eastAsia="Times New Roman" w:hAnsi="Arial" w:cs="Arial"/>
          <w:highlight w:val="yellow"/>
          <w:lang w:eastAsia="en-GB"/>
        </w:rPr>
      </w:pPr>
    </w:p>
    <w:p w14:paraId="60F21412" w14:textId="77777777" w:rsidR="00863AFD" w:rsidRPr="00551F33" w:rsidRDefault="00863AFD" w:rsidP="00863AFD">
      <w:pPr>
        <w:rPr>
          <w:rFonts w:ascii="Arial" w:eastAsia="Times New Roman" w:hAnsi="Arial" w:cs="Arial"/>
          <w:highlight w:val="yellow"/>
          <w:lang w:eastAsia="en-GB"/>
        </w:rPr>
      </w:pPr>
    </w:p>
    <w:p w14:paraId="09B0704A" w14:textId="77777777" w:rsidR="00863AFD" w:rsidRPr="00551F33" w:rsidRDefault="00863AFD" w:rsidP="00863AFD">
      <w:pPr>
        <w:rPr>
          <w:rFonts w:ascii="Arial" w:eastAsia="Times New Roman" w:hAnsi="Arial" w:cs="Arial"/>
          <w:highlight w:val="yellow"/>
          <w:lang w:eastAsia="en-GB"/>
        </w:rPr>
      </w:pPr>
    </w:p>
    <w:p w14:paraId="6ABBF887" w14:textId="1E4F8180" w:rsidR="00863AFD" w:rsidRPr="00806E57" w:rsidRDefault="00863AFD" w:rsidP="00863AFD">
      <w:pPr>
        <w:rPr>
          <w:rFonts w:ascii="Arial" w:eastAsia="Times New Roman" w:hAnsi="Arial" w:cs="Arial"/>
          <w:lang w:eastAsia="en-GB"/>
        </w:rPr>
      </w:pPr>
    </w:p>
    <w:p w14:paraId="2704D246" w14:textId="77777777" w:rsidR="00303E31" w:rsidRPr="00303E31" w:rsidRDefault="00303E31" w:rsidP="00303E31">
      <w:pPr>
        <w:pStyle w:val="ListParagraph"/>
        <w:rPr>
          <w:rFonts w:ascii="Arial" w:eastAsia="Times New Roman" w:hAnsi="Arial" w:cs="Arial"/>
          <w:lang w:eastAsia="en-GB"/>
        </w:rPr>
      </w:pPr>
    </w:p>
    <w:p w14:paraId="1BE2AF4D" w14:textId="0188B5DE" w:rsidR="002A53BE" w:rsidRDefault="002B7ED0" w:rsidP="00A129F4">
      <w:pPr>
        <w:pStyle w:val="ListParagraph"/>
        <w:numPr>
          <w:ilvl w:val="1"/>
          <w:numId w:val="7"/>
        </w:numPr>
        <w:rPr>
          <w:rFonts w:ascii="Arial" w:eastAsia="Times New Roman" w:hAnsi="Arial" w:cs="Arial"/>
          <w:lang w:eastAsia="en-GB"/>
        </w:rPr>
      </w:pPr>
      <w:r w:rsidRPr="000344FB">
        <w:rPr>
          <w:rFonts w:ascii="Arial" w:eastAsia="Times New Roman" w:hAnsi="Arial" w:cs="Arial"/>
          <w:lang w:eastAsia="en-GB"/>
        </w:rPr>
        <w:t>Of the 5 schools with licensed deficit</w:t>
      </w:r>
      <w:r w:rsidR="00714A57" w:rsidRPr="000344FB">
        <w:rPr>
          <w:rFonts w:ascii="Arial" w:eastAsia="Times New Roman" w:hAnsi="Arial" w:cs="Arial"/>
          <w:lang w:eastAsia="en-GB"/>
        </w:rPr>
        <w:t xml:space="preserve"> recovery</w:t>
      </w:r>
      <w:r w:rsidRPr="000344FB">
        <w:rPr>
          <w:rFonts w:ascii="Arial" w:eastAsia="Times New Roman" w:hAnsi="Arial" w:cs="Arial"/>
          <w:lang w:eastAsia="en-GB"/>
        </w:rPr>
        <w:t xml:space="preserve"> plans</w:t>
      </w:r>
      <w:r w:rsidR="00D4192A" w:rsidRPr="000344FB">
        <w:rPr>
          <w:rFonts w:ascii="Arial" w:eastAsia="Times New Roman" w:hAnsi="Arial" w:cs="Arial"/>
          <w:lang w:eastAsia="en-GB"/>
        </w:rPr>
        <w:t xml:space="preserve">, </w:t>
      </w:r>
      <w:r w:rsidR="0027308D" w:rsidRPr="000344FB">
        <w:rPr>
          <w:rFonts w:ascii="Arial" w:eastAsia="Times New Roman" w:hAnsi="Arial" w:cs="Arial"/>
          <w:lang w:eastAsia="en-GB"/>
        </w:rPr>
        <w:t xml:space="preserve">1 of these is </w:t>
      </w:r>
      <w:r w:rsidR="00FA2DD6" w:rsidRPr="000344FB">
        <w:rPr>
          <w:rFonts w:ascii="Arial" w:eastAsia="Times New Roman" w:hAnsi="Arial" w:cs="Arial"/>
          <w:lang w:eastAsia="en-GB"/>
        </w:rPr>
        <w:t xml:space="preserve">ahead of schedule in their deficit </w:t>
      </w:r>
      <w:r w:rsidR="00056580" w:rsidRPr="00C85C66">
        <w:rPr>
          <w:rFonts w:ascii="Arial" w:eastAsia="Times New Roman" w:hAnsi="Arial" w:cs="Arial"/>
          <w:lang w:eastAsia="en-GB"/>
        </w:rPr>
        <w:t>reduction.</w:t>
      </w:r>
      <w:r w:rsidR="00611786" w:rsidRPr="00C85C66">
        <w:rPr>
          <w:rFonts w:ascii="Arial" w:eastAsia="Times New Roman" w:hAnsi="Arial" w:cs="Arial"/>
          <w:lang w:eastAsia="en-GB"/>
        </w:rPr>
        <w:t xml:space="preserve"> The other </w:t>
      </w:r>
      <w:r w:rsidR="00C85C66">
        <w:rPr>
          <w:rFonts w:ascii="Arial" w:eastAsia="Times New Roman" w:hAnsi="Arial" w:cs="Arial"/>
          <w:lang w:eastAsia="en-GB"/>
        </w:rPr>
        <w:t xml:space="preserve">4 </w:t>
      </w:r>
      <w:r w:rsidR="00035BCA" w:rsidRPr="00C85C66">
        <w:rPr>
          <w:rFonts w:ascii="Arial" w:eastAsia="Times New Roman" w:hAnsi="Arial" w:cs="Arial"/>
          <w:lang w:eastAsia="en-GB"/>
        </w:rPr>
        <w:t>had not reduced their deficit by as much as planned</w:t>
      </w:r>
      <w:r w:rsidR="00D017A2" w:rsidRPr="000344FB">
        <w:rPr>
          <w:rFonts w:ascii="Arial" w:eastAsia="Times New Roman" w:hAnsi="Arial" w:cs="Arial"/>
          <w:lang w:eastAsia="en-GB"/>
        </w:rPr>
        <w:t xml:space="preserve"> by the end of 2019-20</w:t>
      </w:r>
      <w:r w:rsidR="00035BCA" w:rsidRPr="000344FB">
        <w:rPr>
          <w:rFonts w:ascii="Arial" w:eastAsia="Times New Roman" w:hAnsi="Arial" w:cs="Arial"/>
          <w:lang w:eastAsia="en-GB"/>
        </w:rPr>
        <w:t>.</w:t>
      </w:r>
    </w:p>
    <w:p w14:paraId="5835D780" w14:textId="77777777" w:rsidR="000344FB" w:rsidRPr="000344FB" w:rsidRDefault="000344FB" w:rsidP="000344FB">
      <w:pPr>
        <w:pStyle w:val="ListParagraph"/>
        <w:rPr>
          <w:rFonts w:ascii="Arial" w:eastAsia="Times New Roman" w:hAnsi="Arial" w:cs="Arial"/>
          <w:lang w:eastAsia="en-GB"/>
        </w:rPr>
      </w:pPr>
    </w:p>
    <w:p w14:paraId="62CB63E2" w14:textId="02DE1078" w:rsidR="002E5786" w:rsidRDefault="005E5E9B" w:rsidP="00971AF6">
      <w:pPr>
        <w:pStyle w:val="ListParagraph"/>
        <w:numPr>
          <w:ilvl w:val="1"/>
          <w:numId w:val="7"/>
        </w:numPr>
        <w:rPr>
          <w:rFonts w:ascii="Arial" w:eastAsia="Times New Roman" w:hAnsi="Arial" w:cs="Arial"/>
          <w:lang w:eastAsia="en-GB"/>
        </w:rPr>
      </w:pPr>
      <w:r>
        <w:rPr>
          <w:rFonts w:ascii="Arial" w:eastAsia="Times New Roman" w:hAnsi="Arial" w:cs="Arial"/>
          <w:lang w:eastAsia="en-GB"/>
        </w:rPr>
        <w:t xml:space="preserve">Of the 5 schools that had planned to </w:t>
      </w:r>
      <w:r w:rsidR="00DC4500">
        <w:rPr>
          <w:rFonts w:ascii="Arial" w:eastAsia="Times New Roman" w:hAnsi="Arial" w:cs="Arial"/>
          <w:lang w:eastAsia="en-GB"/>
        </w:rPr>
        <w:t xml:space="preserve">recover their deficit </w:t>
      </w:r>
      <w:r w:rsidR="008C00F1">
        <w:rPr>
          <w:rFonts w:ascii="Arial" w:eastAsia="Times New Roman" w:hAnsi="Arial" w:cs="Arial"/>
          <w:lang w:eastAsia="en-GB"/>
        </w:rPr>
        <w:t>with</w:t>
      </w:r>
      <w:r w:rsidR="00DC4500">
        <w:rPr>
          <w:rFonts w:ascii="Arial" w:eastAsia="Times New Roman" w:hAnsi="Arial" w:cs="Arial"/>
          <w:lang w:eastAsia="en-GB"/>
        </w:rPr>
        <w:t>in 2019-20, 4 of these ha</w:t>
      </w:r>
      <w:r w:rsidR="00551FD8">
        <w:rPr>
          <w:rFonts w:ascii="Arial" w:eastAsia="Times New Roman" w:hAnsi="Arial" w:cs="Arial"/>
          <w:lang w:eastAsia="en-GB"/>
        </w:rPr>
        <w:t>ve</w:t>
      </w:r>
      <w:r w:rsidR="000F2C54">
        <w:rPr>
          <w:rFonts w:ascii="Arial" w:eastAsia="Times New Roman" w:hAnsi="Arial" w:cs="Arial"/>
          <w:lang w:eastAsia="en-GB"/>
        </w:rPr>
        <w:t xml:space="preserve"> an</w:t>
      </w:r>
      <w:r w:rsidR="00DC4500">
        <w:rPr>
          <w:rFonts w:ascii="Arial" w:eastAsia="Times New Roman" w:hAnsi="Arial" w:cs="Arial"/>
          <w:lang w:eastAsia="en-GB"/>
        </w:rPr>
        <w:t xml:space="preserve"> increased deficit</w:t>
      </w:r>
      <w:r w:rsidR="000F2C54">
        <w:rPr>
          <w:rFonts w:ascii="Arial" w:eastAsia="Times New Roman" w:hAnsi="Arial" w:cs="Arial"/>
          <w:lang w:eastAsia="en-GB"/>
        </w:rPr>
        <w:t xml:space="preserve"> position</w:t>
      </w:r>
      <w:r w:rsidR="00DC4500">
        <w:rPr>
          <w:rFonts w:ascii="Arial" w:eastAsia="Times New Roman" w:hAnsi="Arial" w:cs="Arial"/>
          <w:lang w:eastAsia="en-GB"/>
        </w:rPr>
        <w:t xml:space="preserve"> </w:t>
      </w:r>
      <w:r w:rsidR="004B2256">
        <w:rPr>
          <w:rFonts w:ascii="Arial" w:eastAsia="Times New Roman" w:hAnsi="Arial" w:cs="Arial"/>
          <w:lang w:eastAsia="en-GB"/>
        </w:rPr>
        <w:t xml:space="preserve">at </w:t>
      </w:r>
      <w:r w:rsidR="000F2C54">
        <w:rPr>
          <w:rFonts w:ascii="Arial" w:eastAsia="Times New Roman" w:hAnsi="Arial" w:cs="Arial"/>
          <w:lang w:eastAsia="en-GB"/>
        </w:rPr>
        <w:t>the end of 2019-20</w:t>
      </w:r>
      <w:r w:rsidR="00334DA4">
        <w:rPr>
          <w:rFonts w:ascii="Arial" w:eastAsia="Times New Roman" w:hAnsi="Arial" w:cs="Arial"/>
          <w:lang w:eastAsia="en-GB"/>
        </w:rPr>
        <w:t xml:space="preserve"> compared to the end of 2018-19</w:t>
      </w:r>
      <w:r w:rsidR="004B2256">
        <w:rPr>
          <w:rFonts w:ascii="Arial" w:eastAsia="Times New Roman" w:hAnsi="Arial" w:cs="Arial"/>
          <w:lang w:eastAsia="en-GB"/>
        </w:rPr>
        <w:t>.</w:t>
      </w:r>
      <w:r w:rsidR="000E1E29">
        <w:rPr>
          <w:rFonts w:ascii="Arial" w:eastAsia="Times New Roman" w:hAnsi="Arial" w:cs="Arial"/>
          <w:lang w:eastAsia="en-GB"/>
        </w:rPr>
        <w:t xml:space="preserve"> The other one has </w:t>
      </w:r>
      <w:r w:rsidR="00C869A4">
        <w:rPr>
          <w:rFonts w:ascii="Arial" w:eastAsia="Times New Roman" w:hAnsi="Arial" w:cs="Arial"/>
          <w:lang w:eastAsia="en-GB"/>
        </w:rPr>
        <w:t xml:space="preserve">improved their </w:t>
      </w:r>
      <w:r w:rsidR="003B24E6">
        <w:rPr>
          <w:rFonts w:ascii="Arial" w:eastAsia="Times New Roman" w:hAnsi="Arial" w:cs="Arial"/>
          <w:lang w:eastAsia="en-GB"/>
        </w:rPr>
        <w:t>position but</w:t>
      </w:r>
      <w:r w:rsidR="00C869A4">
        <w:rPr>
          <w:rFonts w:ascii="Arial" w:eastAsia="Times New Roman" w:hAnsi="Arial" w:cs="Arial"/>
          <w:lang w:eastAsia="en-GB"/>
        </w:rPr>
        <w:t xml:space="preserve"> is still in deficit.</w:t>
      </w:r>
    </w:p>
    <w:p w14:paraId="2A3F8D8A" w14:textId="77777777" w:rsidR="00971AF6" w:rsidRPr="00B27A09" w:rsidRDefault="00971AF6" w:rsidP="00B27A09">
      <w:pPr>
        <w:pStyle w:val="ListParagraph"/>
        <w:rPr>
          <w:rFonts w:ascii="Arial" w:eastAsia="Times New Roman" w:hAnsi="Arial" w:cs="Arial"/>
          <w:lang w:eastAsia="en-GB"/>
        </w:rPr>
      </w:pPr>
    </w:p>
    <w:p w14:paraId="7C3A9567" w14:textId="77777777" w:rsidR="00971AF6" w:rsidRDefault="00971AF6" w:rsidP="00971AF6">
      <w:pPr>
        <w:pStyle w:val="ListParagraph"/>
        <w:numPr>
          <w:ilvl w:val="1"/>
          <w:numId w:val="7"/>
        </w:numPr>
        <w:rPr>
          <w:rFonts w:ascii="Arial" w:eastAsia="Times New Roman" w:hAnsi="Arial" w:cs="Arial"/>
          <w:lang w:eastAsia="en-GB"/>
        </w:rPr>
      </w:pPr>
      <w:r>
        <w:rPr>
          <w:rFonts w:ascii="Arial" w:eastAsia="Times New Roman" w:hAnsi="Arial" w:cs="Arial"/>
          <w:lang w:eastAsia="en-GB"/>
        </w:rPr>
        <w:t>The 4 schools with further work needed to establish a deficit recovery plan are those that have moved into a deficit position in 2019-20.</w:t>
      </w:r>
    </w:p>
    <w:p w14:paraId="302AA31F" w14:textId="77777777" w:rsidR="000344FB" w:rsidRPr="000344FB" w:rsidRDefault="000344FB" w:rsidP="000344FB">
      <w:pPr>
        <w:pStyle w:val="ListParagraph"/>
        <w:rPr>
          <w:rFonts w:ascii="Arial" w:eastAsia="Times New Roman" w:hAnsi="Arial" w:cs="Arial"/>
          <w:lang w:eastAsia="en-GB"/>
        </w:rPr>
      </w:pPr>
    </w:p>
    <w:p w14:paraId="218616EF" w14:textId="53DFC876" w:rsidR="000344FB" w:rsidRPr="000344FB" w:rsidRDefault="000344FB" w:rsidP="000344FB">
      <w:pPr>
        <w:pStyle w:val="ListParagraph"/>
        <w:numPr>
          <w:ilvl w:val="1"/>
          <w:numId w:val="7"/>
        </w:numPr>
        <w:rPr>
          <w:rFonts w:ascii="Arial" w:eastAsia="Times New Roman" w:hAnsi="Arial" w:cs="Arial"/>
          <w:lang w:eastAsia="en-GB"/>
        </w:rPr>
      </w:pPr>
      <w:r>
        <w:rPr>
          <w:rFonts w:ascii="Arial" w:eastAsia="Times New Roman" w:hAnsi="Arial" w:cs="Arial"/>
          <w:lang w:eastAsia="en-GB"/>
        </w:rPr>
        <w:t>Deficit recovery plans need to be reviewed annually and revised as necessary. Progress against the plan should be monitored regularly during the year.</w:t>
      </w:r>
    </w:p>
    <w:p w14:paraId="5403A0E0" w14:textId="77777777" w:rsidR="00971AF6" w:rsidRPr="00B27A09" w:rsidRDefault="00971AF6" w:rsidP="00B27A09">
      <w:pPr>
        <w:pStyle w:val="ListParagraph"/>
        <w:rPr>
          <w:rFonts w:ascii="Arial" w:eastAsia="Times New Roman" w:hAnsi="Arial" w:cs="Arial"/>
          <w:lang w:eastAsia="en-GB"/>
        </w:rPr>
      </w:pPr>
    </w:p>
    <w:p w14:paraId="7FCB642B" w14:textId="2CF9C486" w:rsidR="008E7CB3" w:rsidRDefault="008E7CB3" w:rsidP="008E7CB3">
      <w:pPr>
        <w:pStyle w:val="ListParagraph"/>
        <w:numPr>
          <w:ilvl w:val="1"/>
          <w:numId w:val="7"/>
        </w:numPr>
        <w:rPr>
          <w:rFonts w:ascii="Arial" w:eastAsia="Times New Roman" w:hAnsi="Arial" w:cs="Arial"/>
          <w:lang w:eastAsia="en-GB"/>
        </w:rPr>
      </w:pPr>
      <w:r w:rsidRPr="00806E57">
        <w:rPr>
          <w:rFonts w:ascii="Arial" w:eastAsia="Times New Roman" w:hAnsi="Arial" w:cs="Arial"/>
          <w:lang w:eastAsia="en-GB"/>
        </w:rPr>
        <w:t xml:space="preserve">Schools classified as amber are deemed to be at risk and further work will be undertaken to address financial concerns.  Assurances that plans are in place to manage ongoing commitments such as staffing, e.g. through restructuring – particularly where this expenditure is being funded from the use of one-off balances, will also be sought.  Savings </w:t>
      </w:r>
      <w:r w:rsidR="00863AFD" w:rsidRPr="00806E57">
        <w:rPr>
          <w:rFonts w:ascii="Arial" w:eastAsia="Times New Roman" w:hAnsi="Arial" w:cs="Arial"/>
          <w:lang w:eastAsia="en-GB"/>
        </w:rPr>
        <w:t>would need to</w:t>
      </w:r>
      <w:r w:rsidRPr="00806E57">
        <w:rPr>
          <w:rFonts w:ascii="Arial" w:eastAsia="Times New Roman" w:hAnsi="Arial" w:cs="Arial"/>
          <w:lang w:eastAsia="en-GB"/>
        </w:rPr>
        <w:t xml:space="preserve"> be found to eliminate </w:t>
      </w:r>
      <w:r w:rsidR="00863AFD" w:rsidRPr="00806E57">
        <w:rPr>
          <w:rFonts w:ascii="Arial" w:eastAsia="Times New Roman" w:hAnsi="Arial" w:cs="Arial"/>
          <w:lang w:eastAsia="en-GB"/>
        </w:rPr>
        <w:t xml:space="preserve">the </w:t>
      </w:r>
      <w:r w:rsidRPr="00806E57">
        <w:rPr>
          <w:rFonts w:ascii="Arial" w:eastAsia="Times New Roman" w:hAnsi="Arial" w:cs="Arial"/>
          <w:lang w:eastAsia="en-GB"/>
        </w:rPr>
        <w:t xml:space="preserve">dependency on reserves as this is neither prudent </w:t>
      </w:r>
      <w:proofErr w:type="gramStart"/>
      <w:r w:rsidRPr="00806E57">
        <w:rPr>
          <w:rFonts w:ascii="Arial" w:eastAsia="Times New Roman" w:hAnsi="Arial" w:cs="Arial"/>
          <w:lang w:eastAsia="en-GB"/>
        </w:rPr>
        <w:t>or</w:t>
      </w:r>
      <w:proofErr w:type="gramEnd"/>
      <w:r w:rsidRPr="00806E57">
        <w:rPr>
          <w:rFonts w:ascii="Arial" w:eastAsia="Times New Roman" w:hAnsi="Arial" w:cs="Arial"/>
          <w:lang w:eastAsia="en-GB"/>
        </w:rPr>
        <w:t xml:space="preserve"> sustainable.</w:t>
      </w:r>
    </w:p>
    <w:p w14:paraId="4EF43276" w14:textId="4E15698B" w:rsidR="0025540B" w:rsidRPr="00551F33" w:rsidRDefault="0025540B" w:rsidP="003C24FD">
      <w:pPr>
        <w:pStyle w:val="Default"/>
        <w:rPr>
          <w:rFonts w:ascii="Arial" w:hAnsi="Arial" w:cs="Arial"/>
          <w:highlight w:val="yellow"/>
        </w:rPr>
      </w:pPr>
    </w:p>
    <w:p w14:paraId="216E5789" w14:textId="77777777" w:rsidR="00237912" w:rsidRPr="007152E8" w:rsidRDefault="00237912" w:rsidP="003C24FD">
      <w:pPr>
        <w:pStyle w:val="Default"/>
        <w:rPr>
          <w:rFonts w:ascii="Arial" w:hAnsi="Arial" w:cs="Arial"/>
        </w:rPr>
      </w:pPr>
    </w:p>
    <w:p w14:paraId="0940BD5A" w14:textId="15E84A59" w:rsidR="00F75ABC" w:rsidRPr="005E7866" w:rsidRDefault="00496867" w:rsidP="003C24FD">
      <w:pPr>
        <w:pStyle w:val="Default"/>
        <w:rPr>
          <w:rFonts w:ascii="Arial" w:hAnsi="Arial" w:cs="Arial"/>
          <w:b/>
          <w:bCs/>
        </w:rPr>
      </w:pPr>
      <w:r w:rsidRPr="007152E8">
        <w:rPr>
          <w:rFonts w:ascii="Arial" w:hAnsi="Arial" w:cs="Arial"/>
          <w:b/>
        </w:rPr>
        <w:t>6</w:t>
      </w:r>
      <w:r w:rsidR="00786BB8" w:rsidRPr="007152E8">
        <w:rPr>
          <w:rFonts w:ascii="Arial" w:hAnsi="Arial" w:cs="Arial"/>
          <w:b/>
        </w:rPr>
        <w:tab/>
      </w:r>
      <w:r w:rsidR="00F75ABC" w:rsidRPr="005E7866">
        <w:rPr>
          <w:rFonts w:ascii="Arial" w:hAnsi="Arial" w:cs="Arial"/>
          <w:b/>
          <w:bCs/>
        </w:rPr>
        <w:t xml:space="preserve">RECOMMENDATIONS </w:t>
      </w:r>
    </w:p>
    <w:p w14:paraId="13ACC911" w14:textId="77777777" w:rsidR="00786BB8" w:rsidRPr="005E7866" w:rsidRDefault="00786BB8" w:rsidP="003C24FD">
      <w:pPr>
        <w:pStyle w:val="Default"/>
        <w:rPr>
          <w:rFonts w:ascii="Arial" w:hAnsi="Arial" w:cs="Arial"/>
        </w:rPr>
      </w:pPr>
    </w:p>
    <w:p w14:paraId="66AA3A76" w14:textId="47497734" w:rsidR="0014633D" w:rsidRPr="005E7866" w:rsidRDefault="00356FBF" w:rsidP="003C24FD">
      <w:pPr>
        <w:pStyle w:val="Default"/>
        <w:rPr>
          <w:rFonts w:ascii="Arial" w:hAnsi="Arial" w:cs="Arial"/>
        </w:rPr>
      </w:pPr>
      <w:r w:rsidRPr="005E7866">
        <w:rPr>
          <w:rFonts w:ascii="Arial" w:hAnsi="Arial" w:cs="Arial"/>
        </w:rPr>
        <w:t xml:space="preserve"> </w:t>
      </w:r>
      <w:r w:rsidRPr="005E7866">
        <w:rPr>
          <w:rFonts w:ascii="Arial" w:hAnsi="Arial" w:cs="Arial"/>
        </w:rPr>
        <w:tab/>
        <w:t>Schools Forum are asked to</w:t>
      </w:r>
      <w:r w:rsidR="009E3765">
        <w:rPr>
          <w:rFonts w:ascii="Arial" w:hAnsi="Arial" w:cs="Arial"/>
        </w:rPr>
        <w:t xml:space="preserve"> note</w:t>
      </w:r>
      <w:r w:rsidRPr="005E7866">
        <w:rPr>
          <w:rFonts w:ascii="Arial" w:hAnsi="Arial" w:cs="Arial"/>
        </w:rPr>
        <w:t>:</w:t>
      </w:r>
    </w:p>
    <w:p w14:paraId="2B919DEE" w14:textId="77777777" w:rsidR="0014633D" w:rsidRPr="005E7866" w:rsidRDefault="00F75ABC" w:rsidP="003C24FD">
      <w:pPr>
        <w:pStyle w:val="Default"/>
        <w:rPr>
          <w:rFonts w:ascii="Arial" w:hAnsi="Arial" w:cs="Arial"/>
        </w:rPr>
      </w:pPr>
      <w:r w:rsidRPr="005E7866">
        <w:rPr>
          <w:rFonts w:ascii="Arial" w:hAnsi="Arial" w:cs="Arial"/>
        </w:rPr>
        <w:t xml:space="preserve"> </w:t>
      </w:r>
    </w:p>
    <w:p w14:paraId="063D6F4A" w14:textId="0FDA8405" w:rsidR="0014633D" w:rsidRPr="005C519F" w:rsidRDefault="00496867" w:rsidP="003A5128">
      <w:pPr>
        <w:pStyle w:val="Default"/>
        <w:ind w:left="709" w:hanging="709"/>
        <w:rPr>
          <w:rFonts w:ascii="Arial" w:eastAsia="Times New Roman" w:hAnsi="Arial" w:cs="Arial"/>
          <w:i/>
        </w:rPr>
      </w:pPr>
      <w:r w:rsidRPr="007152E8">
        <w:rPr>
          <w:rFonts w:ascii="Arial" w:hAnsi="Arial" w:cs="Arial"/>
        </w:rPr>
        <w:t>6</w:t>
      </w:r>
      <w:r w:rsidR="0014633D" w:rsidRPr="007152E8">
        <w:rPr>
          <w:rFonts w:ascii="Arial" w:hAnsi="Arial" w:cs="Arial"/>
        </w:rPr>
        <w:t>.1</w:t>
      </w:r>
      <w:r w:rsidR="0037708F" w:rsidRPr="007152E8">
        <w:rPr>
          <w:rFonts w:ascii="Arial" w:eastAsia="Times New Roman" w:hAnsi="Arial" w:cs="Arial"/>
          <w:i/>
          <w:iCs/>
        </w:rPr>
        <w:tab/>
      </w:r>
      <w:r w:rsidR="00356FBF" w:rsidRPr="007152E8">
        <w:rPr>
          <w:rFonts w:ascii="Arial" w:hAnsi="Arial" w:cs="Arial"/>
        </w:rPr>
        <w:t>DSG Carry Forward position</w:t>
      </w:r>
      <w:r w:rsidR="0091351E" w:rsidRPr="005C519F">
        <w:rPr>
          <w:rFonts w:ascii="Arial" w:hAnsi="Arial" w:cs="Arial"/>
        </w:rPr>
        <w:t>)</w:t>
      </w:r>
      <w:r w:rsidR="009E3765" w:rsidRPr="005C519F">
        <w:rPr>
          <w:rFonts w:ascii="Arial" w:hAnsi="Arial" w:cs="Arial"/>
        </w:rPr>
        <w:t>; and</w:t>
      </w:r>
    </w:p>
    <w:p w14:paraId="3CBDDC7A" w14:textId="3C2310BE" w:rsidR="0091351E" w:rsidRPr="00D942A0" w:rsidRDefault="00496867" w:rsidP="00D942A0">
      <w:pPr>
        <w:pStyle w:val="Heading4"/>
        <w:ind w:left="709" w:hanging="709"/>
        <w:jc w:val="left"/>
        <w:rPr>
          <w:rFonts w:ascii="Arial" w:eastAsia="Times New Roman" w:hAnsi="Arial" w:cs="Arial"/>
          <w:i w:val="0"/>
          <w:sz w:val="24"/>
          <w:szCs w:val="24"/>
        </w:rPr>
      </w:pPr>
      <w:r w:rsidRPr="005C519F">
        <w:rPr>
          <w:rFonts w:ascii="Arial" w:eastAsia="Times New Roman" w:hAnsi="Arial" w:cs="Arial"/>
          <w:i w:val="0"/>
          <w:sz w:val="24"/>
          <w:szCs w:val="24"/>
        </w:rPr>
        <w:t>6</w:t>
      </w:r>
      <w:r w:rsidR="0014633D" w:rsidRPr="005C519F">
        <w:rPr>
          <w:rFonts w:ascii="Arial" w:eastAsia="Times New Roman" w:hAnsi="Arial" w:cs="Arial"/>
          <w:i w:val="0"/>
          <w:sz w:val="24"/>
          <w:szCs w:val="24"/>
        </w:rPr>
        <w:t xml:space="preserve">.2 </w:t>
      </w:r>
      <w:r w:rsidR="0014633D" w:rsidRPr="005C519F">
        <w:rPr>
          <w:rFonts w:ascii="Arial" w:eastAsia="Times New Roman" w:hAnsi="Arial" w:cs="Arial"/>
          <w:i w:val="0"/>
          <w:sz w:val="24"/>
          <w:szCs w:val="24"/>
        </w:rPr>
        <w:tab/>
      </w:r>
      <w:r w:rsidR="00F75ABC" w:rsidRPr="005C519F">
        <w:rPr>
          <w:rFonts w:ascii="Arial" w:eastAsia="Times New Roman" w:hAnsi="Arial" w:cs="Arial"/>
          <w:i w:val="0"/>
          <w:sz w:val="24"/>
          <w:szCs w:val="24"/>
        </w:rPr>
        <w:t xml:space="preserve">the level of </w:t>
      </w:r>
      <w:proofErr w:type="gramStart"/>
      <w:r w:rsidR="00F75ABC" w:rsidRPr="005C519F">
        <w:rPr>
          <w:rFonts w:ascii="Arial" w:eastAsia="Times New Roman" w:hAnsi="Arial" w:cs="Arial"/>
          <w:i w:val="0"/>
          <w:sz w:val="24"/>
          <w:szCs w:val="24"/>
        </w:rPr>
        <w:t>schools</w:t>
      </w:r>
      <w:proofErr w:type="gramEnd"/>
      <w:r w:rsidR="00F75ABC" w:rsidRPr="005C519F">
        <w:rPr>
          <w:rFonts w:ascii="Arial" w:eastAsia="Times New Roman" w:hAnsi="Arial" w:cs="Arial"/>
          <w:i w:val="0"/>
          <w:sz w:val="24"/>
          <w:szCs w:val="24"/>
        </w:rPr>
        <w:t xml:space="preserve"> balances </w:t>
      </w:r>
      <w:r w:rsidR="00F75ABC" w:rsidRPr="3882C08E">
        <w:rPr>
          <w:rFonts w:ascii="Arial" w:eastAsia="Times New Roman" w:hAnsi="Arial" w:cs="Arial"/>
          <w:i w:val="0"/>
          <w:sz w:val="24"/>
          <w:szCs w:val="24"/>
        </w:rPr>
        <w:t xml:space="preserve">and </w:t>
      </w:r>
      <w:r w:rsidR="00D942A0" w:rsidRPr="3882C08E">
        <w:rPr>
          <w:rFonts w:ascii="Arial" w:eastAsia="Times New Roman" w:hAnsi="Arial" w:cs="Arial"/>
          <w:i w:val="0"/>
          <w:sz w:val="24"/>
          <w:szCs w:val="24"/>
        </w:rPr>
        <w:t xml:space="preserve">summary </w:t>
      </w:r>
      <w:r w:rsidR="00E86A00" w:rsidRPr="3882C08E">
        <w:rPr>
          <w:rFonts w:ascii="Arial" w:eastAsia="Times New Roman" w:hAnsi="Arial" w:cs="Arial"/>
          <w:i w:val="0"/>
          <w:sz w:val="24"/>
          <w:szCs w:val="24"/>
        </w:rPr>
        <w:t>RAG rating</w:t>
      </w:r>
      <w:r w:rsidR="00D942A0" w:rsidRPr="3882C08E">
        <w:rPr>
          <w:rFonts w:ascii="Arial" w:eastAsia="Times New Roman" w:hAnsi="Arial" w:cs="Arial"/>
          <w:i w:val="0"/>
          <w:sz w:val="24"/>
          <w:szCs w:val="24"/>
        </w:rPr>
        <w:t>s</w:t>
      </w:r>
      <w:r w:rsidR="00F75ABC" w:rsidRPr="3882C08E">
        <w:rPr>
          <w:rFonts w:ascii="Arial" w:eastAsia="Times New Roman" w:hAnsi="Arial" w:cs="Arial"/>
          <w:i w:val="0"/>
          <w:sz w:val="24"/>
          <w:szCs w:val="24"/>
        </w:rPr>
        <w:t>.</w:t>
      </w:r>
    </w:p>
    <w:p w14:paraId="65F857B2" w14:textId="7B490E7D" w:rsidR="00F75ABC" w:rsidRPr="00551F33" w:rsidRDefault="0091351E" w:rsidP="0091351E">
      <w:pPr>
        <w:pStyle w:val="Heading4"/>
        <w:ind w:left="709" w:hanging="709"/>
        <w:jc w:val="left"/>
        <w:rPr>
          <w:rFonts w:ascii="Arial" w:eastAsia="Times New Roman" w:hAnsi="Arial" w:cs="Arial"/>
          <w:i w:val="0"/>
          <w:sz w:val="24"/>
          <w:szCs w:val="24"/>
        </w:rPr>
      </w:pPr>
      <w:r w:rsidRPr="3882C08E">
        <w:rPr>
          <w:rFonts w:ascii="Arial" w:eastAsia="Times New Roman" w:hAnsi="Arial" w:cs="Arial"/>
          <w:i w:val="0"/>
          <w:sz w:val="24"/>
          <w:szCs w:val="24"/>
        </w:rPr>
        <w:t xml:space="preserve"> </w:t>
      </w:r>
    </w:p>
    <w:p w14:paraId="03493A4F" w14:textId="333EF44D" w:rsidR="009731EC" w:rsidRPr="00551F33" w:rsidRDefault="009731EC" w:rsidP="003C24FD">
      <w:pPr>
        <w:pStyle w:val="Default"/>
        <w:ind w:left="567" w:hanging="567"/>
        <w:rPr>
          <w:rFonts w:ascii="Arial" w:hAnsi="Arial" w:cs="Arial"/>
          <w:highlight w:val="yellow"/>
        </w:rPr>
      </w:pPr>
    </w:p>
    <w:p w14:paraId="112EF2D6" w14:textId="77777777" w:rsidR="00D170A5" w:rsidRPr="005E7866" w:rsidRDefault="00D170A5" w:rsidP="003C24FD">
      <w:pPr>
        <w:pStyle w:val="Default"/>
        <w:ind w:left="567" w:hanging="567"/>
        <w:rPr>
          <w:rFonts w:ascii="Arial" w:hAnsi="Arial" w:cs="Arial"/>
        </w:rPr>
      </w:pPr>
    </w:p>
    <w:p w14:paraId="2B4E98BB" w14:textId="4859849E" w:rsidR="009731EC" w:rsidRPr="005E7866" w:rsidRDefault="00496867" w:rsidP="003C24FD">
      <w:pPr>
        <w:pStyle w:val="ListParagraph"/>
        <w:ind w:left="0"/>
        <w:rPr>
          <w:rFonts w:ascii="Arial" w:hAnsi="Arial" w:cs="Arial"/>
          <w:b/>
          <w:bCs/>
        </w:rPr>
      </w:pPr>
      <w:r>
        <w:rPr>
          <w:rFonts w:ascii="Arial" w:hAnsi="Arial" w:cs="Arial"/>
          <w:b/>
          <w:bCs/>
        </w:rPr>
        <w:t>7</w:t>
      </w:r>
      <w:r w:rsidR="0007219E" w:rsidRPr="005E7866">
        <w:rPr>
          <w:rFonts w:ascii="Arial" w:hAnsi="Arial" w:cs="Arial"/>
          <w:b/>
          <w:bCs/>
        </w:rPr>
        <w:tab/>
      </w:r>
      <w:r w:rsidR="00826183" w:rsidRPr="005E7866">
        <w:rPr>
          <w:rFonts w:ascii="Arial" w:hAnsi="Arial" w:cs="Arial"/>
          <w:b/>
          <w:bCs/>
        </w:rPr>
        <w:t>APPENDICES</w:t>
      </w:r>
    </w:p>
    <w:p w14:paraId="014601FA" w14:textId="77777777" w:rsidR="00826183" w:rsidRPr="000B4F2C" w:rsidRDefault="00826183" w:rsidP="003C24FD">
      <w:pPr>
        <w:pStyle w:val="ListParagraph"/>
        <w:ind w:left="0"/>
        <w:rPr>
          <w:rFonts w:ascii="Arial" w:hAnsi="Arial" w:cs="Arial"/>
        </w:rPr>
      </w:pPr>
    </w:p>
    <w:p w14:paraId="75C6753C" w14:textId="14F8251C" w:rsidR="00356FBF" w:rsidRPr="000B4F2C" w:rsidRDefault="00826183" w:rsidP="003C24FD">
      <w:pPr>
        <w:pStyle w:val="ListParagraph"/>
        <w:ind w:left="0"/>
        <w:rPr>
          <w:rFonts w:ascii="Arial" w:hAnsi="Arial" w:cs="Arial"/>
        </w:rPr>
      </w:pPr>
      <w:r w:rsidRPr="000B4F2C">
        <w:rPr>
          <w:rFonts w:ascii="Arial" w:hAnsi="Arial" w:cs="Arial"/>
        </w:rPr>
        <w:tab/>
        <w:t xml:space="preserve">A – </w:t>
      </w:r>
      <w:r w:rsidR="00517201" w:rsidRPr="000B4F2C">
        <w:rPr>
          <w:rFonts w:ascii="Arial" w:hAnsi="Arial" w:cs="Arial"/>
        </w:rPr>
        <w:t>School Balances 31.03.</w:t>
      </w:r>
      <w:r w:rsidR="00CF7558">
        <w:rPr>
          <w:rFonts w:ascii="Arial" w:hAnsi="Arial" w:cs="Arial"/>
          <w:bCs/>
        </w:rPr>
        <w:t>2020</w:t>
      </w:r>
    </w:p>
    <w:p w14:paraId="63CDFBA4" w14:textId="0DC563D0" w:rsidR="000B3E9C" w:rsidRDefault="00826183" w:rsidP="003C24FD">
      <w:pPr>
        <w:pStyle w:val="ListParagraph"/>
        <w:ind w:left="0"/>
        <w:rPr>
          <w:rFonts w:ascii="Arial" w:hAnsi="Arial" w:cs="Arial"/>
        </w:rPr>
      </w:pPr>
      <w:r w:rsidRPr="00CF7558">
        <w:rPr>
          <w:rFonts w:ascii="Arial" w:hAnsi="Arial" w:cs="Arial"/>
        </w:rPr>
        <w:tab/>
      </w:r>
      <w:r w:rsidRPr="3882C08E">
        <w:rPr>
          <w:rFonts w:ascii="Arial" w:hAnsi="Arial" w:cs="Arial"/>
        </w:rPr>
        <w:t xml:space="preserve">B – </w:t>
      </w:r>
      <w:r w:rsidR="00517201" w:rsidRPr="3882C08E">
        <w:rPr>
          <w:rFonts w:ascii="Arial" w:hAnsi="Arial" w:cs="Arial"/>
        </w:rPr>
        <w:t>School Balances RAG rating criteria</w:t>
      </w:r>
      <w:r w:rsidRPr="3882C08E">
        <w:rPr>
          <w:rFonts w:ascii="Arial" w:hAnsi="Arial" w:cs="Arial"/>
        </w:rPr>
        <w:t xml:space="preserve"> </w:t>
      </w:r>
    </w:p>
    <w:p w14:paraId="67BF060C" w14:textId="77777777" w:rsidR="00496867" w:rsidRDefault="00496867" w:rsidP="003C24FD">
      <w:pPr>
        <w:pStyle w:val="ListParagraph"/>
        <w:ind w:left="0"/>
        <w:rPr>
          <w:rFonts w:ascii="Arial" w:hAnsi="Arial" w:cs="Arial"/>
        </w:rPr>
      </w:pPr>
    </w:p>
    <w:p w14:paraId="14CE6021" w14:textId="77777777" w:rsidR="00051CE9" w:rsidRPr="00551F33" w:rsidRDefault="00051CE9" w:rsidP="003C24FD">
      <w:pPr>
        <w:pStyle w:val="ListParagraph"/>
        <w:ind w:left="0"/>
        <w:rPr>
          <w:rFonts w:ascii="Arial" w:hAnsi="Arial" w:cs="Arial"/>
        </w:rPr>
      </w:pPr>
    </w:p>
    <w:p w14:paraId="374B4B2C" w14:textId="493CAA88" w:rsidR="00826183" w:rsidRDefault="00826183" w:rsidP="003C24FD">
      <w:pPr>
        <w:pStyle w:val="ListParagraph"/>
        <w:ind w:left="0"/>
        <w:rPr>
          <w:rFonts w:ascii="Arial" w:hAnsi="Arial" w:cs="Arial"/>
          <w:bCs/>
          <w:highlight w:val="yellow"/>
        </w:rPr>
      </w:pPr>
    </w:p>
    <w:p w14:paraId="0308C2D7" w14:textId="77777777" w:rsidR="0085780E" w:rsidRPr="00937680" w:rsidRDefault="0085780E" w:rsidP="00937680">
      <w:pPr>
        <w:pStyle w:val="ListParagraph"/>
        <w:ind w:left="0"/>
        <w:jc w:val="center"/>
        <w:rPr>
          <w:rFonts w:ascii="Arial" w:hAnsi="Arial" w:cs="Arial"/>
          <w:b/>
        </w:rPr>
      </w:pPr>
      <w:r w:rsidRPr="00937680">
        <w:rPr>
          <w:rFonts w:ascii="Arial" w:hAnsi="Arial" w:cs="Arial"/>
          <w:b/>
        </w:rPr>
        <w:t>Anita Stokes</w:t>
      </w:r>
    </w:p>
    <w:p w14:paraId="02277206" w14:textId="77777777" w:rsidR="0085780E" w:rsidRPr="00937680" w:rsidRDefault="0085780E" w:rsidP="00937680">
      <w:pPr>
        <w:pStyle w:val="ListParagraph"/>
        <w:ind w:left="0"/>
        <w:jc w:val="center"/>
        <w:rPr>
          <w:rFonts w:ascii="Arial" w:hAnsi="Arial" w:cs="Arial"/>
          <w:b/>
        </w:rPr>
      </w:pPr>
      <w:r w:rsidRPr="00937680">
        <w:rPr>
          <w:rFonts w:ascii="Arial" w:hAnsi="Arial" w:cs="Arial"/>
          <w:b/>
        </w:rPr>
        <w:t>Lead Strategic Finance Manager – Children’s Services</w:t>
      </w:r>
    </w:p>
    <w:p w14:paraId="3E4E0156" w14:textId="77777777" w:rsidR="0085780E" w:rsidRPr="00937680" w:rsidRDefault="0085780E" w:rsidP="0085780E">
      <w:pPr>
        <w:pStyle w:val="ListParagraph"/>
        <w:spacing w:line="360" w:lineRule="auto"/>
        <w:ind w:left="0"/>
        <w:jc w:val="center"/>
        <w:rPr>
          <w:rFonts w:ascii="Arial" w:hAnsi="Arial" w:cs="Arial"/>
          <w:b/>
        </w:rPr>
      </w:pPr>
    </w:p>
    <w:p w14:paraId="519610B6" w14:textId="77777777" w:rsidR="0085780E" w:rsidRPr="00937680" w:rsidRDefault="0085780E" w:rsidP="0085780E">
      <w:pPr>
        <w:pStyle w:val="ListParagraph"/>
        <w:ind w:left="0"/>
        <w:jc w:val="center"/>
        <w:rPr>
          <w:rFonts w:ascii="Arial" w:hAnsi="Arial" w:cs="Arial"/>
          <w:b/>
          <w:bCs/>
        </w:rPr>
      </w:pPr>
      <w:r w:rsidRPr="00937680">
        <w:rPr>
          <w:rFonts w:ascii="Arial" w:hAnsi="Arial" w:cs="Arial"/>
          <w:b/>
          <w:bCs/>
        </w:rPr>
        <w:t>Sarah Newman</w:t>
      </w:r>
    </w:p>
    <w:p w14:paraId="050BEB77" w14:textId="77777777" w:rsidR="0085780E" w:rsidRPr="00937680" w:rsidRDefault="0085780E" w:rsidP="0085780E">
      <w:pPr>
        <w:jc w:val="center"/>
        <w:rPr>
          <w:rFonts w:ascii="Arial" w:hAnsi="Arial" w:cs="Arial"/>
          <w:b/>
          <w:bCs/>
        </w:rPr>
      </w:pPr>
      <w:r w:rsidRPr="00937680">
        <w:rPr>
          <w:rFonts w:ascii="Arial" w:hAnsi="Arial" w:cs="Arial"/>
          <w:b/>
          <w:bCs/>
        </w:rPr>
        <w:t>Bi-Borough Executive Director of Children’s Services</w:t>
      </w:r>
    </w:p>
    <w:p w14:paraId="3766EFC2" w14:textId="77777777" w:rsidR="0085780E" w:rsidRPr="00937680" w:rsidRDefault="0085780E" w:rsidP="003C24FD">
      <w:pPr>
        <w:pStyle w:val="ListParagraph"/>
        <w:ind w:left="0"/>
        <w:rPr>
          <w:rFonts w:ascii="Arial" w:hAnsi="Arial" w:cs="Arial"/>
          <w:bCs/>
          <w:highlight w:val="yellow"/>
        </w:rPr>
      </w:pPr>
    </w:p>
    <w:p w14:paraId="15AFC581" w14:textId="3E6C45A7" w:rsidR="009731EC" w:rsidRPr="00551F33" w:rsidRDefault="009731EC" w:rsidP="003C24FD">
      <w:pPr>
        <w:autoSpaceDE w:val="0"/>
        <w:autoSpaceDN w:val="0"/>
        <w:adjustRightInd w:val="0"/>
        <w:ind w:left="360"/>
        <w:rPr>
          <w:rFonts w:ascii="Arial" w:hAnsi="Arial" w:cs="Arial"/>
          <w:b/>
          <w:bCs/>
          <w:color w:val="000000"/>
          <w:highlight w:val="yellow"/>
        </w:rPr>
      </w:pPr>
    </w:p>
    <w:p w14:paraId="5AB8DACD" w14:textId="77777777" w:rsidR="00CF7558" w:rsidRPr="00551F33" w:rsidRDefault="00CF7558" w:rsidP="003C24FD">
      <w:pPr>
        <w:autoSpaceDE w:val="0"/>
        <w:autoSpaceDN w:val="0"/>
        <w:adjustRightInd w:val="0"/>
        <w:ind w:left="360"/>
        <w:rPr>
          <w:rFonts w:ascii="Arial" w:hAnsi="Arial" w:cs="Arial"/>
          <w:b/>
          <w:bCs/>
          <w:color w:val="000000"/>
          <w:highlight w:val="yellow"/>
        </w:rPr>
      </w:pPr>
    </w:p>
    <w:p w14:paraId="13389F69" w14:textId="77777777" w:rsidR="009731EC" w:rsidRPr="005E7866" w:rsidRDefault="009731EC" w:rsidP="003C24FD">
      <w:pPr>
        <w:tabs>
          <w:tab w:val="left" w:pos="7253"/>
        </w:tabs>
        <w:autoSpaceDE w:val="0"/>
        <w:autoSpaceDN w:val="0"/>
        <w:adjustRightInd w:val="0"/>
        <w:rPr>
          <w:rFonts w:ascii="Arial" w:hAnsi="Arial" w:cs="Arial"/>
          <w:b/>
          <w:bCs/>
          <w:color w:val="000000"/>
        </w:rPr>
      </w:pPr>
      <w:r w:rsidRPr="005E7866">
        <w:rPr>
          <w:rFonts w:ascii="Arial" w:hAnsi="Arial" w:cs="Arial"/>
          <w:b/>
          <w:bCs/>
          <w:color w:val="000000"/>
        </w:rPr>
        <w:t>Background papers:</w:t>
      </w:r>
      <w:r w:rsidR="009D1B43" w:rsidRPr="005E7866">
        <w:rPr>
          <w:rFonts w:ascii="Arial" w:hAnsi="Arial" w:cs="Arial"/>
          <w:b/>
          <w:bCs/>
          <w:color w:val="000000"/>
        </w:rPr>
        <w:tab/>
      </w:r>
    </w:p>
    <w:p w14:paraId="7E4845CC" w14:textId="2B38A600" w:rsidR="009731EC" w:rsidRPr="009E126E" w:rsidRDefault="005B546C" w:rsidP="003C24FD">
      <w:pPr>
        <w:autoSpaceDE w:val="0"/>
        <w:autoSpaceDN w:val="0"/>
        <w:adjustRightInd w:val="0"/>
        <w:rPr>
          <w:rFonts w:ascii="Arial" w:hAnsi="Arial" w:cs="Arial"/>
          <w:bCs/>
          <w:color w:val="000000"/>
        </w:rPr>
      </w:pPr>
      <w:r w:rsidRPr="009E126E">
        <w:rPr>
          <w:rFonts w:ascii="Arial" w:hAnsi="Arial" w:cs="Arial"/>
          <w:bCs/>
          <w:color w:val="000000"/>
        </w:rPr>
        <w:t>DSG Note and Final Accounts 31</w:t>
      </w:r>
      <w:r w:rsidRPr="009E126E">
        <w:rPr>
          <w:rFonts w:ascii="Arial" w:hAnsi="Arial" w:cs="Arial"/>
          <w:bCs/>
          <w:color w:val="000000"/>
          <w:vertAlign w:val="superscript"/>
        </w:rPr>
        <w:t>st</w:t>
      </w:r>
      <w:r w:rsidRPr="009E126E">
        <w:rPr>
          <w:rFonts w:ascii="Arial" w:hAnsi="Arial" w:cs="Arial"/>
          <w:bCs/>
          <w:color w:val="000000"/>
        </w:rPr>
        <w:t xml:space="preserve"> March 20</w:t>
      </w:r>
      <w:r w:rsidR="009E126E" w:rsidRPr="009E126E">
        <w:rPr>
          <w:rFonts w:ascii="Arial" w:hAnsi="Arial" w:cs="Arial"/>
          <w:bCs/>
          <w:color w:val="000000"/>
        </w:rPr>
        <w:t>20</w:t>
      </w:r>
    </w:p>
    <w:p w14:paraId="15E78EB2" w14:textId="70171C44" w:rsidR="00002045" w:rsidRPr="00551F33" w:rsidRDefault="00002045" w:rsidP="003C24FD">
      <w:pPr>
        <w:autoSpaceDE w:val="0"/>
        <w:autoSpaceDN w:val="0"/>
        <w:adjustRightInd w:val="0"/>
        <w:rPr>
          <w:rFonts w:ascii="Arial" w:hAnsi="Arial" w:cs="Arial"/>
          <w:bCs/>
          <w:color w:val="000000"/>
          <w:highlight w:val="yellow"/>
        </w:rPr>
      </w:pPr>
      <w:r w:rsidRPr="000532AB">
        <w:rPr>
          <w:rFonts w:ascii="Arial" w:hAnsi="Arial" w:cs="Arial"/>
          <w:color w:val="000000"/>
        </w:rPr>
        <w:t>Westminster City Council Scheme for Financing Schools</w:t>
      </w:r>
    </w:p>
    <w:p w14:paraId="35AAAE54" w14:textId="00AEE117" w:rsidR="009731EC" w:rsidRPr="00EF5ACF" w:rsidRDefault="009731EC" w:rsidP="003C24FD">
      <w:pPr>
        <w:autoSpaceDE w:val="0"/>
        <w:autoSpaceDN w:val="0"/>
        <w:adjustRightInd w:val="0"/>
        <w:rPr>
          <w:rFonts w:ascii="Arial" w:hAnsi="Arial" w:cs="Arial"/>
          <w:b/>
          <w:bCs/>
          <w:color w:val="000000"/>
        </w:rPr>
      </w:pPr>
    </w:p>
    <w:p w14:paraId="4FFDD113" w14:textId="574A95B3" w:rsidR="00CF7558" w:rsidRDefault="00CF7558" w:rsidP="003C24FD">
      <w:pPr>
        <w:autoSpaceDE w:val="0"/>
        <w:autoSpaceDN w:val="0"/>
        <w:adjustRightInd w:val="0"/>
        <w:rPr>
          <w:rFonts w:ascii="Arial" w:hAnsi="Arial" w:cs="Arial"/>
          <w:b/>
          <w:bCs/>
          <w:color w:val="000000"/>
        </w:rPr>
      </w:pPr>
    </w:p>
    <w:p w14:paraId="71CB0418" w14:textId="77777777" w:rsidR="00051CE9" w:rsidRDefault="00051CE9" w:rsidP="003C24FD">
      <w:pPr>
        <w:autoSpaceDE w:val="0"/>
        <w:autoSpaceDN w:val="0"/>
        <w:adjustRightInd w:val="0"/>
        <w:rPr>
          <w:rFonts w:ascii="Arial" w:hAnsi="Arial" w:cs="Arial"/>
          <w:b/>
          <w:bCs/>
          <w:color w:val="000000"/>
        </w:rPr>
      </w:pPr>
    </w:p>
    <w:p w14:paraId="19DD110B" w14:textId="77777777" w:rsidR="00051CE9" w:rsidRDefault="00051CE9" w:rsidP="003C24FD">
      <w:pPr>
        <w:autoSpaceDE w:val="0"/>
        <w:autoSpaceDN w:val="0"/>
        <w:adjustRightInd w:val="0"/>
        <w:rPr>
          <w:rFonts w:ascii="Arial" w:hAnsi="Arial" w:cs="Arial"/>
          <w:b/>
          <w:bCs/>
          <w:color w:val="000000"/>
        </w:rPr>
      </w:pPr>
    </w:p>
    <w:p w14:paraId="4517B134" w14:textId="77777777" w:rsidR="00051CE9" w:rsidRDefault="00051CE9" w:rsidP="003C24FD">
      <w:pPr>
        <w:autoSpaceDE w:val="0"/>
        <w:autoSpaceDN w:val="0"/>
        <w:adjustRightInd w:val="0"/>
        <w:rPr>
          <w:rFonts w:ascii="Arial" w:hAnsi="Arial" w:cs="Arial"/>
          <w:b/>
          <w:bCs/>
          <w:color w:val="000000"/>
        </w:rPr>
      </w:pPr>
    </w:p>
    <w:p w14:paraId="2E85645B" w14:textId="77777777" w:rsidR="009731EC" w:rsidRPr="00EF5ACF" w:rsidRDefault="009731EC" w:rsidP="003C24FD">
      <w:pPr>
        <w:autoSpaceDE w:val="0"/>
        <w:autoSpaceDN w:val="0"/>
        <w:adjustRightInd w:val="0"/>
        <w:ind w:right="-1440"/>
        <w:rPr>
          <w:rFonts w:ascii="Arial" w:hAnsi="Arial" w:cs="Arial"/>
          <w:b/>
          <w:bCs/>
          <w:color w:val="000000"/>
        </w:rPr>
      </w:pPr>
      <w:r w:rsidRPr="00EF5ACF">
        <w:rPr>
          <w:rFonts w:ascii="Arial" w:hAnsi="Arial" w:cs="Arial"/>
          <w:b/>
          <w:bCs/>
          <w:color w:val="000000"/>
        </w:rPr>
        <w:t>Contact officers:</w:t>
      </w:r>
    </w:p>
    <w:p w14:paraId="4E67CDE6" w14:textId="77777777" w:rsidR="009731EC" w:rsidRPr="00EF5ACF" w:rsidRDefault="009731EC" w:rsidP="003C24FD">
      <w:pPr>
        <w:autoSpaceDE w:val="0"/>
        <w:autoSpaceDN w:val="0"/>
        <w:adjustRightInd w:val="0"/>
        <w:ind w:right="-1440"/>
        <w:rPr>
          <w:rFonts w:ascii="Arial" w:hAnsi="Arial" w:cs="Arial"/>
          <w:color w:val="000000"/>
        </w:rPr>
      </w:pPr>
      <w:r w:rsidRPr="00EF5ACF">
        <w:rPr>
          <w:rFonts w:ascii="Arial" w:hAnsi="Arial" w:cs="Arial"/>
          <w:color w:val="000000"/>
        </w:rPr>
        <w:t xml:space="preserve">Nick Grey, Finance Manager – Education &amp; Capital </w:t>
      </w:r>
    </w:p>
    <w:p w14:paraId="7F52DE65" w14:textId="3F7DE332" w:rsidR="009731EC" w:rsidRPr="00A16C15" w:rsidRDefault="009731EC" w:rsidP="003C24FD">
      <w:pPr>
        <w:autoSpaceDE w:val="0"/>
        <w:autoSpaceDN w:val="0"/>
        <w:adjustRightInd w:val="0"/>
        <w:ind w:right="-1440"/>
        <w:rPr>
          <w:rFonts w:ascii="Arial" w:hAnsi="Arial" w:cs="Arial"/>
          <w:color w:val="000000"/>
        </w:rPr>
      </w:pPr>
      <w:r w:rsidRPr="00EF5ACF">
        <w:rPr>
          <w:rFonts w:ascii="Arial" w:hAnsi="Arial" w:cs="Arial"/>
          <w:b/>
          <w:bCs/>
          <w:color w:val="000000"/>
        </w:rPr>
        <w:t xml:space="preserve">Tel: </w:t>
      </w:r>
      <w:r w:rsidR="004D198E" w:rsidRPr="00EF5ACF">
        <w:rPr>
          <w:rFonts w:ascii="Arial" w:hAnsi="Arial" w:cs="Arial"/>
          <w:color w:val="000000"/>
        </w:rPr>
        <w:t>07739 314461</w:t>
      </w:r>
      <w:r w:rsidRPr="00EF5ACF">
        <w:rPr>
          <w:rFonts w:ascii="Arial" w:hAnsi="Arial" w:cs="Arial"/>
          <w:color w:val="000000"/>
        </w:rPr>
        <w:tab/>
      </w:r>
      <w:r w:rsidRPr="00EF5ACF">
        <w:rPr>
          <w:rFonts w:ascii="Arial" w:hAnsi="Arial" w:cs="Arial"/>
          <w:color w:val="000000"/>
        </w:rPr>
        <w:tab/>
      </w:r>
      <w:r w:rsidRPr="00EF5ACF">
        <w:rPr>
          <w:rFonts w:ascii="Arial" w:hAnsi="Arial" w:cs="Arial"/>
          <w:b/>
          <w:bCs/>
          <w:color w:val="000000"/>
        </w:rPr>
        <w:t>E-mail</w:t>
      </w:r>
      <w:r w:rsidRPr="00A16C15">
        <w:rPr>
          <w:rFonts w:ascii="Arial" w:hAnsi="Arial" w:cs="Arial"/>
          <w:b/>
          <w:bCs/>
          <w:color w:val="000000"/>
        </w:rPr>
        <w:t xml:space="preserve">: </w:t>
      </w:r>
      <w:hyperlink r:id="rId11" w:history="1">
        <w:r w:rsidR="000532AB" w:rsidRPr="001446BF">
          <w:rPr>
            <w:rStyle w:val="Hyperlink"/>
            <w:rFonts w:ascii="Arial" w:hAnsi="Arial" w:cs="Arial"/>
          </w:rPr>
          <w:t>nicholas.grey@rbkc.gov.uk</w:t>
        </w:r>
      </w:hyperlink>
    </w:p>
    <w:p w14:paraId="292AD3D6" w14:textId="77777777" w:rsidR="009731EC" w:rsidRPr="005F4943" w:rsidRDefault="009731EC" w:rsidP="003C24FD">
      <w:pPr>
        <w:autoSpaceDE w:val="0"/>
        <w:autoSpaceDN w:val="0"/>
        <w:adjustRightInd w:val="0"/>
        <w:ind w:right="-1440"/>
        <w:rPr>
          <w:rFonts w:ascii="Arial" w:hAnsi="Arial" w:cs="Arial"/>
          <w:color w:val="000000"/>
        </w:rPr>
      </w:pPr>
    </w:p>
    <w:p w14:paraId="6B0D780E" w14:textId="699BD9F0" w:rsidR="0035053E" w:rsidRPr="005F4943" w:rsidRDefault="00E51523" w:rsidP="003C24FD">
      <w:pPr>
        <w:spacing w:after="120"/>
        <w:contextualSpacing/>
        <w:rPr>
          <w:rFonts w:ascii="Arial" w:hAnsi="Arial" w:cs="Arial"/>
        </w:rPr>
      </w:pPr>
      <w:r w:rsidRPr="005F4943">
        <w:rPr>
          <w:rFonts w:ascii="Arial" w:hAnsi="Arial" w:cs="Arial"/>
        </w:rPr>
        <w:t>A</w:t>
      </w:r>
      <w:r w:rsidR="009E126E" w:rsidRPr="005F4943">
        <w:rPr>
          <w:rFonts w:ascii="Arial" w:hAnsi="Arial" w:cs="Arial"/>
        </w:rPr>
        <w:t>mit</w:t>
      </w:r>
      <w:r w:rsidRPr="005F4943">
        <w:rPr>
          <w:rFonts w:ascii="Arial" w:hAnsi="Arial" w:cs="Arial"/>
        </w:rPr>
        <w:t xml:space="preserve"> </w:t>
      </w:r>
      <w:r w:rsidR="009E126E" w:rsidRPr="005F4943">
        <w:rPr>
          <w:rFonts w:ascii="Arial" w:hAnsi="Arial" w:cs="Arial"/>
        </w:rPr>
        <w:t>Mehta</w:t>
      </w:r>
      <w:r w:rsidR="0035053E" w:rsidRPr="005F4943">
        <w:rPr>
          <w:rFonts w:ascii="Arial" w:hAnsi="Arial" w:cs="Arial"/>
        </w:rPr>
        <w:t>, Senior Finance Manager – Schools &amp; Education Finance</w:t>
      </w:r>
    </w:p>
    <w:p w14:paraId="7EC39D94" w14:textId="23AD259D" w:rsidR="0035053E" w:rsidRDefault="0035053E" w:rsidP="003C24FD">
      <w:pPr>
        <w:spacing w:after="120"/>
        <w:contextualSpacing/>
        <w:rPr>
          <w:rFonts w:ascii="Arial" w:hAnsi="Arial" w:cs="Arial"/>
          <w:color w:val="0000FF"/>
          <w:sz w:val="22"/>
          <w:szCs w:val="22"/>
          <w:u w:val="single"/>
        </w:rPr>
      </w:pPr>
      <w:r w:rsidRPr="005F4943">
        <w:rPr>
          <w:rFonts w:ascii="Arial" w:hAnsi="Arial" w:cs="Arial"/>
          <w:b/>
        </w:rPr>
        <w:t>Tel:</w:t>
      </w:r>
      <w:r w:rsidRPr="005F4943">
        <w:rPr>
          <w:rFonts w:ascii="Arial" w:hAnsi="Arial" w:cs="Arial"/>
        </w:rPr>
        <w:t xml:space="preserve"> 0</w:t>
      </w:r>
      <w:r w:rsidR="007953B3" w:rsidRPr="005F4943">
        <w:rPr>
          <w:rFonts w:ascii="Arial" w:hAnsi="Arial" w:cs="Arial"/>
        </w:rPr>
        <w:t>7857 696822</w:t>
      </w:r>
      <w:r w:rsidRPr="005F4943">
        <w:rPr>
          <w:rFonts w:ascii="Arial" w:hAnsi="Arial" w:cs="Arial"/>
        </w:rPr>
        <w:tab/>
      </w:r>
      <w:r w:rsidRPr="005F4943">
        <w:rPr>
          <w:rFonts w:ascii="Arial" w:hAnsi="Arial" w:cs="Arial"/>
        </w:rPr>
        <w:tab/>
      </w:r>
      <w:r w:rsidRPr="005F4943">
        <w:rPr>
          <w:rFonts w:ascii="Arial" w:hAnsi="Arial" w:cs="Arial"/>
          <w:b/>
        </w:rPr>
        <w:t>E-mail:</w:t>
      </w:r>
      <w:r w:rsidR="002011D6" w:rsidRPr="005F4943">
        <w:rPr>
          <w:rFonts w:ascii="Arial" w:hAnsi="Arial" w:cs="Arial"/>
          <w:b/>
        </w:rPr>
        <w:t xml:space="preserve"> </w:t>
      </w:r>
      <w:hyperlink r:id="rId12" w:history="1">
        <w:r w:rsidR="00EA0D04" w:rsidRPr="006A6BE4">
          <w:rPr>
            <w:rStyle w:val="Hyperlink"/>
            <w:rFonts w:ascii="Arial" w:hAnsi="Arial" w:cs="Arial"/>
          </w:rPr>
          <w:t>amit.mehta@rbkc</w:t>
        </w:r>
        <w:r w:rsidR="00EA0D04" w:rsidRPr="006A6BE4">
          <w:rPr>
            <w:rStyle w:val="Hyperlink"/>
            <w:rFonts w:ascii="Arial" w:hAnsi="Arial" w:cs="Arial"/>
            <w:sz w:val="22"/>
            <w:szCs w:val="22"/>
          </w:rPr>
          <w:t>.gov.uk</w:t>
        </w:r>
      </w:hyperlink>
    </w:p>
    <w:p w14:paraId="365E9D71" w14:textId="4488B8D9" w:rsidR="00EA0D04" w:rsidRDefault="00EA0D04" w:rsidP="003C24FD">
      <w:pPr>
        <w:spacing w:after="120"/>
        <w:contextualSpacing/>
        <w:rPr>
          <w:rFonts w:ascii="Arial" w:hAnsi="Arial" w:cs="Arial"/>
          <w:color w:val="0000FF"/>
          <w:sz w:val="22"/>
          <w:szCs w:val="22"/>
          <w:u w:val="single"/>
        </w:rPr>
      </w:pPr>
    </w:p>
    <w:p w14:paraId="3A4E3027" w14:textId="2EADF3B9" w:rsidR="00EA0D04" w:rsidRPr="00C10D46" w:rsidRDefault="00EA0D04" w:rsidP="006A5ABB">
      <w:pPr>
        <w:rPr>
          <w:rFonts w:eastAsia="Times New Roman"/>
          <w:highlight w:val="yellow"/>
        </w:rPr>
      </w:pPr>
    </w:p>
    <w:p w14:paraId="4C283B3E" w14:textId="77777777" w:rsidR="00EA0D04" w:rsidRPr="000B542E" w:rsidRDefault="00EA0D04" w:rsidP="00C04E39">
      <w:pPr>
        <w:pStyle w:val="ListParagraph"/>
        <w:numPr>
          <w:ilvl w:val="0"/>
          <w:numId w:val="17"/>
        </w:numPr>
        <w:contextualSpacing w:val="0"/>
        <w:rPr>
          <w:rFonts w:ascii="Arial" w:hAnsi="Arial" w:cs="Arial"/>
          <w:sz w:val="22"/>
          <w:szCs w:val="22"/>
        </w:rPr>
      </w:pPr>
    </w:p>
    <w:sectPr w:rsidR="00EA0D04" w:rsidRPr="000B54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FD1E0" w14:textId="77777777" w:rsidR="00BF7617" w:rsidRDefault="00BF7617" w:rsidP="00764CB4">
      <w:r>
        <w:separator/>
      </w:r>
    </w:p>
  </w:endnote>
  <w:endnote w:type="continuationSeparator" w:id="0">
    <w:p w14:paraId="05DDD430" w14:textId="77777777" w:rsidR="00BF7617" w:rsidRDefault="00BF7617" w:rsidP="00764CB4">
      <w:r>
        <w:continuationSeparator/>
      </w:r>
    </w:p>
  </w:endnote>
  <w:endnote w:type="continuationNotice" w:id="1">
    <w:p w14:paraId="6F9B4594" w14:textId="77777777" w:rsidR="00BF7617" w:rsidRDefault="00BF7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AE449" w14:textId="77777777" w:rsidR="00BF7617" w:rsidRDefault="00BF7617" w:rsidP="00764CB4">
      <w:r>
        <w:separator/>
      </w:r>
    </w:p>
  </w:footnote>
  <w:footnote w:type="continuationSeparator" w:id="0">
    <w:p w14:paraId="5B90AD1F" w14:textId="77777777" w:rsidR="00BF7617" w:rsidRDefault="00BF7617" w:rsidP="00764CB4">
      <w:r>
        <w:continuationSeparator/>
      </w:r>
    </w:p>
  </w:footnote>
  <w:footnote w:type="continuationNotice" w:id="1">
    <w:p w14:paraId="5077108A" w14:textId="77777777" w:rsidR="00BF7617" w:rsidRDefault="00BF76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6577"/>
    <w:multiLevelType w:val="hybridMultilevel"/>
    <w:tmpl w:val="B01A82BA"/>
    <w:lvl w:ilvl="0" w:tplc="5E44E63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5DB4A17"/>
    <w:multiLevelType w:val="hybridMultilevel"/>
    <w:tmpl w:val="3E548EC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1A8052DA"/>
    <w:multiLevelType w:val="multilevel"/>
    <w:tmpl w:val="17A6A07C"/>
    <w:lvl w:ilvl="0">
      <w:start w:val="1"/>
      <w:numFmt w:val="decimal"/>
      <w:lvlText w:val="%1."/>
      <w:lvlJc w:val="left"/>
      <w:pPr>
        <w:ind w:left="930" w:hanging="570"/>
      </w:pPr>
      <w:rPr>
        <w:rFonts w:hint="default"/>
      </w:rPr>
    </w:lvl>
    <w:lvl w:ilvl="1">
      <w:start w:val="1"/>
      <w:numFmt w:val="decimal"/>
      <w:lvlText w:val="%1.%2"/>
      <w:lvlJc w:val="left"/>
      <w:pPr>
        <w:ind w:left="1080" w:hanging="720"/>
      </w:pPr>
      <w:rPr>
        <w:color w:val="auto"/>
        <w:sz w:val="24"/>
      </w:rPr>
    </w:lvl>
    <w:lvl w:ilvl="2">
      <w:start w:val="1"/>
      <w:numFmt w:val="decimal"/>
      <w:lvlText w:val="%1.%2.%3"/>
      <w:lvlJc w:val="left"/>
      <w:pPr>
        <w:ind w:left="1440" w:hanging="1080"/>
      </w:pPr>
      <w:rPr>
        <w:color w:val="auto"/>
        <w:sz w:val="24"/>
      </w:rPr>
    </w:lvl>
    <w:lvl w:ilvl="3">
      <w:start w:val="1"/>
      <w:numFmt w:val="decimal"/>
      <w:lvlText w:val="%1.%2.%3.%4"/>
      <w:lvlJc w:val="left"/>
      <w:pPr>
        <w:ind w:left="1440" w:hanging="1080"/>
      </w:pPr>
      <w:rPr>
        <w:color w:val="auto"/>
        <w:sz w:val="24"/>
      </w:rPr>
    </w:lvl>
    <w:lvl w:ilvl="4">
      <w:start w:val="1"/>
      <w:numFmt w:val="decimal"/>
      <w:lvlText w:val="%1.%2.%3.%4.%5"/>
      <w:lvlJc w:val="left"/>
      <w:pPr>
        <w:ind w:left="1800" w:hanging="1440"/>
      </w:pPr>
      <w:rPr>
        <w:color w:val="auto"/>
        <w:sz w:val="24"/>
      </w:rPr>
    </w:lvl>
    <w:lvl w:ilvl="5">
      <w:start w:val="1"/>
      <w:numFmt w:val="decimal"/>
      <w:lvlText w:val="%1.%2.%3.%4.%5.%6"/>
      <w:lvlJc w:val="left"/>
      <w:pPr>
        <w:ind w:left="2160" w:hanging="1800"/>
      </w:pPr>
      <w:rPr>
        <w:color w:val="auto"/>
        <w:sz w:val="24"/>
      </w:rPr>
    </w:lvl>
    <w:lvl w:ilvl="6">
      <w:start w:val="1"/>
      <w:numFmt w:val="decimal"/>
      <w:lvlText w:val="%1.%2.%3.%4.%5.%6.%7"/>
      <w:lvlJc w:val="left"/>
      <w:pPr>
        <w:ind w:left="2520" w:hanging="2160"/>
      </w:pPr>
      <w:rPr>
        <w:color w:val="auto"/>
        <w:sz w:val="24"/>
      </w:rPr>
    </w:lvl>
    <w:lvl w:ilvl="7">
      <w:start w:val="1"/>
      <w:numFmt w:val="decimal"/>
      <w:lvlText w:val="%1.%2.%3.%4.%5.%6.%7.%8"/>
      <w:lvlJc w:val="left"/>
      <w:pPr>
        <w:ind w:left="2880" w:hanging="2520"/>
      </w:pPr>
      <w:rPr>
        <w:color w:val="auto"/>
        <w:sz w:val="24"/>
      </w:rPr>
    </w:lvl>
    <w:lvl w:ilvl="8">
      <w:start w:val="1"/>
      <w:numFmt w:val="decimal"/>
      <w:lvlText w:val="%1.%2.%3.%4.%5.%6.%7.%8.%9"/>
      <w:lvlJc w:val="left"/>
      <w:pPr>
        <w:ind w:left="2880" w:hanging="2520"/>
      </w:pPr>
      <w:rPr>
        <w:color w:val="auto"/>
        <w:sz w:val="24"/>
      </w:rPr>
    </w:lvl>
  </w:abstractNum>
  <w:abstractNum w:abstractNumId="3" w15:restartNumberingAfterBreak="0">
    <w:nsid w:val="1CD54BA0"/>
    <w:multiLevelType w:val="multilevel"/>
    <w:tmpl w:val="B0A2CCB8"/>
    <w:lvl w:ilvl="0">
      <w:start w:val="1"/>
      <w:numFmt w:val="decimal"/>
      <w:lvlText w:val="%1."/>
      <w:lvlJc w:val="left"/>
      <w:pPr>
        <w:ind w:left="360" w:hanging="360"/>
      </w:pPr>
    </w:lvl>
    <w:lvl w:ilvl="1">
      <w:start w:val="1"/>
      <w:numFmt w:val="decimal"/>
      <w:lvlText w:val="%1.%2."/>
      <w:lvlJc w:val="left"/>
      <w:pPr>
        <w:ind w:left="792" w:hanging="792"/>
      </w:pPr>
      <w:rPr>
        <w:b w:val="0"/>
        <w:i w:val="0"/>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B33D63"/>
    <w:multiLevelType w:val="multilevel"/>
    <w:tmpl w:val="99A4A8C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D683359"/>
    <w:multiLevelType w:val="hybridMultilevel"/>
    <w:tmpl w:val="AF2E26FC"/>
    <w:lvl w:ilvl="0" w:tplc="4AC6E130">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328F482C"/>
    <w:multiLevelType w:val="hybridMultilevel"/>
    <w:tmpl w:val="B01A82BA"/>
    <w:lvl w:ilvl="0" w:tplc="5E44E63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38F72375"/>
    <w:multiLevelType w:val="hybridMultilevel"/>
    <w:tmpl w:val="FB940B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02809CC"/>
    <w:multiLevelType w:val="hybridMultilevel"/>
    <w:tmpl w:val="34085F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BF1008"/>
    <w:multiLevelType w:val="multilevel"/>
    <w:tmpl w:val="B622C25C"/>
    <w:lvl w:ilvl="0">
      <w:start w:val="1"/>
      <w:numFmt w:val="decimal"/>
      <w:lvlText w:val="%1."/>
      <w:lvlJc w:val="left"/>
      <w:pPr>
        <w:ind w:left="930" w:hanging="570"/>
      </w:pPr>
      <w:rPr>
        <w:rFonts w:hint="default"/>
      </w:rPr>
    </w:lvl>
    <w:lvl w:ilvl="1">
      <w:start w:val="2"/>
      <w:numFmt w:val="decimal"/>
      <w:lvlText w:val="%1.%2"/>
      <w:lvlJc w:val="left"/>
      <w:pPr>
        <w:ind w:left="1080" w:hanging="720"/>
      </w:pPr>
      <w:rPr>
        <w:color w:val="auto"/>
        <w:sz w:val="24"/>
      </w:rPr>
    </w:lvl>
    <w:lvl w:ilvl="2">
      <w:start w:val="1"/>
      <w:numFmt w:val="decimal"/>
      <w:lvlText w:val="%1.%2.%3"/>
      <w:lvlJc w:val="left"/>
      <w:pPr>
        <w:ind w:left="1440" w:hanging="1080"/>
      </w:pPr>
      <w:rPr>
        <w:color w:val="auto"/>
        <w:sz w:val="24"/>
      </w:rPr>
    </w:lvl>
    <w:lvl w:ilvl="3">
      <w:start w:val="1"/>
      <w:numFmt w:val="decimal"/>
      <w:lvlText w:val="%1.%2.%3.%4"/>
      <w:lvlJc w:val="left"/>
      <w:pPr>
        <w:ind w:left="1440" w:hanging="1080"/>
      </w:pPr>
      <w:rPr>
        <w:color w:val="auto"/>
        <w:sz w:val="24"/>
      </w:rPr>
    </w:lvl>
    <w:lvl w:ilvl="4">
      <w:start w:val="1"/>
      <w:numFmt w:val="decimal"/>
      <w:lvlText w:val="%1.%2.%3.%4.%5"/>
      <w:lvlJc w:val="left"/>
      <w:pPr>
        <w:ind w:left="1800" w:hanging="1440"/>
      </w:pPr>
      <w:rPr>
        <w:color w:val="auto"/>
        <w:sz w:val="24"/>
      </w:rPr>
    </w:lvl>
    <w:lvl w:ilvl="5">
      <w:start w:val="1"/>
      <w:numFmt w:val="decimal"/>
      <w:lvlText w:val="%1.%2.%3.%4.%5.%6"/>
      <w:lvlJc w:val="left"/>
      <w:pPr>
        <w:ind w:left="2160" w:hanging="1800"/>
      </w:pPr>
      <w:rPr>
        <w:color w:val="auto"/>
        <w:sz w:val="24"/>
      </w:rPr>
    </w:lvl>
    <w:lvl w:ilvl="6">
      <w:start w:val="1"/>
      <w:numFmt w:val="decimal"/>
      <w:lvlText w:val="%1.%2.%3.%4.%5.%6.%7"/>
      <w:lvlJc w:val="left"/>
      <w:pPr>
        <w:ind w:left="2520" w:hanging="2160"/>
      </w:pPr>
      <w:rPr>
        <w:color w:val="auto"/>
        <w:sz w:val="24"/>
      </w:rPr>
    </w:lvl>
    <w:lvl w:ilvl="7">
      <w:start w:val="1"/>
      <w:numFmt w:val="decimal"/>
      <w:lvlText w:val="%1.%2.%3.%4.%5.%6.%7.%8"/>
      <w:lvlJc w:val="left"/>
      <w:pPr>
        <w:ind w:left="2880" w:hanging="2520"/>
      </w:pPr>
      <w:rPr>
        <w:color w:val="auto"/>
        <w:sz w:val="24"/>
      </w:rPr>
    </w:lvl>
    <w:lvl w:ilvl="8">
      <w:start w:val="1"/>
      <w:numFmt w:val="decimal"/>
      <w:lvlText w:val="%1.%2.%3.%4.%5.%6.%7.%8.%9"/>
      <w:lvlJc w:val="left"/>
      <w:pPr>
        <w:ind w:left="2880" w:hanging="2520"/>
      </w:pPr>
      <w:rPr>
        <w:color w:val="auto"/>
        <w:sz w:val="24"/>
      </w:rPr>
    </w:lvl>
  </w:abstractNum>
  <w:abstractNum w:abstractNumId="10" w15:restartNumberingAfterBreak="0">
    <w:nsid w:val="412F5DA6"/>
    <w:multiLevelType w:val="multilevel"/>
    <w:tmpl w:val="F03E1C42"/>
    <w:lvl w:ilvl="0">
      <w:start w:val="6"/>
      <w:numFmt w:val="decimal"/>
      <w:lvlText w:val="%1."/>
      <w:lvlJc w:val="left"/>
      <w:pPr>
        <w:ind w:left="720" w:hanging="360"/>
      </w:pPr>
      <w:rPr>
        <w:rFonts w:hint="default"/>
        <w:b/>
      </w:r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1" w15:restartNumberingAfterBreak="0">
    <w:nsid w:val="5E38579C"/>
    <w:multiLevelType w:val="hybridMultilevel"/>
    <w:tmpl w:val="12CED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F84640F"/>
    <w:multiLevelType w:val="multilevel"/>
    <w:tmpl w:val="CBE0E316"/>
    <w:lvl w:ilvl="0">
      <w:start w:val="5"/>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720" w:hanging="720"/>
      </w:pPr>
      <w:rPr>
        <w:rFonts w:asciiTheme="minorHAnsi" w:eastAsiaTheme="minorHAnsi" w:hAnsiTheme="minorHAnsi" w:cstheme="minorBidi" w:hint="default"/>
      </w:rPr>
    </w:lvl>
    <w:lvl w:ilvl="2">
      <w:start w:val="1"/>
      <w:numFmt w:val="decimal"/>
      <w:lvlText w:val="%1.%2.%3"/>
      <w:lvlJc w:val="left"/>
      <w:pPr>
        <w:ind w:left="1080" w:hanging="1080"/>
      </w:pPr>
      <w:rPr>
        <w:rFonts w:asciiTheme="minorHAnsi" w:eastAsiaTheme="minorHAnsi" w:hAnsiTheme="minorHAnsi" w:cstheme="minorBidi" w:hint="default"/>
      </w:rPr>
    </w:lvl>
    <w:lvl w:ilvl="3">
      <w:start w:val="1"/>
      <w:numFmt w:val="decimal"/>
      <w:lvlText w:val="%1.%2.%3.%4"/>
      <w:lvlJc w:val="left"/>
      <w:pPr>
        <w:ind w:left="1080" w:hanging="1080"/>
      </w:pPr>
      <w:rPr>
        <w:rFonts w:asciiTheme="minorHAnsi" w:eastAsiaTheme="minorHAnsi" w:hAnsiTheme="minorHAnsi" w:cstheme="minorBidi" w:hint="default"/>
      </w:rPr>
    </w:lvl>
    <w:lvl w:ilvl="4">
      <w:start w:val="1"/>
      <w:numFmt w:val="decimal"/>
      <w:lvlText w:val="%1.%2.%3.%4.%5"/>
      <w:lvlJc w:val="left"/>
      <w:pPr>
        <w:ind w:left="1440" w:hanging="1440"/>
      </w:pPr>
      <w:rPr>
        <w:rFonts w:asciiTheme="minorHAnsi" w:eastAsiaTheme="minorHAnsi" w:hAnsiTheme="minorHAnsi" w:cstheme="minorBidi" w:hint="default"/>
      </w:rPr>
    </w:lvl>
    <w:lvl w:ilvl="5">
      <w:start w:val="1"/>
      <w:numFmt w:val="decimal"/>
      <w:lvlText w:val="%1.%2.%3.%4.%5.%6"/>
      <w:lvlJc w:val="left"/>
      <w:pPr>
        <w:ind w:left="1800" w:hanging="1800"/>
      </w:pPr>
      <w:rPr>
        <w:rFonts w:asciiTheme="minorHAnsi" w:eastAsiaTheme="minorHAnsi" w:hAnsiTheme="minorHAnsi" w:cstheme="minorBidi" w:hint="default"/>
      </w:rPr>
    </w:lvl>
    <w:lvl w:ilvl="6">
      <w:start w:val="1"/>
      <w:numFmt w:val="decimal"/>
      <w:lvlText w:val="%1.%2.%3.%4.%5.%6.%7"/>
      <w:lvlJc w:val="left"/>
      <w:pPr>
        <w:ind w:left="2160" w:hanging="2160"/>
      </w:pPr>
      <w:rPr>
        <w:rFonts w:asciiTheme="minorHAnsi" w:eastAsiaTheme="minorHAnsi" w:hAnsiTheme="minorHAnsi" w:cstheme="minorBidi" w:hint="default"/>
      </w:rPr>
    </w:lvl>
    <w:lvl w:ilvl="7">
      <w:start w:val="1"/>
      <w:numFmt w:val="decimal"/>
      <w:lvlText w:val="%1.%2.%3.%4.%5.%6.%7.%8"/>
      <w:lvlJc w:val="left"/>
      <w:pPr>
        <w:ind w:left="2520" w:hanging="2520"/>
      </w:pPr>
      <w:rPr>
        <w:rFonts w:asciiTheme="minorHAnsi" w:eastAsiaTheme="minorHAnsi" w:hAnsiTheme="minorHAnsi" w:cstheme="minorBidi" w:hint="default"/>
      </w:rPr>
    </w:lvl>
    <w:lvl w:ilvl="8">
      <w:start w:val="1"/>
      <w:numFmt w:val="decimal"/>
      <w:lvlText w:val="%1.%2.%3.%4.%5.%6.%7.%8.%9"/>
      <w:lvlJc w:val="left"/>
      <w:pPr>
        <w:ind w:left="2520" w:hanging="2520"/>
      </w:pPr>
      <w:rPr>
        <w:rFonts w:asciiTheme="minorHAnsi" w:eastAsiaTheme="minorHAnsi" w:hAnsiTheme="minorHAnsi" w:cstheme="minorBidi" w:hint="default"/>
      </w:rPr>
    </w:lvl>
  </w:abstractNum>
  <w:abstractNum w:abstractNumId="13" w15:restartNumberingAfterBreak="0">
    <w:nsid w:val="70BC34F8"/>
    <w:multiLevelType w:val="hybridMultilevel"/>
    <w:tmpl w:val="97760CC6"/>
    <w:lvl w:ilvl="0" w:tplc="D964755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10"/>
  </w:num>
  <w:num w:numId="13">
    <w:abstractNumId w:val="0"/>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25B"/>
    <w:rsid w:val="00002045"/>
    <w:rsid w:val="00002B79"/>
    <w:rsid w:val="00006512"/>
    <w:rsid w:val="00014B68"/>
    <w:rsid w:val="000150EE"/>
    <w:rsid w:val="000163BE"/>
    <w:rsid w:val="00016DBB"/>
    <w:rsid w:val="00016E46"/>
    <w:rsid w:val="0002033C"/>
    <w:rsid w:val="000212FE"/>
    <w:rsid w:val="00022155"/>
    <w:rsid w:val="0002334D"/>
    <w:rsid w:val="00023DFF"/>
    <w:rsid w:val="00027172"/>
    <w:rsid w:val="00027D8E"/>
    <w:rsid w:val="00027EBE"/>
    <w:rsid w:val="00031802"/>
    <w:rsid w:val="000338A0"/>
    <w:rsid w:val="000344FB"/>
    <w:rsid w:val="00034806"/>
    <w:rsid w:val="000350C2"/>
    <w:rsid w:val="00035BCA"/>
    <w:rsid w:val="00036CCF"/>
    <w:rsid w:val="00037F43"/>
    <w:rsid w:val="0004038D"/>
    <w:rsid w:val="00040712"/>
    <w:rsid w:val="000421CF"/>
    <w:rsid w:val="00044B54"/>
    <w:rsid w:val="000452D7"/>
    <w:rsid w:val="00046643"/>
    <w:rsid w:val="00046B90"/>
    <w:rsid w:val="00047CC8"/>
    <w:rsid w:val="00047E59"/>
    <w:rsid w:val="000501A1"/>
    <w:rsid w:val="00050477"/>
    <w:rsid w:val="00051247"/>
    <w:rsid w:val="00051CE9"/>
    <w:rsid w:val="00052D97"/>
    <w:rsid w:val="000532AB"/>
    <w:rsid w:val="00055351"/>
    <w:rsid w:val="00055A51"/>
    <w:rsid w:val="00056580"/>
    <w:rsid w:val="00057349"/>
    <w:rsid w:val="00057E3E"/>
    <w:rsid w:val="000623CC"/>
    <w:rsid w:val="00064388"/>
    <w:rsid w:val="0006497E"/>
    <w:rsid w:val="000668C1"/>
    <w:rsid w:val="00066C10"/>
    <w:rsid w:val="0007219E"/>
    <w:rsid w:val="00072550"/>
    <w:rsid w:val="000739BC"/>
    <w:rsid w:val="00074D26"/>
    <w:rsid w:val="0007683D"/>
    <w:rsid w:val="00077AD2"/>
    <w:rsid w:val="00080CD1"/>
    <w:rsid w:val="00085D12"/>
    <w:rsid w:val="00090521"/>
    <w:rsid w:val="000908E4"/>
    <w:rsid w:val="00091397"/>
    <w:rsid w:val="00092FE5"/>
    <w:rsid w:val="00094ED6"/>
    <w:rsid w:val="00096475"/>
    <w:rsid w:val="0009673B"/>
    <w:rsid w:val="000978C2"/>
    <w:rsid w:val="000A1F86"/>
    <w:rsid w:val="000A557C"/>
    <w:rsid w:val="000A6B31"/>
    <w:rsid w:val="000B2663"/>
    <w:rsid w:val="000B3E9C"/>
    <w:rsid w:val="000B44E6"/>
    <w:rsid w:val="000B4F2C"/>
    <w:rsid w:val="000B542E"/>
    <w:rsid w:val="000B5D26"/>
    <w:rsid w:val="000B64C6"/>
    <w:rsid w:val="000B6665"/>
    <w:rsid w:val="000B7336"/>
    <w:rsid w:val="000B7B6C"/>
    <w:rsid w:val="000C062B"/>
    <w:rsid w:val="000C0B21"/>
    <w:rsid w:val="000C3876"/>
    <w:rsid w:val="000C3BCD"/>
    <w:rsid w:val="000C44A0"/>
    <w:rsid w:val="000C4754"/>
    <w:rsid w:val="000C49B3"/>
    <w:rsid w:val="000C6159"/>
    <w:rsid w:val="000C6730"/>
    <w:rsid w:val="000D0A66"/>
    <w:rsid w:val="000D2672"/>
    <w:rsid w:val="000D2D5C"/>
    <w:rsid w:val="000D3287"/>
    <w:rsid w:val="000D429F"/>
    <w:rsid w:val="000D6225"/>
    <w:rsid w:val="000D709C"/>
    <w:rsid w:val="000E0D47"/>
    <w:rsid w:val="000E1696"/>
    <w:rsid w:val="000E1E29"/>
    <w:rsid w:val="000E6EC4"/>
    <w:rsid w:val="000F0BF6"/>
    <w:rsid w:val="000F1674"/>
    <w:rsid w:val="000F209F"/>
    <w:rsid w:val="000F264C"/>
    <w:rsid w:val="000F2C54"/>
    <w:rsid w:val="000F56CD"/>
    <w:rsid w:val="000F5D61"/>
    <w:rsid w:val="00100514"/>
    <w:rsid w:val="00102457"/>
    <w:rsid w:val="0010354C"/>
    <w:rsid w:val="00103EEE"/>
    <w:rsid w:val="00104B4C"/>
    <w:rsid w:val="00105227"/>
    <w:rsid w:val="00106201"/>
    <w:rsid w:val="00107708"/>
    <w:rsid w:val="00112B5D"/>
    <w:rsid w:val="00114073"/>
    <w:rsid w:val="00117B48"/>
    <w:rsid w:val="00120FB6"/>
    <w:rsid w:val="00121C26"/>
    <w:rsid w:val="00121F11"/>
    <w:rsid w:val="0012209D"/>
    <w:rsid w:val="001227F1"/>
    <w:rsid w:val="00125AB4"/>
    <w:rsid w:val="00126339"/>
    <w:rsid w:val="00126E3E"/>
    <w:rsid w:val="00126F94"/>
    <w:rsid w:val="00127ECF"/>
    <w:rsid w:val="00131434"/>
    <w:rsid w:val="00132362"/>
    <w:rsid w:val="001346F2"/>
    <w:rsid w:val="00134BDF"/>
    <w:rsid w:val="00141FA6"/>
    <w:rsid w:val="00143CB5"/>
    <w:rsid w:val="0014633D"/>
    <w:rsid w:val="00146E0A"/>
    <w:rsid w:val="00147E70"/>
    <w:rsid w:val="00152C2A"/>
    <w:rsid w:val="0015320D"/>
    <w:rsid w:val="001544EC"/>
    <w:rsid w:val="00154B63"/>
    <w:rsid w:val="001562EA"/>
    <w:rsid w:val="0015642E"/>
    <w:rsid w:val="00157075"/>
    <w:rsid w:val="00161024"/>
    <w:rsid w:val="00161205"/>
    <w:rsid w:val="00161520"/>
    <w:rsid w:val="00163BEE"/>
    <w:rsid w:val="00164664"/>
    <w:rsid w:val="00164885"/>
    <w:rsid w:val="001661D3"/>
    <w:rsid w:val="0016687C"/>
    <w:rsid w:val="00170B7B"/>
    <w:rsid w:val="00171082"/>
    <w:rsid w:val="0017516A"/>
    <w:rsid w:val="00176119"/>
    <w:rsid w:val="00176289"/>
    <w:rsid w:val="00180EA1"/>
    <w:rsid w:val="0018158B"/>
    <w:rsid w:val="00182915"/>
    <w:rsid w:val="00182A5F"/>
    <w:rsid w:val="00182D0F"/>
    <w:rsid w:val="0018333D"/>
    <w:rsid w:val="00185574"/>
    <w:rsid w:val="00185F26"/>
    <w:rsid w:val="00186197"/>
    <w:rsid w:val="00191272"/>
    <w:rsid w:val="00191DBF"/>
    <w:rsid w:val="00193481"/>
    <w:rsid w:val="0019535B"/>
    <w:rsid w:val="001958CE"/>
    <w:rsid w:val="00195F87"/>
    <w:rsid w:val="00196DB4"/>
    <w:rsid w:val="0019702C"/>
    <w:rsid w:val="001A17A4"/>
    <w:rsid w:val="001A39D7"/>
    <w:rsid w:val="001A4653"/>
    <w:rsid w:val="001B4CE4"/>
    <w:rsid w:val="001B5884"/>
    <w:rsid w:val="001B5ED4"/>
    <w:rsid w:val="001B6F07"/>
    <w:rsid w:val="001B7F94"/>
    <w:rsid w:val="001C3753"/>
    <w:rsid w:val="001C39F8"/>
    <w:rsid w:val="001C3A1E"/>
    <w:rsid w:val="001C574F"/>
    <w:rsid w:val="001D088E"/>
    <w:rsid w:val="001D10E1"/>
    <w:rsid w:val="001D1AA4"/>
    <w:rsid w:val="001D25DB"/>
    <w:rsid w:val="001D2EED"/>
    <w:rsid w:val="001D6951"/>
    <w:rsid w:val="001D6CF1"/>
    <w:rsid w:val="001E1657"/>
    <w:rsid w:val="001E2310"/>
    <w:rsid w:val="001E3CFF"/>
    <w:rsid w:val="001E4090"/>
    <w:rsid w:val="001E5906"/>
    <w:rsid w:val="001F5E1C"/>
    <w:rsid w:val="001F7015"/>
    <w:rsid w:val="002011D6"/>
    <w:rsid w:val="00210379"/>
    <w:rsid w:val="00212E26"/>
    <w:rsid w:val="002137C0"/>
    <w:rsid w:val="00215C46"/>
    <w:rsid w:val="002220DF"/>
    <w:rsid w:val="0022241F"/>
    <w:rsid w:val="002243FA"/>
    <w:rsid w:val="00227A82"/>
    <w:rsid w:val="0023163F"/>
    <w:rsid w:val="00232214"/>
    <w:rsid w:val="00233BC6"/>
    <w:rsid w:val="00234571"/>
    <w:rsid w:val="00234A20"/>
    <w:rsid w:val="002352A5"/>
    <w:rsid w:val="00236ECB"/>
    <w:rsid w:val="00237912"/>
    <w:rsid w:val="002413E9"/>
    <w:rsid w:val="00242D93"/>
    <w:rsid w:val="002434FC"/>
    <w:rsid w:val="002435A2"/>
    <w:rsid w:val="00246F92"/>
    <w:rsid w:val="00247E7D"/>
    <w:rsid w:val="00251D20"/>
    <w:rsid w:val="002523AF"/>
    <w:rsid w:val="00252487"/>
    <w:rsid w:val="002524E2"/>
    <w:rsid w:val="002527C8"/>
    <w:rsid w:val="00253DE9"/>
    <w:rsid w:val="0025540B"/>
    <w:rsid w:val="002573DA"/>
    <w:rsid w:val="00257D56"/>
    <w:rsid w:val="00261C57"/>
    <w:rsid w:val="002635EA"/>
    <w:rsid w:val="00263984"/>
    <w:rsid w:val="00263CAD"/>
    <w:rsid w:val="00266848"/>
    <w:rsid w:val="002708F7"/>
    <w:rsid w:val="00270C55"/>
    <w:rsid w:val="0027224E"/>
    <w:rsid w:val="002728A3"/>
    <w:rsid w:val="0027308D"/>
    <w:rsid w:val="002731E5"/>
    <w:rsid w:val="0027645C"/>
    <w:rsid w:val="0027684C"/>
    <w:rsid w:val="0028091C"/>
    <w:rsid w:val="00282AF2"/>
    <w:rsid w:val="00282E7B"/>
    <w:rsid w:val="0028605D"/>
    <w:rsid w:val="002937B4"/>
    <w:rsid w:val="00297A3C"/>
    <w:rsid w:val="002A0A93"/>
    <w:rsid w:val="002A143A"/>
    <w:rsid w:val="002A24E1"/>
    <w:rsid w:val="002A3E62"/>
    <w:rsid w:val="002A4006"/>
    <w:rsid w:val="002A479C"/>
    <w:rsid w:val="002A50DD"/>
    <w:rsid w:val="002A53BE"/>
    <w:rsid w:val="002A5A6E"/>
    <w:rsid w:val="002A5BFF"/>
    <w:rsid w:val="002A5EB9"/>
    <w:rsid w:val="002A63A0"/>
    <w:rsid w:val="002A7912"/>
    <w:rsid w:val="002B0435"/>
    <w:rsid w:val="002B27EE"/>
    <w:rsid w:val="002B49EC"/>
    <w:rsid w:val="002B4A8A"/>
    <w:rsid w:val="002B4EAD"/>
    <w:rsid w:val="002B61D5"/>
    <w:rsid w:val="002B6804"/>
    <w:rsid w:val="002B7CD9"/>
    <w:rsid w:val="002B7ED0"/>
    <w:rsid w:val="002C0168"/>
    <w:rsid w:val="002C135B"/>
    <w:rsid w:val="002C493D"/>
    <w:rsid w:val="002C66EE"/>
    <w:rsid w:val="002D025D"/>
    <w:rsid w:val="002D0A4A"/>
    <w:rsid w:val="002D0BE4"/>
    <w:rsid w:val="002D1E1E"/>
    <w:rsid w:val="002D4A62"/>
    <w:rsid w:val="002D5995"/>
    <w:rsid w:val="002D5F23"/>
    <w:rsid w:val="002E01B8"/>
    <w:rsid w:val="002E18A8"/>
    <w:rsid w:val="002E3261"/>
    <w:rsid w:val="002E5786"/>
    <w:rsid w:val="002E7C6B"/>
    <w:rsid w:val="002F051F"/>
    <w:rsid w:val="002F17A6"/>
    <w:rsid w:val="002F25AB"/>
    <w:rsid w:val="002F4551"/>
    <w:rsid w:val="002F7753"/>
    <w:rsid w:val="002F7A7F"/>
    <w:rsid w:val="002F7B66"/>
    <w:rsid w:val="00301455"/>
    <w:rsid w:val="003016C8"/>
    <w:rsid w:val="00301BB3"/>
    <w:rsid w:val="00303BA3"/>
    <w:rsid w:val="00303E31"/>
    <w:rsid w:val="00303F04"/>
    <w:rsid w:val="00304D98"/>
    <w:rsid w:val="00306DCF"/>
    <w:rsid w:val="00307711"/>
    <w:rsid w:val="003120D7"/>
    <w:rsid w:val="00313EB0"/>
    <w:rsid w:val="003142BB"/>
    <w:rsid w:val="00315073"/>
    <w:rsid w:val="003176B5"/>
    <w:rsid w:val="00317C18"/>
    <w:rsid w:val="00317DBF"/>
    <w:rsid w:val="003202A3"/>
    <w:rsid w:val="00321BA2"/>
    <w:rsid w:val="00323B63"/>
    <w:rsid w:val="00323DF1"/>
    <w:rsid w:val="00324129"/>
    <w:rsid w:val="003253AC"/>
    <w:rsid w:val="003253E2"/>
    <w:rsid w:val="003263E0"/>
    <w:rsid w:val="0032675B"/>
    <w:rsid w:val="0033436A"/>
    <w:rsid w:val="00334530"/>
    <w:rsid w:val="00334DA4"/>
    <w:rsid w:val="003352B2"/>
    <w:rsid w:val="003367FF"/>
    <w:rsid w:val="00340AD2"/>
    <w:rsid w:val="00340DF1"/>
    <w:rsid w:val="00343EF7"/>
    <w:rsid w:val="00344068"/>
    <w:rsid w:val="00344E8B"/>
    <w:rsid w:val="003453CD"/>
    <w:rsid w:val="0034549D"/>
    <w:rsid w:val="00347298"/>
    <w:rsid w:val="0035053E"/>
    <w:rsid w:val="0035311F"/>
    <w:rsid w:val="00353477"/>
    <w:rsid w:val="003543A0"/>
    <w:rsid w:val="00354F2C"/>
    <w:rsid w:val="00356FBF"/>
    <w:rsid w:val="0036028B"/>
    <w:rsid w:val="003606BC"/>
    <w:rsid w:val="0036106D"/>
    <w:rsid w:val="00361770"/>
    <w:rsid w:val="00361DCB"/>
    <w:rsid w:val="003640E5"/>
    <w:rsid w:val="003707EC"/>
    <w:rsid w:val="00371EE7"/>
    <w:rsid w:val="003721C2"/>
    <w:rsid w:val="0037509C"/>
    <w:rsid w:val="00375E4D"/>
    <w:rsid w:val="00376EDF"/>
    <w:rsid w:val="0037708F"/>
    <w:rsid w:val="003826EA"/>
    <w:rsid w:val="00383092"/>
    <w:rsid w:val="00386759"/>
    <w:rsid w:val="003874BE"/>
    <w:rsid w:val="0038767B"/>
    <w:rsid w:val="0038791B"/>
    <w:rsid w:val="00390608"/>
    <w:rsid w:val="00392D9A"/>
    <w:rsid w:val="00393BFA"/>
    <w:rsid w:val="00395CE9"/>
    <w:rsid w:val="00396683"/>
    <w:rsid w:val="003977CB"/>
    <w:rsid w:val="00397863"/>
    <w:rsid w:val="003A1187"/>
    <w:rsid w:val="003A4CE1"/>
    <w:rsid w:val="003A5128"/>
    <w:rsid w:val="003A6EB8"/>
    <w:rsid w:val="003A6F93"/>
    <w:rsid w:val="003B13F5"/>
    <w:rsid w:val="003B24E6"/>
    <w:rsid w:val="003B3F5F"/>
    <w:rsid w:val="003B4BBC"/>
    <w:rsid w:val="003B5310"/>
    <w:rsid w:val="003B6851"/>
    <w:rsid w:val="003C0B05"/>
    <w:rsid w:val="003C0F0C"/>
    <w:rsid w:val="003C11B2"/>
    <w:rsid w:val="003C1F5E"/>
    <w:rsid w:val="003C24FD"/>
    <w:rsid w:val="003C316D"/>
    <w:rsid w:val="003C3F46"/>
    <w:rsid w:val="003C6935"/>
    <w:rsid w:val="003D2AEC"/>
    <w:rsid w:val="003D4A9E"/>
    <w:rsid w:val="003D5466"/>
    <w:rsid w:val="003D55D1"/>
    <w:rsid w:val="003D5BEF"/>
    <w:rsid w:val="003D74D1"/>
    <w:rsid w:val="003D7728"/>
    <w:rsid w:val="003D7F52"/>
    <w:rsid w:val="003E2569"/>
    <w:rsid w:val="003E40CF"/>
    <w:rsid w:val="003E53B9"/>
    <w:rsid w:val="003E5DE8"/>
    <w:rsid w:val="003F088E"/>
    <w:rsid w:val="003F1D63"/>
    <w:rsid w:val="003F39B2"/>
    <w:rsid w:val="003F7220"/>
    <w:rsid w:val="004009BB"/>
    <w:rsid w:val="0040170A"/>
    <w:rsid w:val="004052A1"/>
    <w:rsid w:val="00405E6B"/>
    <w:rsid w:val="00411157"/>
    <w:rsid w:val="00411EFA"/>
    <w:rsid w:val="00416625"/>
    <w:rsid w:val="00417B59"/>
    <w:rsid w:val="00417C29"/>
    <w:rsid w:val="00420AE4"/>
    <w:rsid w:val="00422D8E"/>
    <w:rsid w:val="00424312"/>
    <w:rsid w:val="00424365"/>
    <w:rsid w:val="00424A29"/>
    <w:rsid w:val="00427AF4"/>
    <w:rsid w:val="004352C6"/>
    <w:rsid w:val="004373AC"/>
    <w:rsid w:val="00437662"/>
    <w:rsid w:val="00442C08"/>
    <w:rsid w:val="004437EE"/>
    <w:rsid w:val="00443895"/>
    <w:rsid w:val="0044621C"/>
    <w:rsid w:val="0044631C"/>
    <w:rsid w:val="004468C8"/>
    <w:rsid w:val="00452066"/>
    <w:rsid w:val="0045220B"/>
    <w:rsid w:val="00452D23"/>
    <w:rsid w:val="0045427A"/>
    <w:rsid w:val="004543A2"/>
    <w:rsid w:val="004563FE"/>
    <w:rsid w:val="00461C12"/>
    <w:rsid w:val="00461E17"/>
    <w:rsid w:val="00462F73"/>
    <w:rsid w:val="00463258"/>
    <w:rsid w:val="00463AEA"/>
    <w:rsid w:val="00465926"/>
    <w:rsid w:val="00465C40"/>
    <w:rsid w:val="00466259"/>
    <w:rsid w:val="00470995"/>
    <w:rsid w:val="00473C67"/>
    <w:rsid w:val="00474E04"/>
    <w:rsid w:val="00475724"/>
    <w:rsid w:val="00475DCD"/>
    <w:rsid w:val="004768DA"/>
    <w:rsid w:val="0048107A"/>
    <w:rsid w:val="0048236C"/>
    <w:rsid w:val="00482DB0"/>
    <w:rsid w:val="00485D23"/>
    <w:rsid w:val="00487869"/>
    <w:rsid w:val="00490AAF"/>
    <w:rsid w:val="00493417"/>
    <w:rsid w:val="004944CD"/>
    <w:rsid w:val="00495518"/>
    <w:rsid w:val="00496867"/>
    <w:rsid w:val="004970E2"/>
    <w:rsid w:val="004A1810"/>
    <w:rsid w:val="004A2572"/>
    <w:rsid w:val="004A2C9F"/>
    <w:rsid w:val="004A3E64"/>
    <w:rsid w:val="004A4E63"/>
    <w:rsid w:val="004A5424"/>
    <w:rsid w:val="004A6744"/>
    <w:rsid w:val="004A79BE"/>
    <w:rsid w:val="004B07FF"/>
    <w:rsid w:val="004B125B"/>
    <w:rsid w:val="004B2256"/>
    <w:rsid w:val="004B50A9"/>
    <w:rsid w:val="004C0EA5"/>
    <w:rsid w:val="004C1A0A"/>
    <w:rsid w:val="004C1F54"/>
    <w:rsid w:val="004C2F0E"/>
    <w:rsid w:val="004C37CB"/>
    <w:rsid w:val="004C4C7D"/>
    <w:rsid w:val="004C51D4"/>
    <w:rsid w:val="004C6619"/>
    <w:rsid w:val="004D14D2"/>
    <w:rsid w:val="004D169D"/>
    <w:rsid w:val="004D198E"/>
    <w:rsid w:val="004D22EB"/>
    <w:rsid w:val="004D25CB"/>
    <w:rsid w:val="004D3918"/>
    <w:rsid w:val="004D3972"/>
    <w:rsid w:val="004D711D"/>
    <w:rsid w:val="004D78E6"/>
    <w:rsid w:val="004E22CA"/>
    <w:rsid w:val="004E2C89"/>
    <w:rsid w:val="004E2CF9"/>
    <w:rsid w:val="004E41AF"/>
    <w:rsid w:val="004E4FBB"/>
    <w:rsid w:val="004F0B0C"/>
    <w:rsid w:val="004F19F4"/>
    <w:rsid w:val="004F49AE"/>
    <w:rsid w:val="004F7ABB"/>
    <w:rsid w:val="0050025D"/>
    <w:rsid w:val="005009A8"/>
    <w:rsid w:val="00500AF1"/>
    <w:rsid w:val="00501476"/>
    <w:rsid w:val="00501749"/>
    <w:rsid w:val="00502744"/>
    <w:rsid w:val="005043F4"/>
    <w:rsid w:val="005056E3"/>
    <w:rsid w:val="005056E7"/>
    <w:rsid w:val="00505F89"/>
    <w:rsid w:val="0050779B"/>
    <w:rsid w:val="00513183"/>
    <w:rsid w:val="005139FF"/>
    <w:rsid w:val="00515536"/>
    <w:rsid w:val="0051579A"/>
    <w:rsid w:val="00516E0D"/>
    <w:rsid w:val="00516F05"/>
    <w:rsid w:val="00517201"/>
    <w:rsid w:val="00520581"/>
    <w:rsid w:val="0052086D"/>
    <w:rsid w:val="00521858"/>
    <w:rsid w:val="0052428F"/>
    <w:rsid w:val="00527966"/>
    <w:rsid w:val="0053064F"/>
    <w:rsid w:val="00530807"/>
    <w:rsid w:val="00530A39"/>
    <w:rsid w:val="00532899"/>
    <w:rsid w:val="00532BE3"/>
    <w:rsid w:val="00532F0F"/>
    <w:rsid w:val="0053482E"/>
    <w:rsid w:val="005369E7"/>
    <w:rsid w:val="005371A3"/>
    <w:rsid w:val="005371E3"/>
    <w:rsid w:val="005400FE"/>
    <w:rsid w:val="0054376A"/>
    <w:rsid w:val="005439BB"/>
    <w:rsid w:val="005455E0"/>
    <w:rsid w:val="00547C4D"/>
    <w:rsid w:val="00550D76"/>
    <w:rsid w:val="00551F33"/>
    <w:rsid w:val="00551FD8"/>
    <w:rsid w:val="00552455"/>
    <w:rsid w:val="00552729"/>
    <w:rsid w:val="005554BC"/>
    <w:rsid w:val="00557705"/>
    <w:rsid w:val="005611E6"/>
    <w:rsid w:val="00561E59"/>
    <w:rsid w:val="0056445D"/>
    <w:rsid w:val="00564F6E"/>
    <w:rsid w:val="00565C65"/>
    <w:rsid w:val="00570B9F"/>
    <w:rsid w:val="00571352"/>
    <w:rsid w:val="00571D50"/>
    <w:rsid w:val="00573F00"/>
    <w:rsid w:val="005740EE"/>
    <w:rsid w:val="00574161"/>
    <w:rsid w:val="00577005"/>
    <w:rsid w:val="005774E6"/>
    <w:rsid w:val="00586D34"/>
    <w:rsid w:val="00587844"/>
    <w:rsid w:val="005900DC"/>
    <w:rsid w:val="00592802"/>
    <w:rsid w:val="00593EAE"/>
    <w:rsid w:val="00595D03"/>
    <w:rsid w:val="00597007"/>
    <w:rsid w:val="005971E5"/>
    <w:rsid w:val="0059735E"/>
    <w:rsid w:val="0059763A"/>
    <w:rsid w:val="005A150A"/>
    <w:rsid w:val="005A184A"/>
    <w:rsid w:val="005A35DA"/>
    <w:rsid w:val="005A3E30"/>
    <w:rsid w:val="005A7574"/>
    <w:rsid w:val="005B055E"/>
    <w:rsid w:val="005B3E7F"/>
    <w:rsid w:val="005B4582"/>
    <w:rsid w:val="005B47DC"/>
    <w:rsid w:val="005B546C"/>
    <w:rsid w:val="005B6E48"/>
    <w:rsid w:val="005C167E"/>
    <w:rsid w:val="005C18E7"/>
    <w:rsid w:val="005C519F"/>
    <w:rsid w:val="005C5FAD"/>
    <w:rsid w:val="005C73AA"/>
    <w:rsid w:val="005C768D"/>
    <w:rsid w:val="005C7BAF"/>
    <w:rsid w:val="005D1558"/>
    <w:rsid w:val="005D2760"/>
    <w:rsid w:val="005D2F21"/>
    <w:rsid w:val="005D5AD5"/>
    <w:rsid w:val="005D6406"/>
    <w:rsid w:val="005D6468"/>
    <w:rsid w:val="005D700D"/>
    <w:rsid w:val="005D73E0"/>
    <w:rsid w:val="005D7850"/>
    <w:rsid w:val="005E09E6"/>
    <w:rsid w:val="005E1418"/>
    <w:rsid w:val="005E164C"/>
    <w:rsid w:val="005E3614"/>
    <w:rsid w:val="005E40E8"/>
    <w:rsid w:val="005E566B"/>
    <w:rsid w:val="005E5D41"/>
    <w:rsid w:val="005E5E9B"/>
    <w:rsid w:val="005E641B"/>
    <w:rsid w:val="005E7866"/>
    <w:rsid w:val="005E7DEB"/>
    <w:rsid w:val="005F1AAE"/>
    <w:rsid w:val="005F3079"/>
    <w:rsid w:val="005F3649"/>
    <w:rsid w:val="005F4943"/>
    <w:rsid w:val="005F4E61"/>
    <w:rsid w:val="005F79B4"/>
    <w:rsid w:val="005F7E67"/>
    <w:rsid w:val="006004BC"/>
    <w:rsid w:val="00601654"/>
    <w:rsid w:val="00603077"/>
    <w:rsid w:val="00604A19"/>
    <w:rsid w:val="00605F67"/>
    <w:rsid w:val="00606079"/>
    <w:rsid w:val="00606FE9"/>
    <w:rsid w:val="0061144E"/>
    <w:rsid w:val="00611786"/>
    <w:rsid w:val="006118EB"/>
    <w:rsid w:val="00615ADC"/>
    <w:rsid w:val="006170E1"/>
    <w:rsid w:val="006178D8"/>
    <w:rsid w:val="0062178E"/>
    <w:rsid w:val="00621E89"/>
    <w:rsid w:val="00622F54"/>
    <w:rsid w:val="00624016"/>
    <w:rsid w:val="00625F8A"/>
    <w:rsid w:val="00627706"/>
    <w:rsid w:val="00627B0C"/>
    <w:rsid w:val="006319ED"/>
    <w:rsid w:val="0063258C"/>
    <w:rsid w:val="00632FAE"/>
    <w:rsid w:val="00633FC5"/>
    <w:rsid w:val="006347C0"/>
    <w:rsid w:val="00635A83"/>
    <w:rsid w:val="00636143"/>
    <w:rsid w:val="00641CEE"/>
    <w:rsid w:val="00641EDD"/>
    <w:rsid w:val="0064242F"/>
    <w:rsid w:val="0064462B"/>
    <w:rsid w:val="00647D54"/>
    <w:rsid w:val="00650D41"/>
    <w:rsid w:val="00651664"/>
    <w:rsid w:val="00653755"/>
    <w:rsid w:val="00653793"/>
    <w:rsid w:val="00654497"/>
    <w:rsid w:val="00656B08"/>
    <w:rsid w:val="00656D82"/>
    <w:rsid w:val="00656F2A"/>
    <w:rsid w:val="00661BC9"/>
    <w:rsid w:val="00662850"/>
    <w:rsid w:val="0066402C"/>
    <w:rsid w:val="00664915"/>
    <w:rsid w:val="00665CE8"/>
    <w:rsid w:val="006700CF"/>
    <w:rsid w:val="00673173"/>
    <w:rsid w:val="0067317C"/>
    <w:rsid w:val="006749F1"/>
    <w:rsid w:val="00676B9D"/>
    <w:rsid w:val="00676F69"/>
    <w:rsid w:val="00677B75"/>
    <w:rsid w:val="006806C9"/>
    <w:rsid w:val="00680F22"/>
    <w:rsid w:val="006813EC"/>
    <w:rsid w:val="006817CE"/>
    <w:rsid w:val="0068185A"/>
    <w:rsid w:val="006858E5"/>
    <w:rsid w:val="0068646C"/>
    <w:rsid w:val="00686DBF"/>
    <w:rsid w:val="00687716"/>
    <w:rsid w:val="00692B5C"/>
    <w:rsid w:val="006940ED"/>
    <w:rsid w:val="00694BE2"/>
    <w:rsid w:val="00694C85"/>
    <w:rsid w:val="0069569F"/>
    <w:rsid w:val="0069668F"/>
    <w:rsid w:val="006A0234"/>
    <w:rsid w:val="006A2DD4"/>
    <w:rsid w:val="006A32EA"/>
    <w:rsid w:val="006A4EDF"/>
    <w:rsid w:val="006A571D"/>
    <w:rsid w:val="006A5ABB"/>
    <w:rsid w:val="006A7912"/>
    <w:rsid w:val="006A7AA0"/>
    <w:rsid w:val="006B13B4"/>
    <w:rsid w:val="006B1F07"/>
    <w:rsid w:val="006B3086"/>
    <w:rsid w:val="006B3BAB"/>
    <w:rsid w:val="006B50AE"/>
    <w:rsid w:val="006B7725"/>
    <w:rsid w:val="006C17FF"/>
    <w:rsid w:val="006C1D8B"/>
    <w:rsid w:val="006C2A04"/>
    <w:rsid w:val="006C3106"/>
    <w:rsid w:val="006C48A3"/>
    <w:rsid w:val="006C4FD9"/>
    <w:rsid w:val="006D0529"/>
    <w:rsid w:val="006D2474"/>
    <w:rsid w:val="006D422C"/>
    <w:rsid w:val="006D611C"/>
    <w:rsid w:val="006D6322"/>
    <w:rsid w:val="006E326A"/>
    <w:rsid w:val="006E7186"/>
    <w:rsid w:val="006F1964"/>
    <w:rsid w:val="006F6C40"/>
    <w:rsid w:val="006F6FB3"/>
    <w:rsid w:val="006F7BDB"/>
    <w:rsid w:val="0070041C"/>
    <w:rsid w:val="00702321"/>
    <w:rsid w:val="00705389"/>
    <w:rsid w:val="00706B45"/>
    <w:rsid w:val="00714A57"/>
    <w:rsid w:val="007152E8"/>
    <w:rsid w:val="00716BA0"/>
    <w:rsid w:val="007211A2"/>
    <w:rsid w:val="00721AC6"/>
    <w:rsid w:val="00722B13"/>
    <w:rsid w:val="00723001"/>
    <w:rsid w:val="00723071"/>
    <w:rsid w:val="00723E1F"/>
    <w:rsid w:val="00723E6A"/>
    <w:rsid w:val="00723F6B"/>
    <w:rsid w:val="007264CA"/>
    <w:rsid w:val="00726DEE"/>
    <w:rsid w:val="007307C3"/>
    <w:rsid w:val="00731B46"/>
    <w:rsid w:val="00732FCE"/>
    <w:rsid w:val="00733C95"/>
    <w:rsid w:val="0073443D"/>
    <w:rsid w:val="0073452F"/>
    <w:rsid w:val="00735254"/>
    <w:rsid w:val="00736050"/>
    <w:rsid w:val="00736594"/>
    <w:rsid w:val="007377BF"/>
    <w:rsid w:val="00737860"/>
    <w:rsid w:val="00740DE0"/>
    <w:rsid w:val="007410B4"/>
    <w:rsid w:val="00741768"/>
    <w:rsid w:val="00741E5C"/>
    <w:rsid w:val="00742277"/>
    <w:rsid w:val="00742753"/>
    <w:rsid w:val="00746671"/>
    <w:rsid w:val="00752754"/>
    <w:rsid w:val="00753D97"/>
    <w:rsid w:val="00755F7A"/>
    <w:rsid w:val="00756758"/>
    <w:rsid w:val="00756BC0"/>
    <w:rsid w:val="0075714A"/>
    <w:rsid w:val="00757F6D"/>
    <w:rsid w:val="00760243"/>
    <w:rsid w:val="00760D5F"/>
    <w:rsid w:val="00762B2B"/>
    <w:rsid w:val="00762EED"/>
    <w:rsid w:val="007634A0"/>
    <w:rsid w:val="00764CB4"/>
    <w:rsid w:val="00764D6F"/>
    <w:rsid w:val="00766CF1"/>
    <w:rsid w:val="00773355"/>
    <w:rsid w:val="00776D43"/>
    <w:rsid w:val="00781AC7"/>
    <w:rsid w:val="00781C53"/>
    <w:rsid w:val="007833FF"/>
    <w:rsid w:val="00785185"/>
    <w:rsid w:val="007856B3"/>
    <w:rsid w:val="00786BB8"/>
    <w:rsid w:val="00786EC1"/>
    <w:rsid w:val="00787996"/>
    <w:rsid w:val="0079175D"/>
    <w:rsid w:val="007953B3"/>
    <w:rsid w:val="007955CE"/>
    <w:rsid w:val="00796B9D"/>
    <w:rsid w:val="007A0108"/>
    <w:rsid w:val="007A0AD7"/>
    <w:rsid w:val="007A1795"/>
    <w:rsid w:val="007A3BDC"/>
    <w:rsid w:val="007A40FD"/>
    <w:rsid w:val="007A4643"/>
    <w:rsid w:val="007B0956"/>
    <w:rsid w:val="007B0A5E"/>
    <w:rsid w:val="007B0C1C"/>
    <w:rsid w:val="007B1379"/>
    <w:rsid w:val="007B1DFE"/>
    <w:rsid w:val="007B4412"/>
    <w:rsid w:val="007B645B"/>
    <w:rsid w:val="007C19CF"/>
    <w:rsid w:val="007C4F30"/>
    <w:rsid w:val="007C5512"/>
    <w:rsid w:val="007D2BEC"/>
    <w:rsid w:val="007D3C7D"/>
    <w:rsid w:val="007D4477"/>
    <w:rsid w:val="007D4568"/>
    <w:rsid w:val="007E03D1"/>
    <w:rsid w:val="007E056A"/>
    <w:rsid w:val="007E17AC"/>
    <w:rsid w:val="007E206F"/>
    <w:rsid w:val="007E26FA"/>
    <w:rsid w:val="007E32B3"/>
    <w:rsid w:val="007E3434"/>
    <w:rsid w:val="007E3F52"/>
    <w:rsid w:val="007E4F8C"/>
    <w:rsid w:val="007E723C"/>
    <w:rsid w:val="007F100C"/>
    <w:rsid w:val="007F185E"/>
    <w:rsid w:val="007F22F4"/>
    <w:rsid w:val="007F2745"/>
    <w:rsid w:val="007F2AE8"/>
    <w:rsid w:val="007F42AD"/>
    <w:rsid w:val="007F4C5E"/>
    <w:rsid w:val="007F5060"/>
    <w:rsid w:val="007F6366"/>
    <w:rsid w:val="007F7AA6"/>
    <w:rsid w:val="00800701"/>
    <w:rsid w:val="008007BC"/>
    <w:rsid w:val="0080143D"/>
    <w:rsid w:val="0080195B"/>
    <w:rsid w:val="00801F3E"/>
    <w:rsid w:val="00802B6A"/>
    <w:rsid w:val="0080321E"/>
    <w:rsid w:val="00804C3F"/>
    <w:rsid w:val="00805644"/>
    <w:rsid w:val="00806579"/>
    <w:rsid w:val="00806E05"/>
    <w:rsid w:val="00806E57"/>
    <w:rsid w:val="00810614"/>
    <w:rsid w:val="00810849"/>
    <w:rsid w:val="008112AF"/>
    <w:rsid w:val="00812B2C"/>
    <w:rsid w:val="00812E90"/>
    <w:rsid w:val="00813EB1"/>
    <w:rsid w:val="00813FD6"/>
    <w:rsid w:val="00814BA1"/>
    <w:rsid w:val="00816E63"/>
    <w:rsid w:val="008175C8"/>
    <w:rsid w:val="0082105A"/>
    <w:rsid w:val="00821614"/>
    <w:rsid w:val="00823403"/>
    <w:rsid w:val="0082497A"/>
    <w:rsid w:val="008251A6"/>
    <w:rsid w:val="00826183"/>
    <w:rsid w:val="0082646C"/>
    <w:rsid w:val="00827B70"/>
    <w:rsid w:val="00832ACE"/>
    <w:rsid w:val="00835615"/>
    <w:rsid w:val="00837D67"/>
    <w:rsid w:val="00837ECD"/>
    <w:rsid w:val="00845B0B"/>
    <w:rsid w:val="0085172E"/>
    <w:rsid w:val="00851742"/>
    <w:rsid w:val="008521D9"/>
    <w:rsid w:val="008555FB"/>
    <w:rsid w:val="0085632E"/>
    <w:rsid w:val="0085780E"/>
    <w:rsid w:val="00857A7A"/>
    <w:rsid w:val="008603DC"/>
    <w:rsid w:val="008632B9"/>
    <w:rsid w:val="00863AFD"/>
    <w:rsid w:val="00870747"/>
    <w:rsid w:val="008726C2"/>
    <w:rsid w:val="008732B7"/>
    <w:rsid w:val="00875D76"/>
    <w:rsid w:val="008803DA"/>
    <w:rsid w:val="008805A0"/>
    <w:rsid w:val="00880C67"/>
    <w:rsid w:val="00883575"/>
    <w:rsid w:val="0088489F"/>
    <w:rsid w:val="00885ECD"/>
    <w:rsid w:val="008865EB"/>
    <w:rsid w:val="0089475F"/>
    <w:rsid w:val="00895F52"/>
    <w:rsid w:val="00897B2B"/>
    <w:rsid w:val="00897BA7"/>
    <w:rsid w:val="00897DB7"/>
    <w:rsid w:val="008A0F0B"/>
    <w:rsid w:val="008A1842"/>
    <w:rsid w:val="008A1B04"/>
    <w:rsid w:val="008A4123"/>
    <w:rsid w:val="008A4CDE"/>
    <w:rsid w:val="008A797A"/>
    <w:rsid w:val="008B06D0"/>
    <w:rsid w:val="008B0730"/>
    <w:rsid w:val="008B0BD2"/>
    <w:rsid w:val="008B1CE3"/>
    <w:rsid w:val="008B4123"/>
    <w:rsid w:val="008B5DAF"/>
    <w:rsid w:val="008B713C"/>
    <w:rsid w:val="008B7372"/>
    <w:rsid w:val="008B7ACF"/>
    <w:rsid w:val="008B7E9A"/>
    <w:rsid w:val="008C00F1"/>
    <w:rsid w:val="008C0BCC"/>
    <w:rsid w:val="008C0DA0"/>
    <w:rsid w:val="008C1920"/>
    <w:rsid w:val="008C2238"/>
    <w:rsid w:val="008C2E72"/>
    <w:rsid w:val="008C3EA1"/>
    <w:rsid w:val="008C4543"/>
    <w:rsid w:val="008C6BBA"/>
    <w:rsid w:val="008C75D1"/>
    <w:rsid w:val="008D1BFD"/>
    <w:rsid w:val="008D1E62"/>
    <w:rsid w:val="008D1E71"/>
    <w:rsid w:val="008D4ADC"/>
    <w:rsid w:val="008D4E66"/>
    <w:rsid w:val="008E1726"/>
    <w:rsid w:val="008E1903"/>
    <w:rsid w:val="008E2486"/>
    <w:rsid w:val="008E295F"/>
    <w:rsid w:val="008E3212"/>
    <w:rsid w:val="008E3342"/>
    <w:rsid w:val="008E4A32"/>
    <w:rsid w:val="008E52A5"/>
    <w:rsid w:val="008E592B"/>
    <w:rsid w:val="008E5BA7"/>
    <w:rsid w:val="008E7CB3"/>
    <w:rsid w:val="008F0011"/>
    <w:rsid w:val="008F1ECA"/>
    <w:rsid w:val="008F30E8"/>
    <w:rsid w:val="008F51D7"/>
    <w:rsid w:val="008F63BE"/>
    <w:rsid w:val="009006C5"/>
    <w:rsid w:val="00903384"/>
    <w:rsid w:val="00903BFA"/>
    <w:rsid w:val="00904509"/>
    <w:rsid w:val="00905132"/>
    <w:rsid w:val="009051F6"/>
    <w:rsid w:val="00905837"/>
    <w:rsid w:val="00910835"/>
    <w:rsid w:val="0091351E"/>
    <w:rsid w:val="00917EB1"/>
    <w:rsid w:val="0092228A"/>
    <w:rsid w:val="00922C34"/>
    <w:rsid w:val="00925CB9"/>
    <w:rsid w:val="00925F4F"/>
    <w:rsid w:val="009273AC"/>
    <w:rsid w:val="0093331C"/>
    <w:rsid w:val="00936152"/>
    <w:rsid w:val="00936716"/>
    <w:rsid w:val="00937376"/>
    <w:rsid w:val="00937680"/>
    <w:rsid w:val="009376F1"/>
    <w:rsid w:val="0094008E"/>
    <w:rsid w:val="009423C1"/>
    <w:rsid w:val="009439E6"/>
    <w:rsid w:val="00944286"/>
    <w:rsid w:val="00945009"/>
    <w:rsid w:val="00945102"/>
    <w:rsid w:val="009461E4"/>
    <w:rsid w:val="00950DDB"/>
    <w:rsid w:val="0095175E"/>
    <w:rsid w:val="00953532"/>
    <w:rsid w:val="00954BCA"/>
    <w:rsid w:val="00961B42"/>
    <w:rsid w:val="00963DB6"/>
    <w:rsid w:val="00965C91"/>
    <w:rsid w:val="00965FFB"/>
    <w:rsid w:val="00967660"/>
    <w:rsid w:val="0097114C"/>
    <w:rsid w:val="00971AF6"/>
    <w:rsid w:val="00972187"/>
    <w:rsid w:val="009731EC"/>
    <w:rsid w:val="00973725"/>
    <w:rsid w:val="009742F7"/>
    <w:rsid w:val="00975288"/>
    <w:rsid w:val="0097776B"/>
    <w:rsid w:val="00980146"/>
    <w:rsid w:val="009804AF"/>
    <w:rsid w:val="0098076F"/>
    <w:rsid w:val="00980FBB"/>
    <w:rsid w:val="00981886"/>
    <w:rsid w:val="009824D2"/>
    <w:rsid w:val="00982D61"/>
    <w:rsid w:val="00982E7E"/>
    <w:rsid w:val="0098348E"/>
    <w:rsid w:val="00983608"/>
    <w:rsid w:val="009842A3"/>
    <w:rsid w:val="00995178"/>
    <w:rsid w:val="0099530B"/>
    <w:rsid w:val="0099659B"/>
    <w:rsid w:val="009979C4"/>
    <w:rsid w:val="009A30EA"/>
    <w:rsid w:val="009A769F"/>
    <w:rsid w:val="009B1706"/>
    <w:rsid w:val="009B1FDB"/>
    <w:rsid w:val="009B27C0"/>
    <w:rsid w:val="009B6530"/>
    <w:rsid w:val="009B6713"/>
    <w:rsid w:val="009B6C8B"/>
    <w:rsid w:val="009B74D9"/>
    <w:rsid w:val="009C01A9"/>
    <w:rsid w:val="009C1475"/>
    <w:rsid w:val="009C1494"/>
    <w:rsid w:val="009C2AF8"/>
    <w:rsid w:val="009C3F65"/>
    <w:rsid w:val="009C42E5"/>
    <w:rsid w:val="009C44DF"/>
    <w:rsid w:val="009C4AD8"/>
    <w:rsid w:val="009C7E6B"/>
    <w:rsid w:val="009D1B43"/>
    <w:rsid w:val="009D2844"/>
    <w:rsid w:val="009D314E"/>
    <w:rsid w:val="009D3722"/>
    <w:rsid w:val="009D4630"/>
    <w:rsid w:val="009D49ED"/>
    <w:rsid w:val="009D5191"/>
    <w:rsid w:val="009D6BD8"/>
    <w:rsid w:val="009E11F0"/>
    <w:rsid w:val="009E126E"/>
    <w:rsid w:val="009E18D3"/>
    <w:rsid w:val="009E2EB0"/>
    <w:rsid w:val="009E3765"/>
    <w:rsid w:val="009E39F1"/>
    <w:rsid w:val="009E3C0F"/>
    <w:rsid w:val="009E780B"/>
    <w:rsid w:val="009E78AA"/>
    <w:rsid w:val="009E7DE9"/>
    <w:rsid w:val="009F0266"/>
    <w:rsid w:val="009F02F7"/>
    <w:rsid w:val="009F0AC9"/>
    <w:rsid w:val="009F0B9A"/>
    <w:rsid w:val="009F59C6"/>
    <w:rsid w:val="009F5FB9"/>
    <w:rsid w:val="00A0067F"/>
    <w:rsid w:val="00A00993"/>
    <w:rsid w:val="00A029E1"/>
    <w:rsid w:val="00A03144"/>
    <w:rsid w:val="00A03CD1"/>
    <w:rsid w:val="00A06738"/>
    <w:rsid w:val="00A074A9"/>
    <w:rsid w:val="00A10719"/>
    <w:rsid w:val="00A1244F"/>
    <w:rsid w:val="00A129F4"/>
    <w:rsid w:val="00A13F40"/>
    <w:rsid w:val="00A14313"/>
    <w:rsid w:val="00A15A1A"/>
    <w:rsid w:val="00A15CCB"/>
    <w:rsid w:val="00A16C15"/>
    <w:rsid w:val="00A17917"/>
    <w:rsid w:val="00A205C7"/>
    <w:rsid w:val="00A22180"/>
    <w:rsid w:val="00A23C81"/>
    <w:rsid w:val="00A256E6"/>
    <w:rsid w:val="00A267B3"/>
    <w:rsid w:val="00A3129B"/>
    <w:rsid w:val="00A3196F"/>
    <w:rsid w:val="00A326FC"/>
    <w:rsid w:val="00A35FF2"/>
    <w:rsid w:val="00A363BE"/>
    <w:rsid w:val="00A36A34"/>
    <w:rsid w:val="00A37126"/>
    <w:rsid w:val="00A37141"/>
    <w:rsid w:val="00A45B66"/>
    <w:rsid w:val="00A475AB"/>
    <w:rsid w:val="00A5130C"/>
    <w:rsid w:val="00A514E0"/>
    <w:rsid w:val="00A5161C"/>
    <w:rsid w:val="00A522EF"/>
    <w:rsid w:val="00A526A6"/>
    <w:rsid w:val="00A54004"/>
    <w:rsid w:val="00A54066"/>
    <w:rsid w:val="00A55A59"/>
    <w:rsid w:val="00A562CA"/>
    <w:rsid w:val="00A5750F"/>
    <w:rsid w:val="00A61AAF"/>
    <w:rsid w:val="00A623E2"/>
    <w:rsid w:val="00A631E1"/>
    <w:rsid w:val="00A633C6"/>
    <w:rsid w:val="00A63C2C"/>
    <w:rsid w:val="00A63F59"/>
    <w:rsid w:val="00A6473F"/>
    <w:rsid w:val="00A6591D"/>
    <w:rsid w:val="00A7234C"/>
    <w:rsid w:val="00A73322"/>
    <w:rsid w:val="00A733BE"/>
    <w:rsid w:val="00A736C1"/>
    <w:rsid w:val="00A744BA"/>
    <w:rsid w:val="00A746F3"/>
    <w:rsid w:val="00A82D96"/>
    <w:rsid w:val="00A83C67"/>
    <w:rsid w:val="00A83E3E"/>
    <w:rsid w:val="00A83E4B"/>
    <w:rsid w:val="00A85971"/>
    <w:rsid w:val="00A953F5"/>
    <w:rsid w:val="00A95BCA"/>
    <w:rsid w:val="00A95DEF"/>
    <w:rsid w:val="00A95ED5"/>
    <w:rsid w:val="00A95FA0"/>
    <w:rsid w:val="00A96479"/>
    <w:rsid w:val="00A9754F"/>
    <w:rsid w:val="00AA12FA"/>
    <w:rsid w:val="00AA376B"/>
    <w:rsid w:val="00AA5444"/>
    <w:rsid w:val="00AA567C"/>
    <w:rsid w:val="00AA5B0D"/>
    <w:rsid w:val="00AB0433"/>
    <w:rsid w:val="00AB0642"/>
    <w:rsid w:val="00AB07E2"/>
    <w:rsid w:val="00AB3226"/>
    <w:rsid w:val="00AB385E"/>
    <w:rsid w:val="00AB41C5"/>
    <w:rsid w:val="00AB471E"/>
    <w:rsid w:val="00AB7A56"/>
    <w:rsid w:val="00AB7DB8"/>
    <w:rsid w:val="00AC0C43"/>
    <w:rsid w:val="00AC1F5A"/>
    <w:rsid w:val="00AC2CE7"/>
    <w:rsid w:val="00AC4866"/>
    <w:rsid w:val="00AD0375"/>
    <w:rsid w:val="00AD14EE"/>
    <w:rsid w:val="00AD169E"/>
    <w:rsid w:val="00AD2FD6"/>
    <w:rsid w:val="00AD4411"/>
    <w:rsid w:val="00AD48D8"/>
    <w:rsid w:val="00AD5496"/>
    <w:rsid w:val="00AE1E70"/>
    <w:rsid w:val="00AE2A77"/>
    <w:rsid w:val="00AE3166"/>
    <w:rsid w:val="00AE35F9"/>
    <w:rsid w:val="00AE378A"/>
    <w:rsid w:val="00AE4D9C"/>
    <w:rsid w:val="00AE611A"/>
    <w:rsid w:val="00AE6D84"/>
    <w:rsid w:val="00AE7093"/>
    <w:rsid w:val="00AE7BFF"/>
    <w:rsid w:val="00AE7DD0"/>
    <w:rsid w:val="00AF0344"/>
    <w:rsid w:val="00AF45C8"/>
    <w:rsid w:val="00AF6920"/>
    <w:rsid w:val="00AF694A"/>
    <w:rsid w:val="00B0034A"/>
    <w:rsid w:val="00B01096"/>
    <w:rsid w:val="00B04B9C"/>
    <w:rsid w:val="00B05192"/>
    <w:rsid w:val="00B06243"/>
    <w:rsid w:val="00B0670C"/>
    <w:rsid w:val="00B071F3"/>
    <w:rsid w:val="00B142C4"/>
    <w:rsid w:val="00B14952"/>
    <w:rsid w:val="00B22568"/>
    <w:rsid w:val="00B22811"/>
    <w:rsid w:val="00B2449E"/>
    <w:rsid w:val="00B246D3"/>
    <w:rsid w:val="00B25009"/>
    <w:rsid w:val="00B262B6"/>
    <w:rsid w:val="00B273CC"/>
    <w:rsid w:val="00B27A09"/>
    <w:rsid w:val="00B308B1"/>
    <w:rsid w:val="00B30BD1"/>
    <w:rsid w:val="00B31488"/>
    <w:rsid w:val="00B361CE"/>
    <w:rsid w:val="00B365E3"/>
    <w:rsid w:val="00B36BC8"/>
    <w:rsid w:val="00B37FDE"/>
    <w:rsid w:val="00B41F6D"/>
    <w:rsid w:val="00B4209C"/>
    <w:rsid w:val="00B43C08"/>
    <w:rsid w:val="00B4693F"/>
    <w:rsid w:val="00B5089C"/>
    <w:rsid w:val="00B50CC7"/>
    <w:rsid w:val="00B51226"/>
    <w:rsid w:val="00B51679"/>
    <w:rsid w:val="00B51957"/>
    <w:rsid w:val="00B51C49"/>
    <w:rsid w:val="00B523F5"/>
    <w:rsid w:val="00B53C73"/>
    <w:rsid w:val="00B5428E"/>
    <w:rsid w:val="00B55633"/>
    <w:rsid w:val="00B56CB2"/>
    <w:rsid w:val="00B6000E"/>
    <w:rsid w:val="00B61764"/>
    <w:rsid w:val="00B661CC"/>
    <w:rsid w:val="00B667A7"/>
    <w:rsid w:val="00B70FF8"/>
    <w:rsid w:val="00B71AC3"/>
    <w:rsid w:val="00B72ABF"/>
    <w:rsid w:val="00B735FA"/>
    <w:rsid w:val="00B74521"/>
    <w:rsid w:val="00B75728"/>
    <w:rsid w:val="00B75C01"/>
    <w:rsid w:val="00B76198"/>
    <w:rsid w:val="00B7748F"/>
    <w:rsid w:val="00B81489"/>
    <w:rsid w:val="00B83790"/>
    <w:rsid w:val="00B85CC1"/>
    <w:rsid w:val="00B86CBE"/>
    <w:rsid w:val="00B927EE"/>
    <w:rsid w:val="00B94070"/>
    <w:rsid w:val="00B949D8"/>
    <w:rsid w:val="00B95B0A"/>
    <w:rsid w:val="00B9766A"/>
    <w:rsid w:val="00BA1F57"/>
    <w:rsid w:val="00BA29D9"/>
    <w:rsid w:val="00BA4B68"/>
    <w:rsid w:val="00BA4FB9"/>
    <w:rsid w:val="00BA6BE8"/>
    <w:rsid w:val="00BB1AE9"/>
    <w:rsid w:val="00BB2D4A"/>
    <w:rsid w:val="00BB362F"/>
    <w:rsid w:val="00BB48C4"/>
    <w:rsid w:val="00BB5806"/>
    <w:rsid w:val="00BB64A4"/>
    <w:rsid w:val="00BB7397"/>
    <w:rsid w:val="00BB7E25"/>
    <w:rsid w:val="00BC0A68"/>
    <w:rsid w:val="00BC0BE8"/>
    <w:rsid w:val="00BC0F2D"/>
    <w:rsid w:val="00BC244A"/>
    <w:rsid w:val="00BC73C6"/>
    <w:rsid w:val="00BC75EF"/>
    <w:rsid w:val="00BC7833"/>
    <w:rsid w:val="00BD38FB"/>
    <w:rsid w:val="00BD3D3F"/>
    <w:rsid w:val="00BD4832"/>
    <w:rsid w:val="00BD5CD3"/>
    <w:rsid w:val="00BD5E96"/>
    <w:rsid w:val="00BD6783"/>
    <w:rsid w:val="00BD6C53"/>
    <w:rsid w:val="00BD7798"/>
    <w:rsid w:val="00BD7BD3"/>
    <w:rsid w:val="00BE16AA"/>
    <w:rsid w:val="00BE3CCB"/>
    <w:rsid w:val="00BE525F"/>
    <w:rsid w:val="00BE52BD"/>
    <w:rsid w:val="00BE53A3"/>
    <w:rsid w:val="00BE66E8"/>
    <w:rsid w:val="00BF059B"/>
    <w:rsid w:val="00BF07A9"/>
    <w:rsid w:val="00BF420F"/>
    <w:rsid w:val="00BF4AF2"/>
    <w:rsid w:val="00BF7617"/>
    <w:rsid w:val="00BF7E91"/>
    <w:rsid w:val="00C00771"/>
    <w:rsid w:val="00C014A8"/>
    <w:rsid w:val="00C02B9A"/>
    <w:rsid w:val="00C04E39"/>
    <w:rsid w:val="00C059DA"/>
    <w:rsid w:val="00C0665B"/>
    <w:rsid w:val="00C0779D"/>
    <w:rsid w:val="00C07DEB"/>
    <w:rsid w:val="00C10D46"/>
    <w:rsid w:val="00C11184"/>
    <w:rsid w:val="00C1178D"/>
    <w:rsid w:val="00C14B40"/>
    <w:rsid w:val="00C14C73"/>
    <w:rsid w:val="00C15CCF"/>
    <w:rsid w:val="00C15D1A"/>
    <w:rsid w:val="00C16300"/>
    <w:rsid w:val="00C171F5"/>
    <w:rsid w:val="00C17386"/>
    <w:rsid w:val="00C1748F"/>
    <w:rsid w:val="00C20C70"/>
    <w:rsid w:val="00C25151"/>
    <w:rsid w:val="00C262F6"/>
    <w:rsid w:val="00C27EA2"/>
    <w:rsid w:val="00C3007E"/>
    <w:rsid w:val="00C30B22"/>
    <w:rsid w:val="00C348A0"/>
    <w:rsid w:val="00C418D7"/>
    <w:rsid w:val="00C41A80"/>
    <w:rsid w:val="00C43CCA"/>
    <w:rsid w:val="00C45F44"/>
    <w:rsid w:val="00C50104"/>
    <w:rsid w:val="00C501E2"/>
    <w:rsid w:val="00C5055A"/>
    <w:rsid w:val="00C506DD"/>
    <w:rsid w:val="00C5170F"/>
    <w:rsid w:val="00C52433"/>
    <w:rsid w:val="00C54348"/>
    <w:rsid w:val="00C5483A"/>
    <w:rsid w:val="00C54873"/>
    <w:rsid w:val="00C55883"/>
    <w:rsid w:val="00C564D0"/>
    <w:rsid w:val="00C618E8"/>
    <w:rsid w:val="00C6295D"/>
    <w:rsid w:val="00C63039"/>
    <w:rsid w:val="00C63D8A"/>
    <w:rsid w:val="00C64957"/>
    <w:rsid w:val="00C65119"/>
    <w:rsid w:val="00C65DBE"/>
    <w:rsid w:val="00C666DC"/>
    <w:rsid w:val="00C667BD"/>
    <w:rsid w:val="00C6744D"/>
    <w:rsid w:val="00C70B4E"/>
    <w:rsid w:val="00C71DB1"/>
    <w:rsid w:val="00C721BC"/>
    <w:rsid w:val="00C732B4"/>
    <w:rsid w:val="00C777A4"/>
    <w:rsid w:val="00C77C2C"/>
    <w:rsid w:val="00C77FB3"/>
    <w:rsid w:val="00C8077E"/>
    <w:rsid w:val="00C80F60"/>
    <w:rsid w:val="00C8225B"/>
    <w:rsid w:val="00C852C3"/>
    <w:rsid w:val="00C85445"/>
    <w:rsid w:val="00C855DD"/>
    <w:rsid w:val="00C85C66"/>
    <w:rsid w:val="00C85FC9"/>
    <w:rsid w:val="00C869A4"/>
    <w:rsid w:val="00C90A43"/>
    <w:rsid w:val="00C911DB"/>
    <w:rsid w:val="00C942B1"/>
    <w:rsid w:val="00C95128"/>
    <w:rsid w:val="00C96B53"/>
    <w:rsid w:val="00C96FF8"/>
    <w:rsid w:val="00C97C69"/>
    <w:rsid w:val="00CA3292"/>
    <w:rsid w:val="00CA3A48"/>
    <w:rsid w:val="00CA7BD9"/>
    <w:rsid w:val="00CB034B"/>
    <w:rsid w:val="00CB0454"/>
    <w:rsid w:val="00CB0ACB"/>
    <w:rsid w:val="00CB2241"/>
    <w:rsid w:val="00CB23B3"/>
    <w:rsid w:val="00CB3033"/>
    <w:rsid w:val="00CB36B0"/>
    <w:rsid w:val="00CB54F1"/>
    <w:rsid w:val="00CB5E92"/>
    <w:rsid w:val="00CB71D9"/>
    <w:rsid w:val="00CC10AD"/>
    <w:rsid w:val="00CC13F5"/>
    <w:rsid w:val="00CC1B44"/>
    <w:rsid w:val="00CC217A"/>
    <w:rsid w:val="00CC2FC0"/>
    <w:rsid w:val="00CC462A"/>
    <w:rsid w:val="00CD0832"/>
    <w:rsid w:val="00CD10B8"/>
    <w:rsid w:val="00CD2235"/>
    <w:rsid w:val="00CD27DB"/>
    <w:rsid w:val="00CD3761"/>
    <w:rsid w:val="00CD5A98"/>
    <w:rsid w:val="00CD65C4"/>
    <w:rsid w:val="00CD7223"/>
    <w:rsid w:val="00CE03C6"/>
    <w:rsid w:val="00CE1753"/>
    <w:rsid w:val="00CE19CF"/>
    <w:rsid w:val="00CE22FA"/>
    <w:rsid w:val="00CE2AE7"/>
    <w:rsid w:val="00CE34EC"/>
    <w:rsid w:val="00CE4CFE"/>
    <w:rsid w:val="00CE60C7"/>
    <w:rsid w:val="00CE7543"/>
    <w:rsid w:val="00CF0652"/>
    <w:rsid w:val="00CF1D53"/>
    <w:rsid w:val="00CF23D3"/>
    <w:rsid w:val="00CF632A"/>
    <w:rsid w:val="00CF6536"/>
    <w:rsid w:val="00CF7558"/>
    <w:rsid w:val="00CF77C8"/>
    <w:rsid w:val="00CF78DE"/>
    <w:rsid w:val="00D017A2"/>
    <w:rsid w:val="00D03368"/>
    <w:rsid w:val="00D0434B"/>
    <w:rsid w:val="00D055C9"/>
    <w:rsid w:val="00D14DE0"/>
    <w:rsid w:val="00D170A5"/>
    <w:rsid w:val="00D23764"/>
    <w:rsid w:val="00D245A1"/>
    <w:rsid w:val="00D25EEB"/>
    <w:rsid w:val="00D32B3A"/>
    <w:rsid w:val="00D331DD"/>
    <w:rsid w:val="00D34383"/>
    <w:rsid w:val="00D36FF1"/>
    <w:rsid w:val="00D409D1"/>
    <w:rsid w:val="00D41368"/>
    <w:rsid w:val="00D4192A"/>
    <w:rsid w:val="00D41C02"/>
    <w:rsid w:val="00D4265B"/>
    <w:rsid w:val="00D44250"/>
    <w:rsid w:val="00D44730"/>
    <w:rsid w:val="00D44948"/>
    <w:rsid w:val="00D45A27"/>
    <w:rsid w:val="00D46B1A"/>
    <w:rsid w:val="00D473DF"/>
    <w:rsid w:val="00D5134D"/>
    <w:rsid w:val="00D53322"/>
    <w:rsid w:val="00D5654F"/>
    <w:rsid w:val="00D56EF9"/>
    <w:rsid w:val="00D573B3"/>
    <w:rsid w:val="00D60486"/>
    <w:rsid w:val="00D61430"/>
    <w:rsid w:val="00D66749"/>
    <w:rsid w:val="00D70DFF"/>
    <w:rsid w:val="00D71ABE"/>
    <w:rsid w:val="00D731B4"/>
    <w:rsid w:val="00D76757"/>
    <w:rsid w:val="00D77556"/>
    <w:rsid w:val="00D80334"/>
    <w:rsid w:val="00D808C2"/>
    <w:rsid w:val="00D81414"/>
    <w:rsid w:val="00D83054"/>
    <w:rsid w:val="00D832AD"/>
    <w:rsid w:val="00D859E5"/>
    <w:rsid w:val="00D8636C"/>
    <w:rsid w:val="00D865A6"/>
    <w:rsid w:val="00D866EB"/>
    <w:rsid w:val="00D916CB"/>
    <w:rsid w:val="00D942A0"/>
    <w:rsid w:val="00D963D4"/>
    <w:rsid w:val="00D970A9"/>
    <w:rsid w:val="00DA08D8"/>
    <w:rsid w:val="00DA105A"/>
    <w:rsid w:val="00DA16B7"/>
    <w:rsid w:val="00DA1D9A"/>
    <w:rsid w:val="00DA49B0"/>
    <w:rsid w:val="00DA5BE2"/>
    <w:rsid w:val="00DA7479"/>
    <w:rsid w:val="00DB113B"/>
    <w:rsid w:val="00DB3441"/>
    <w:rsid w:val="00DC005D"/>
    <w:rsid w:val="00DC250C"/>
    <w:rsid w:val="00DC2AC2"/>
    <w:rsid w:val="00DC2E89"/>
    <w:rsid w:val="00DC4500"/>
    <w:rsid w:val="00DC6915"/>
    <w:rsid w:val="00DC71DA"/>
    <w:rsid w:val="00DD00FF"/>
    <w:rsid w:val="00DD0A3F"/>
    <w:rsid w:val="00DD1166"/>
    <w:rsid w:val="00DD4E8E"/>
    <w:rsid w:val="00DD601F"/>
    <w:rsid w:val="00DD6C16"/>
    <w:rsid w:val="00DE074E"/>
    <w:rsid w:val="00DE2D58"/>
    <w:rsid w:val="00DE2FB9"/>
    <w:rsid w:val="00DE33F3"/>
    <w:rsid w:val="00DE63B5"/>
    <w:rsid w:val="00DE7F4A"/>
    <w:rsid w:val="00DF1090"/>
    <w:rsid w:val="00DF4778"/>
    <w:rsid w:val="00DF4E65"/>
    <w:rsid w:val="00E00188"/>
    <w:rsid w:val="00E00D49"/>
    <w:rsid w:val="00E01254"/>
    <w:rsid w:val="00E01943"/>
    <w:rsid w:val="00E0380C"/>
    <w:rsid w:val="00E0389A"/>
    <w:rsid w:val="00E06E07"/>
    <w:rsid w:val="00E13C7A"/>
    <w:rsid w:val="00E14194"/>
    <w:rsid w:val="00E16C0F"/>
    <w:rsid w:val="00E2004A"/>
    <w:rsid w:val="00E217F6"/>
    <w:rsid w:val="00E2288E"/>
    <w:rsid w:val="00E25292"/>
    <w:rsid w:val="00E2691A"/>
    <w:rsid w:val="00E27CFC"/>
    <w:rsid w:val="00E3070A"/>
    <w:rsid w:val="00E30D5D"/>
    <w:rsid w:val="00E31022"/>
    <w:rsid w:val="00E37820"/>
    <w:rsid w:val="00E417C2"/>
    <w:rsid w:val="00E43F1E"/>
    <w:rsid w:val="00E45BC9"/>
    <w:rsid w:val="00E45DE0"/>
    <w:rsid w:val="00E51309"/>
    <w:rsid w:val="00E51523"/>
    <w:rsid w:val="00E5259F"/>
    <w:rsid w:val="00E53BBA"/>
    <w:rsid w:val="00E5404A"/>
    <w:rsid w:val="00E55728"/>
    <w:rsid w:val="00E564C1"/>
    <w:rsid w:val="00E6035E"/>
    <w:rsid w:val="00E60793"/>
    <w:rsid w:val="00E60F7E"/>
    <w:rsid w:val="00E61292"/>
    <w:rsid w:val="00E63F18"/>
    <w:rsid w:val="00E641BA"/>
    <w:rsid w:val="00E642E0"/>
    <w:rsid w:val="00E64D39"/>
    <w:rsid w:val="00E6567D"/>
    <w:rsid w:val="00E71446"/>
    <w:rsid w:val="00E72600"/>
    <w:rsid w:val="00E73566"/>
    <w:rsid w:val="00E750AE"/>
    <w:rsid w:val="00E775E2"/>
    <w:rsid w:val="00E80C15"/>
    <w:rsid w:val="00E81BE0"/>
    <w:rsid w:val="00E81FF9"/>
    <w:rsid w:val="00E84F26"/>
    <w:rsid w:val="00E86A00"/>
    <w:rsid w:val="00E87476"/>
    <w:rsid w:val="00E94CC9"/>
    <w:rsid w:val="00E95F20"/>
    <w:rsid w:val="00EA0D04"/>
    <w:rsid w:val="00EA18BA"/>
    <w:rsid w:val="00EA2595"/>
    <w:rsid w:val="00EA3BF7"/>
    <w:rsid w:val="00EA4980"/>
    <w:rsid w:val="00EA60AB"/>
    <w:rsid w:val="00EA67B2"/>
    <w:rsid w:val="00EA6B8F"/>
    <w:rsid w:val="00EA6DAA"/>
    <w:rsid w:val="00EA7835"/>
    <w:rsid w:val="00EB02F0"/>
    <w:rsid w:val="00EB13AE"/>
    <w:rsid w:val="00EB25FF"/>
    <w:rsid w:val="00EB3584"/>
    <w:rsid w:val="00EB639C"/>
    <w:rsid w:val="00EB7EC9"/>
    <w:rsid w:val="00EC038B"/>
    <w:rsid w:val="00EC0F68"/>
    <w:rsid w:val="00EC0F94"/>
    <w:rsid w:val="00EC357E"/>
    <w:rsid w:val="00EC428C"/>
    <w:rsid w:val="00ED0604"/>
    <w:rsid w:val="00ED14A2"/>
    <w:rsid w:val="00ED70BD"/>
    <w:rsid w:val="00EE1C99"/>
    <w:rsid w:val="00EE205B"/>
    <w:rsid w:val="00EE21AE"/>
    <w:rsid w:val="00EE3450"/>
    <w:rsid w:val="00EF02FF"/>
    <w:rsid w:val="00EF1DD2"/>
    <w:rsid w:val="00EF27EF"/>
    <w:rsid w:val="00EF28C6"/>
    <w:rsid w:val="00EF2A5A"/>
    <w:rsid w:val="00EF4C0D"/>
    <w:rsid w:val="00EF5ACF"/>
    <w:rsid w:val="00EF5BC2"/>
    <w:rsid w:val="00F023A4"/>
    <w:rsid w:val="00F032AC"/>
    <w:rsid w:val="00F03725"/>
    <w:rsid w:val="00F047B5"/>
    <w:rsid w:val="00F05972"/>
    <w:rsid w:val="00F07B44"/>
    <w:rsid w:val="00F07FE0"/>
    <w:rsid w:val="00F128F7"/>
    <w:rsid w:val="00F13AB6"/>
    <w:rsid w:val="00F14465"/>
    <w:rsid w:val="00F16391"/>
    <w:rsid w:val="00F16CD4"/>
    <w:rsid w:val="00F17113"/>
    <w:rsid w:val="00F221DE"/>
    <w:rsid w:val="00F22286"/>
    <w:rsid w:val="00F23144"/>
    <w:rsid w:val="00F247E3"/>
    <w:rsid w:val="00F26B7A"/>
    <w:rsid w:val="00F27321"/>
    <w:rsid w:val="00F2790C"/>
    <w:rsid w:val="00F30AD8"/>
    <w:rsid w:val="00F31084"/>
    <w:rsid w:val="00F319ED"/>
    <w:rsid w:val="00F32D33"/>
    <w:rsid w:val="00F33066"/>
    <w:rsid w:val="00F335FB"/>
    <w:rsid w:val="00F35A26"/>
    <w:rsid w:val="00F36ACB"/>
    <w:rsid w:val="00F40AD1"/>
    <w:rsid w:val="00F4193D"/>
    <w:rsid w:val="00F4497B"/>
    <w:rsid w:val="00F449B0"/>
    <w:rsid w:val="00F44A01"/>
    <w:rsid w:val="00F477CB"/>
    <w:rsid w:val="00F5010B"/>
    <w:rsid w:val="00F52F97"/>
    <w:rsid w:val="00F55146"/>
    <w:rsid w:val="00F556B7"/>
    <w:rsid w:val="00F607DD"/>
    <w:rsid w:val="00F65BB0"/>
    <w:rsid w:val="00F66029"/>
    <w:rsid w:val="00F6736D"/>
    <w:rsid w:val="00F67A59"/>
    <w:rsid w:val="00F73CA4"/>
    <w:rsid w:val="00F7426E"/>
    <w:rsid w:val="00F7564E"/>
    <w:rsid w:val="00F75ABC"/>
    <w:rsid w:val="00F77FC4"/>
    <w:rsid w:val="00F83B0B"/>
    <w:rsid w:val="00F846D7"/>
    <w:rsid w:val="00F847C3"/>
    <w:rsid w:val="00F85AD4"/>
    <w:rsid w:val="00F90690"/>
    <w:rsid w:val="00F91273"/>
    <w:rsid w:val="00F92D11"/>
    <w:rsid w:val="00F9365F"/>
    <w:rsid w:val="00F93E5B"/>
    <w:rsid w:val="00F963FA"/>
    <w:rsid w:val="00F96B3E"/>
    <w:rsid w:val="00FA2DD6"/>
    <w:rsid w:val="00FA46D4"/>
    <w:rsid w:val="00FA7CB0"/>
    <w:rsid w:val="00FB0016"/>
    <w:rsid w:val="00FB1471"/>
    <w:rsid w:val="00FB1FB6"/>
    <w:rsid w:val="00FB58F5"/>
    <w:rsid w:val="00FB6D7A"/>
    <w:rsid w:val="00FB76BA"/>
    <w:rsid w:val="00FC046F"/>
    <w:rsid w:val="00FC3FCC"/>
    <w:rsid w:val="00FC73EE"/>
    <w:rsid w:val="00FD113C"/>
    <w:rsid w:val="00FD157E"/>
    <w:rsid w:val="00FD32E3"/>
    <w:rsid w:val="00FD4FA7"/>
    <w:rsid w:val="00FD56CF"/>
    <w:rsid w:val="00FD6C35"/>
    <w:rsid w:val="00FE1284"/>
    <w:rsid w:val="00FE2FCE"/>
    <w:rsid w:val="00FE4199"/>
    <w:rsid w:val="00FE7519"/>
    <w:rsid w:val="00FF344B"/>
    <w:rsid w:val="00FF6C69"/>
    <w:rsid w:val="02194404"/>
    <w:rsid w:val="0236A57D"/>
    <w:rsid w:val="02CBE7E7"/>
    <w:rsid w:val="02DCB2E0"/>
    <w:rsid w:val="034CDC70"/>
    <w:rsid w:val="03E579CF"/>
    <w:rsid w:val="068826A8"/>
    <w:rsid w:val="074018AC"/>
    <w:rsid w:val="077A84C5"/>
    <w:rsid w:val="07FC54B4"/>
    <w:rsid w:val="0899F39C"/>
    <w:rsid w:val="08AF6052"/>
    <w:rsid w:val="08C89A18"/>
    <w:rsid w:val="0966A3AE"/>
    <w:rsid w:val="09A11F5A"/>
    <w:rsid w:val="09AE8B98"/>
    <w:rsid w:val="0B1AA4FB"/>
    <w:rsid w:val="0B7AA2BE"/>
    <w:rsid w:val="0BE9316A"/>
    <w:rsid w:val="0D1F0F97"/>
    <w:rsid w:val="0D3094D3"/>
    <w:rsid w:val="0D859E10"/>
    <w:rsid w:val="0DBC3F70"/>
    <w:rsid w:val="0E437ABA"/>
    <w:rsid w:val="0E5FCE9A"/>
    <w:rsid w:val="0E6EF76E"/>
    <w:rsid w:val="0F87733D"/>
    <w:rsid w:val="0FFE0F4A"/>
    <w:rsid w:val="103220AF"/>
    <w:rsid w:val="10AA2871"/>
    <w:rsid w:val="10DE637F"/>
    <w:rsid w:val="120B6B0A"/>
    <w:rsid w:val="12AEBDFB"/>
    <w:rsid w:val="12B7A63D"/>
    <w:rsid w:val="14DC89B5"/>
    <w:rsid w:val="14DEC154"/>
    <w:rsid w:val="14EB81F3"/>
    <w:rsid w:val="14FB0383"/>
    <w:rsid w:val="1581DE8F"/>
    <w:rsid w:val="15C1D4D2"/>
    <w:rsid w:val="164DEC86"/>
    <w:rsid w:val="16ED406C"/>
    <w:rsid w:val="18581434"/>
    <w:rsid w:val="189FE73F"/>
    <w:rsid w:val="1A2B1EC0"/>
    <w:rsid w:val="1A92F20C"/>
    <w:rsid w:val="1AA132C5"/>
    <w:rsid w:val="1C9ECBEC"/>
    <w:rsid w:val="1D197EC7"/>
    <w:rsid w:val="1D30F963"/>
    <w:rsid w:val="1D62A463"/>
    <w:rsid w:val="1D6DE2FF"/>
    <w:rsid w:val="1EBEE6E5"/>
    <w:rsid w:val="1F7043AB"/>
    <w:rsid w:val="1F8AEBB9"/>
    <w:rsid w:val="2088943A"/>
    <w:rsid w:val="2344E445"/>
    <w:rsid w:val="257B3786"/>
    <w:rsid w:val="25891566"/>
    <w:rsid w:val="25A7E87B"/>
    <w:rsid w:val="25C5F6F8"/>
    <w:rsid w:val="25E12355"/>
    <w:rsid w:val="2610CC1C"/>
    <w:rsid w:val="26CE464C"/>
    <w:rsid w:val="275F4BAC"/>
    <w:rsid w:val="276CA1BD"/>
    <w:rsid w:val="29A169DF"/>
    <w:rsid w:val="29B30767"/>
    <w:rsid w:val="2A33FD5B"/>
    <w:rsid w:val="2A8032C8"/>
    <w:rsid w:val="2A8EED93"/>
    <w:rsid w:val="2B2C6693"/>
    <w:rsid w:val="2BED8D0B"/>
    <w:rsid w:val="2CEA479F"/>
    <w:rsid w:val="2DB570C2"/>
    <w:rsid w:val="2DD142EF"/>
    <w:rsid w:val="2E0CD080"/>
    <w:rsid w:val="2E141423"/>
    <w:rsid w:val="2E4D6201"/>
    <w:rsid w:val="2EBAA4F2"/>
    <w:rsid w:val="2F38988A"/>
    <w:rsid w:val="2FC5BFF0"/>
    <w:rsid w:val="301BBDA3"/>
    <w:rsid w:val="306C84F2"/>
    <w:rsid w:val="315909C9"/>
    <w:rsid w:val="31FDBBA0"/>
    <w:rsid w:val="32B5FF8C"/>
    <w:rsid w:val="3374A70A"/>
    <w:rsid w:val="339FD39F"/>
    <w:rsid w:val="34390B1A"/>
    <w:rsid w:val="34A308C3"/>
    <w:rsid w:val="356CF7DA"/>
    <w:rsid w:val="3571644F"/>
    <w:rsid w:val="360C2D77"/>
    <w:rsid w:val="36695FEF"/>
    <w:rsid w:val="36D14B4B"/>
    <w:rsid w:val="36D819DE"/>
    <w:rsid w:val="37F77C9B"/>
    <w:rsid w:val="3882C08E"/>
    <w:rsid w:val="3892BB9B"/>
    <w:rsid w:val="3A2D9E6A"/>
    <w:rsid w:val="3A3AFD42"/>
    <w:rsid w:val="3AA3EA91"/>
    <w:rsid w:val="3B11BCC6"/>
    <w:rsid w:val="3B1D5D2E"/>
    <w:rsid w:val="3B3DC8C1"/>
    <w:rsid w:val="3B723181"/>
    <w:rsid w:val="3B7301EF"/>
    <w:rsid w:val="3B8992C6"/>
    <w:rsid w:val="3C1DAE7A"/>
    <w:rsid w:val="3C3A7812"/>
    <w:rsid w:val="3C986FD3"/>
    <w:rsid w:val="3D148DFB"/>
    <w:rsid w:val="3E114AFC"/>
    <w:rsid w:val="3ED0AE78"/>
    <w:rsid w:val="3F1AA8DF"/>
    <w:rsid w:val="3F36BCD2"/>
    <w:rsid w:val="3F709CE5"/>
    <w:rsid w:val="4075AA7F"/>
    <w:rsid w:val="408E9098"/>
    <w:rsid w:val="416CE127"/>
    <w:rsid w:val="41725837"/>
    <w:rsid w:val="41949C3E"/>
    <w:rsid w:val="43419650"/>
    <w:rsid w:val="43C42C27"/>
    <w:rsid w:val="442106F4"/>
    <w:rsid w:val="4688B162"/>
    <w:rsid w:val="46895A8E"/>
    <w:rsid w:val="46C4AC99"/>
    <w:rsid w:val="46CD33EF"/>
    <w:rsid w:val="46D486D8"/>
    <w:rsid w:val="47B84B70"/>
    <w:rsid w:val="47FC122A"/>
    <w:rsid w:val="487326DF"/>
    <w:rsid w:val="48C8AFBB"/>
    <w:rsid w:val="4916D9E8"/>
    <w:rsid w:val="4938B639"/>
    <w:rsid w:val="49FCF673"/>
    <w:rsid w:val="4C9B26F7"/>
    <w:rsid w:val="4CB1AF32"/>
    <w:rsid w:val="4CD1058F"/>
    <w:rsid w:val="4D6F723E"/>
    <w:rsid w:val="4D948A60"/>
    <w:rsid w:val="4DF9632A"/>
    <w:rsid w:val="4FA18F00"/>
    <w:rsid w:val="502B6FA5"/>
    <w:rsid w:val="50C5227D"/>
    <w:rsid w:val="512F6504"/>
    <w:rsid w:val="5161DAB8"/>
    <w:rsid w:val="51889D17"/>
    <w:rsid w:val="522C88C2"/>
    <w:rsid w:val="526A3A61"/>
    <w:rsid w:val="537D198D"/>
    <w:rsid w:val="53F2EC2D"/>
    <w:rsid w:val="54004556"/>
    <w:rsid w:val="541F35E9"/>
    <w:rsid w:val="548F3A34"/>
    <w:rsid w:val="567EA274"/>
    <w:rsid w:val="56867259"/>
    <w:rsid w:val="5733B11A"/>
    <w:rsid w:val="57A465F9"/>
    <w:rsid w:val="583D5BB8"/>
    <w:rsid w:val="5857D5DD"/>
    <w:rsid w:val="589506CD"/>
    <w:rsid w:val="58B8FA9E"/>
    <w:rsid w:val="58CCBCEC"/>
    <w:rsid w:val="596F49B6"/>
    <w:rsid w:val="5A2859FC"/>
    <w:rsid w:val="5C34A013"/>
    <w:rsid w:val="5D336A7B"/>
    <w:rsid w:val="5DCB3EA8"/>
    <w:rsid w:val="5E21B194"/>
    <w:rsid w:val="5E75BDCD"/>
    <w:rsid w:val="5EB45E6C"/>
    <w:rsid w:val="5F75DFB2"/>
    <w:rsid w:val="5F895482"/>
    <w:rsid w:val="6000368E"/>
    <w:rsid w:val="6066B03F"/>
    <w:rsid w:val="60998F3A"/>
    <w:rsid w:val="60CF99F0"/>
    <w:rsid w:val="61232EC6"/>
    <w:rsid w:val="61ADAE4C"/>
    <w:rsid w:val="61DACBFF"/>
    <w:rsid w:val="62046988"/>
    <w:rsid w:val="620A7366"/>
    <w:rsid w:val="624B9CAC"/>
    <w:rsid w:val="637EB536"/>
    <w:rsid w:val="6386CA91"/>
    <w:rsid w:val="64757DA9"/>
    <w:rsid w:val="6554E27D"/>
    <w:rsid w:val="6629A528"/>
    <w:rsid w:val="66A27431"/>
    <w:rsid w:val="671A9B67"/>
    <w:rsid w:val="67AA1C01"/>
    <w:rsid w:val="67AF4B5B"/>
    <w:rsid w:val="68128C3F"/>
    <w:rsid w:val="6833629C"/>
    <w:rsid w:val="685C7330"/>
    <w:rsid w:val="68644982"/>
    <w:rsid w:val="69272AA1"/>
    <w:rsid w:val="696ED9F7"/>
    <w:rsid w:val="698472A5"/>
    <w:rsid w:val="69E1A395"/>
    <w:rsid w:val="69EE23E3"/>
    <w:rsid w:val="6A17422F"/>
    <w:rsid w:val="6A7812BE"/>
    <w:rsid w:val="6B584B15"/>
    <w:rsid w:val="6BC4CE9D"/>
    <w:rsid w:val="6CC2CA0A"/>
    <w:rsid w:val="6D2BA7A3"/>
    <w:rsid w:val="6DCEDE72"/>
    <w:rsid w:val="6E98EE71"/>
    <w:rsid w:val="6ED5EDDD"/>
    <w:rsid w:val="6F2D7F15"/>
    <w:rsid w:val="6F3FBA8E"/>
    <w:rsid w:val="6FB30845"/>
    <w:rsid w:val="6FDEF8AB"/>
    <w:rsid w:val="6FED6047"/>
    <w:rsid w:val="701292FA"/>
    <w:rsid w:val="70B42BB5"/>
    <w:rsid w:val="70D21041"/>
    <w:rsid w:val="7192BD4F"/>
    <w:rsid w:val="727D721B"/>
    <w:rsid w:val="72B72A95"/>
    <w:rsid w:val="73022D4B"/>
    <w:rsid w:val="7303C234"/>
    <w:rsid w:val="736B2223"/>
    <w:rsid w:val="73A6FE17"/>
    <w:rsid w:val="74396B3B"/>
    <w:rsid w:val="7496F271"/>
    <w:rsid w:val="74B7EBDC"/>
    <w:rsid w:val="74FE3722"/>
    <w:rsid w:val="7532F4B5"/>
    <w:rsid w:val="75CF7DDB"/>
    <w:rsid w:val="76FEC64D"/>
    <w:rsid w:val="776CBFD0"/>
    <w:rsid w:val="779643D7"/>
    <w:rsid w:val="77B9B4BF"/>
    <w:rsid w:val="7808AF8B"/>
    <w:rsid w:val="78B42D11"/>
    <w:rsid w:val="792F23E5"/>
    <w:rsid w:val="79BEAA35"/>
    <w:rsid w:val="7A9ED650"/>
    <w:rsid w:val="7BF14D89"/>
    <w:rsid w:val="7CC1AD98"/>
    <w:rsid w:val="7CD2F0F1"/>
    <w:rsid w:val="7E32DFDE"/>
    <w:rsid w:val="7E58D691"/>
    <w:rsid w:val="7FE64F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99BE"/>
  <w15:chartTrackingRefBased/>
  <w15:docId w15:val="{3EDCBE00-9172-45DE-AEDF-495016DF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25B"/>
    <w:pPr>
      <w:spacing w:after="0" w:line="240" w:lineRule="auto"/>
    </w:pPr>
    <w:rPr>
      <w:sz w:val="24"/>
      <w:szCs w:val="24"/>
    </w:rPr>
  </w:style>
  <w:style w:type="paragraph" w:styleId="Heading4">
    <w:name w:val="heading 4"/>
    <w:basedOn w:val="Normal"/>
    <w:link w:val="Heading4Char"/>
    <w:uiPriority w:val="9"/>
    <w:unhideWhenUsed/>
    <w:qFormat/>
    <w:rsid w:val="002B49EC"/>
    <w:pPr>
      <w:keepNext/>
      <w:overflowPunct w:val="0"/>
      <w:autoSpaceDE w:val="0"/>
      <w:autoSpaceDN w:val="0"/>
      <w:jc w:val="right"/>
      <w:outlineLvl w:val="3"/>
    </w:pPr>
    <w:rPr>
      <w:rFonts w:ascii="Verdana" w:hAnsi="Verdana" w:cs="Times New Roman"/>
      <w:i/>
      <w:i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25B"/>
    <w:pPr>
      <w:ind w:left="720"/>
    </w:pPr>
    <w:rPr>
      <w:rFonts w:ascii="Verdana" w:eastAsia="Times New Roman" w:hAnsi="Verdana" w:cs="Times New Roman"/>
    </w:rPr>
  </w:style>
  <w:style w:type="character" w:customStyle="1" w:styleId="BodyTextIndentChar">
    <w:name w:val="Body Text Indent Char"/>
    <w:basedOn w:val="DefaultParagraphFont"/>
    <w:link w:val="BodyTextIndent"/>
    <w:rsid w:val="00C8225B"/>
    <w:rPr>
      <w:rFonts w:ascii="Verdana" w:eastAsia="Times New Roman" w:hAnsi="Verdana" w:cs="Times New Roman"/>
      <w:sz w:val="24"/>
      <w:szCs w:val="24"/>
    </w:rPr>
  </w:style>
  <w:style w:type="paragraph" w:customStyle="1" w:styleId="Default">
    <w:name w:val="Default"/>
    <w:rsid w:val="00C8225B"/>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aliases w:val="Bullet 1,Numbered Para 1,Dot pt,No Spacing1,List Paragraph Char Char Char,Indicator Text,List Paragraph1,Bullet Points,MAIN CONTENT"/>
    <w:basedOn w:val="Normal"/>
    <w:link w:val="ListParagraphChar"/>
    <w:uiPriority w:val="34"/>
    <w:unhideWhenUsed/>
    <w:qFormat/>
    <w:rsid w:val="00C8225B"/>
    <w:pPr>
      <w:ind w:left="720"/>
      <w:contextualSpacing/>
    </w:pPr>
  </w:style>
  <w:style w:type="table" w:styleId="TableGrid">
    <w:name w:val="Table Grid"/>
    <w:basedOn w:val="TableNormal"/>
    <w:uiPriority w:val="39"/>
    <w:rsid w:val="00B31488"/>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B49EC"/>
    <w:rPr>
      <w:rFonts w:ascii="Verdana" w:hAnsi="Verdana" w:cs="Times New Roman"/>
      <w:i/>
      <w:iCs/>
      <w:lang w:eastAsia="en-GB"/>
    </w:rPr>
  </w:style>
  <w:style w:type="character" w:styleId="Hyperlink">
    <w:name w:val="Hyperlink"/>
    <w:basedOn w:val="DefaultParagraphFont"/>
    <w:uiPriority w:val="99"/>
    <w:unhideWhenUsed/>
    <w:rsid w:val="009731EC"/>
    <w:rPr>
      <w:color w:val="0563C1" w:themeColor="hyperlink"/>
      <w:u w:val="single"/>
    </w:rPr>
  </w:style>
  <w:style w:type="character" w:styleId="CommentReference">
    <w:name w:val="annotation reference"/>
    <w:basedOn w:val="DefaultParagraphFont"/>
    <w:uiPriority w:val="99"/>
    <w:semiHidden/>
    <w:unhideWhenUsed/>
    <w:rsid w:val="003C24FD"/>
    <w:rPr>
      <w:sz w:val="16"/>
      <w:szCs w:val="16"/>
    </w:rPr>
  </w:style>
  <w:style w:type="paragraph" w:styleId="CommentText">
    <w:name w:val="annotation text"/>
    <w:basedOn w:val="Normal"/>
    <w:link w:val="CommentTextChar"/>
    <w:uiPriority w:val="99"/>
    <w:semiHidden/>
    <w:unhideWhenUsed/>
    <w:rsid w:val="003C24FD"/>
    <w:rPr>
      <w:sz w:val="20"/>
      <w:szCs w:val="20"/>
    </w:rPr>
  </w:style>
  <w:style w:type="character" w:customStyle="1" w:styleId="CommentTextChar">
    <w:name w:val="Comment Text Char"/>
    <w:basedOn w:val="DefaultParagraphFont"/>
    <w:link w:val="CommentText"/>
    <w:uiPriority w:val="99"/>
    <w:semiHidden/>
    <w:rsid w:val="003C24FD"/>
    <w:rPr>
      <w:sz w:val="20"/>
      <w:szCs w:val="20"/>
    </w:rPr>
  </w:style>
  <w:style w:type="paragraph" w:styleId="CommentSubject">
    <w:name w:val="annotation subject"/>
    <w:basedOn w:val="CommentText"/>
    <w:next w:val="CommentText"/>
    <w:link w:val="CommentSubjectChar"/>
    <w:uiPriority w:val="99"/>
    <w:semiHidden/>
    <w:unhideWhenUsed/>
    <w:rsid w:val="003C24FD"/>
    <w:rPr>
      <w:b/>
      <w:bCs/>
    </w:rPr>
  </w:style>
  <w:style w:type="character" w:customStyle="1" w:styleId="CommentSubjectChar">
    <w:name w:val="Comment Subject Char"/>
    <w:basedOn w:val="CommentTextChar"/>
    <w:link w:val="CommentSubject"/>
    <w:uiPriority w:val="99"/>
    <w:semiHidden/>
    <w:rsid w:val="003C24FD"/>
    <w:rPr>
      <w:b/>
      <w:bCs/>
      <w:sz w:val="20"/>
      <w:szCs w:val="20"/>
    </w:rPr>
  </w:style>
  <w:style w:type="paragraph" w:styleId="BalloonText">
    <w:name w:val="Balloon Text"/>
    <w:basedOn w:val="Normal"/>
    <w:link w:val="BalloonTextChar"/>
    <w:uiPriority w:val="99"/>
    <w:semiHidden/>
    <w:unhideWhenUsed/>
    <w:rsid w:val="003C24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4FD"/>
    <w:rPr>
      <w:rFonts w:ascii="Segoe UI" w:hAnsi="Segoe UI" w:cs="Segoe UI"/>
      <w:sz w:val="18"/>
      <w:szCs w:val="18"/>
    </w:rPr>
  </w:style>
  <w:style w:type="paragraph" w:styleId="Header">
    <w:name w:val="header"/>
    <w:basedOn w:val="Normal"/>
    <w:link w:val="HeaderChar"/>
    <w:uiPriority w:val="99"/>
    <w:unhideWhenUsed/>
    <w:rsid w:val="00764CB4"/>
    <w:pPr>
      <w:tabs>
        <w:tab w:val="center" w:pos="4513"/>
        <w:tab w:val="right" w:pos="9026"/>
      </w:tabs>
    </w:pPr>
  </w:style>
  <w:style w:type="character" w:customStyle="1" w:styleId="HeaderChar">
    <w:name w:val="Header Char"/>
    <w:basedOn w:val="DefaultParagraphFont"/>
    <w:link w:val="Header"/>
    <w:uiPriority w:val="99"/>
    <w:rsid w:val="00764CB4"/>
    <w:rPr>
      <w:sz w:val="24"/>
      <w:szCs w:val="24"/>
    </w:rPr>
  </w:style>
  <w:style w:type="paragraph" w:styleId="Footer">
    <w:name w:val="footer"/>
    <w:basedOn w:val="Normal"/>
    <w:link w:val="FooterChar"/>
    <w:uiPriority w:val="99"/>
    <w:unhideWhenUsed/>
    <w:rsid w:val="00764CB4"/>
    <w:pPr>
      <w:tabs>
        <w:tab w:val="center" w:pos="4513"/>
        <w:tab w:val="right" w:pos="9026"/>
      </w:tabs>
    </w:pPr>
  </w:style>
  <w:style w:type="character" w:customStyle="1" w:styleId="FooterChar">
    <w:name w:val="Footer Char"/>
    <w:basedOn w:val="DefaultParagraphFont"/>
    <w:link w:val="Footer"/>
    <w:uiPriority w:val="99"/>
    <w:rsid w:val="00764CB4"/>
    <w:rPr>
      <w:sz w:val="24"/>
      <w:szCs w:val="24"/>
    </w:rPr>
  </w:style>
  <w:style w:type="paragraph" w:customStyle="1" w:styleId="SoFBody">
    <w:name w:val="SoF Body"/>
    <w:basedOn w:val="Normal"/>
    <w:qFormat/>
    <w:rsid w:val="00DC2E89"/>
    <w:pPr>
      <w:spacing w:before="60" w:after="120" w:line="360" w:lineRule="auto"/>
    </w:pPr>
  </w:style>
  <w:style w:type="character" w:customStyle="1" w:styleId="ListParagraphChar">
    <w:name w:val="List Paragraph Char"/>
    <w:aliases w:val="Bullet 1 Char,Numbered Para 1 Char,Dot pt Char,No Spacing1 Char,List Paragraph Char Char Char Char,Indicator Text Char,List Paragraph1 Char,Bullet Points Char,MAIN CONTENT Char"/>
    <w:link w:val="ListParagraph"/>
    <w:uiPriority w:val="34"/>
    <w:locked/>
    <w:rsid w:val="00301BB3"/>
    <w:rPr>
      <w:sz w:val="24"/>
      <w:szCs w:val="24"/>
    </w:rPr>
  </w:style>
  <w:style w:type="character" w:customStyle="1" w:styleId="normaltextrun">
    <w:name w:val="normaltextrun"/>
    <w:basedOn w:val="DefaultParagraphFont"/>
    <w:rsid w:val="000C44A0"/>
  </w:style>
  <w:style w:type="character" w:styleId="UnresolvedMention">
    <w:name w:val="Unresolved Mention"/>
    <w:basedOn w:val="DefaultParagraphFont"/>
    <w:uiPriority w:val="99"/>
    <w:semiHidden/>
    <w:unhideWhenUsed/>
    <w:rsid w:val="000C4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326552">
      <w:bodyDiv w:val="1"/>
      <w:marLeft w:val="0"/>
      <w:marRight w:val="0"/>
      <w:marTop w:val="0"/>
      <w:marBottom w:val="0"/>
      <w:divBdr>
        <w:top w:val="none" w:sz="0" w:space="0" w:color="auto"/>
        <w:left w:val="none" w:sz="0" w:space="0" w:color="auto"/>
        <w:bottom w:val="none" w:sz="0" w:space="0" w:color="auto"/>
        <w:right w:val="none" w:sz="0" w:space="0" w:color="auto"/>
      </w:divBdr>
    </w:div>
    <w:div w:id="1479036088">
      <w:bodyDiv w:val="1"/>
      <w:marLeft w:val="0"/>
      <w:marRight w:val="0"/>
      <w:marTop w:val="0"/>
      <w:marBottom w:val="0"/>
      <w:divBdr>
        <w:top w:val="none" w:sz="0" w:space="0" w:color="auto"/>
        <w:left w:val="none" w:sz="0" w:space="0" w:color="auto"/>
        <w:bottom w:val="none" w:sz="0" w:space="0" w:color="auto"/>
        <w:right w:val="none" w:sz="0" w:space="0" w:color="auto"/>
      </w:divBdr>
    </w:div>
    <w:div w:id="16872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it.mehta@rbkc.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holas.grey@rbkc.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8E1B71C9A5634C8942A3C08D7BF60A" ma:contentTypeVersion="6" ma:contentTypeDescription="Create a new document." ma:contentTypeScope="" ma:versionID="76ccf51a76e15a5e1d9ec144f4eb4dde">
  <xsd:schema xmlns:xsd="http://www.w3.org/2001/XMLSchema" xmlns:xs="http://www.w3.org/2001/XMLSchema" xmlns:p="http://schemas.microsoft.com/office/2006/metadata/properties" xmlns:ns2="13d6d765-1e35-4a38-b74c-9e28df5f772d" xmlns:ns3="5150132b-9f32-4743-a349-f70c20080b32" targetNamespace="http://schemas.microsoft.com/office/2006/metadata/properties" ma:root="true" ma:fieldsID="2dd2ebf5351f4435f1a72550c200f72e" ns2:_="" ns3:_="">
    <xsd:import namespace="13d6d765-1e35-4a38-b74c-9e28df5f772d"/>
    <xsd:import namespace="5150132b-9f32-4743-a349-f70c20080b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6d765-1e35-4a38-b74c-9e28df5f7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50132b-9f32-4743-a349-f70c20080b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150132b-9f32-4743-a349-f70c20080b32">
      <UserInfo>
        <DisplayName>Grey, Nicholas: CS-Fin: RBKC</DisplayName>
        <AccountId>29</AccountId>
        <AccountType/>
      </UserInfo>
      <UserInfo>
        <DisplayName>Anerville, Amanda: WCC</DisplayName>
        <AccountId>176</AccountId>
        <AccountType/>
      </UserInfo>
      <UserInfo>
        <DisplayName>Stokes, Anita: WCC</DisplayName>
        <AccountId>61</AccountId>
        <AccountType/>
      </UserInfo>
      <UserInfo>
        <DisplayName>Mehta, Amit: CS-Fin: RBKC</DisplayName>
        <AccountId>16</AccountId>
        <AccountType/>
      </UserInfo>
    </SharedWithUsers>
  </documentManagement>
</p:properties>
</file>

<file path=customXml/itemProps1.xml><?xml version="1.0" encoding="utf-8"?>
<ds:datastoreItem xmlns:ds="http://schemas.openxmlformats.org/officeDocument/2006/customXml" ds:itemID="{59FE153E-41E7-402E-8471-99278A712CA9}">
  <ds:schemaRefs>
    <ds:schemaRef ds:uri="http://schemas.openxmlformats.org/officeDocument/2006/bibliography"/>
  </ds:schemaRefs>
</ds:datastoreItem>
</file>

<file path=customXml/itemProps2.xml><?xml version="1.0" encoding="utf-8"?>
<ds:datastoreItem xmlns:ds="http://schemas.openxmlformats.org/officeDocument/2006/customXml" ds:itemID="{6120A444-F3BB-4DFD-B08B-08BCB4B70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6d765-1e35-4a38-b74c-9e28df5f772d"/>
    <ds:schemaRef ds:uri="5150132b-9f32-4743-a349-f70c20080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120FCD-0086-4BAB-ACA7-A62BF653FE63}">
  <ds:schemaRefs>
    <ds:schemaRef ds:uri="http://schemas.microsoft.com/sharepoint/v3/contenttype/forms"/>
  </ds:schemaRefs>
</ds:datastoreItem>
</file>

<file path=customXml/itemProps4.xml><?xml version="1.0" encoding="utf-8"?>
<ds:datastoreItem xmlns:ds="http://schemas.openxmlformats.org/officeDocument/2006/customXml" ds:itemID="{E18044ED-0226-46C5-AA6E-CF5D249B6177}">
  <ds:schemaRefs>
    <ds:schemaRef ds:uri="http://schemas.microsoft.com/office/2006/documentManagement/types"/>
    <ds:schemaRef ds:uri="http://purl.org/dc/terms/"/>
    <ds:schemaRef ds:uri="13d6d765-1e35-4a38-b74c-9e28df5f772d"/>
    <ds:schemaRef ds:uri="http://schemas.microsoft.com/office/infopath/2007/PartnerControls"/>
    <ds:schemaRef ds:uri="5150132b-9f32-4743-a349-f70c20080b32"/>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1478</Words>
  <Characters>8430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R.B.K.C.</Company>
  <LinksUpToDate>false</LinksUpToDate>
  <CharactersWithSpaces>9889</CharactersWithSpaces>
  <SharedDoc>false</SharedDoc>
  <HLinks>
    <vt:vector size="12" baseType="variant">
      <vt:variant>
        <vt:i4>7340097</vt:i4>
      </vt:variant>
      <vt:variant>
        <vt:i4>3</vt:i4>
      </vt:variant>
      <vt:variant>
        <vt:i4>0</vt:i4>
      </vt:variant>
      <vt:variant>
        <vt:i4>5</vt:i4>
      </vt:variant>
      <vt:variant>
        <vt:lpwstr>mailto:amit.mehta@rbkc.gov.uk</vt:lpwstr>
      </vt:variant>
      <vt:variant>
        <vt:lpwstr/>
      </vt:variant>
      <vt:variant>
        <vt:i4>5832819</vt:i4>
      </vt:variant>
      <vt:variant>
        <vt:i4>0</vt:i4>
      </vt:variant>
      <vt:variant>
        <vt:i4>0</vt:i4>
      </vt:variant>
      <vt:variant>
        <vt:i4>5</vt:i4>
      </vt:variant>
      <vt:variant>
        <vt:lpwstr>mailto:nicholas.grey@rbkc.gov.uk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Nicholas: CS-Fin: RBKC</dc:creator>
  <cp:keywords/>
  <dc:description/>
  <cp:lastModifiedBy>Stokes, Anita: WCC</cp:lastModifiedBy>
  <cp:revision>50</cp:revision>
  <dcterms:created xsi:type="dcterms:W3CDTF">2020-05-21T22:44:00Z</dcterms:created>
  <dcterms:modified xsi:type="dcterms:W3CDTF">2020-05-21T23:45:00Z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0x010100128E1B71C9A5634C8942A3C08D7BF60A</vt:lpwstr>
  </property>
</Properties>
</file>