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54C2" w14:textId="77777777" w:rsidR="003D229C" w:rsidRDefault="000D2191">
      <w:pPr>
        <w:pStyle w:val="Logos"/>
        <w:tabs>
          <w:tab w:val="right" w:pos="9498"/>
        </w:tabs>
      </w:pPr>
      <w:r>
        <w:rPr>
          <w:noProof/>
        </w:rPr>
        <w:drawing>
          <wp:inline distT="0" distB="0" distL="0" distR="0" wp14:anchorId="262354C2" wp14:editId="262354C3">
            <wp:extent cx="1062359" cy="1075691"/>
            <wp:effectExtent l="0" t="0" r="4441" b="0"/>
            <wp:docPr id="1" name="Picture 23" descr="Education funding agency"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r="51903"/>
                    <a:stretch>
                      <a:fillRect/>
                    </a:stretch>
                  </pic:blipFill>
                  <pic:spPr>
                    <a:xfrm>
                      <a:off x="0" y="0"/>
                      <a:ext cx="1062359" cy="1075691"/>
                    </a:xfrm>
                    <a:prstGeom prst="rect">
                      <a:avLst/>
                    </a:prstGeom>
                    <a:noFill/>
                    <a:ln>
                      <a:noFill/>
                      <a:prstDash/>
                    </a:ln>
                  </pic:spPr>
                </pic:pic>
              </a:graphicData>
            </a:graphic>
          </wp:inline>
        </w:drawing>
      </w:r>
    </w:p>
    <w:p w14:paraId="262354C3" w14:textId="77777777" w:rsidR="003D229C" w:rsidRDefault="000D2191">
      <w:pPr>
        <w:pStyle w:val="Heading1"/>
      </w:pPr>
      <w:r>
        <w:t>Schools forum self-assessment toolkit</w:t>
      </w:r>
    </w:p>
    <w:p w14:paraId="262354C4" w14:textId="77777777" w:rsidR="003D229C" w:rsidRDefault="000D2191">
      <w:r>
        <w:t>This toolkit provides local authority officers and elected members with a framework for assessing the strengths and weaknesses of their schools forum. The toolkit is designed as a set of questions which can be considered by individuals or the forum as a whole.</w:t>
      </w:r>
    </w:p>
    <w:p w14:paraId="262354C5" w14:textId="77777777" w:rsidR="003D229C" w:rsidRDefault="003D229C">
      <w:pPr>
        <w:rPr>
          <w:b/>
        </w:rPr>
      </w:pPr>
    </w:p>
    <w:tbl>
      <w:tblPr>
        <w:tblW w:w="9361" w:type="dxa"/>
        <w:tblCellMar>
          <w:left w:w="10" w:type="dxa"/>
          <w:right w:w="10" w:type="dxa"/>
        </w:tblCellMar>
        <w:tblLook w:val="0000" w:firstRow="0" w:lastRow="0" w:firstColumn="0" w:lastColumn="0" w:noHBand="0" w:noVBand="0"/>
      </w:tblPr>
      <w:tblGrid>
        <w:gridCol w:w="4227"/>
        <w:gridCol w:w="1134"/>
        <w:gridCol w:w="4000"/>
      </w:tblGrid>
      <w:tr w:rsidR="003D229C" w14:paraId="262354C9" w14:textId="77777777">
        <w:trPr>
          <w:trHeight w:val="178"/>
          <w:tblHeader/>
        </w:trPr>
        <w:tc>
          <w:tcPr>
            <w:tcW w:w="4227"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14:paraId="262354C6" w14:textId="77777777" w:rsidR="003D229C" w:rsidRDefault="000D2191">
            <w:pPr>
              <w:rPr>
                <w:b/>
              </w:rPr>
            </w:pPr>
            <w:bookmarkStart w:id="0" w:name="_Toc385406061"/>
            <w:r>
              <w:rPr>
                <w:b/>
              </w:rPr>
              <w:t>Question</w:t>
            </w:r>
          </w:p>
        </w:tc>
        <w:tc>
          <w:tcPr>
            <w:tcW w:w="1134"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14:paraId="262354C7" w14:textId="77777777" w:rsidR="003D229C" w:rsidRDefault="000D2191">
            <w:pPr>
              <w:rPr>
                <w:b/>
              </w:rPr>
            </w:pPr>
            <w:r>
              <w:rPr>
                <w:b/>
              </w:rPr>
              <w:t>Yes / No</w:t>
            </w:r>
          </w:p>
        </w:tc>
        <w:tc>
          <w:tcPr>
            <w:tcW w:w="4000" w:type="dxa"/>
            <w:tcBorders>
              <w:top w:val="single" w:sz="4" w:space="0" w:color="000000"/>
              <w:left w:val="single" w:sz="4" w:space="0" w:color="000000"/>
              <w:bottom w:val="single" w:sz="4" w:space="0" w:color="000000"/>
              <w:right w:val="single" w:sz="4" w:space="0" w:color="000000"/>
            </w:tcBorders>
            <w:shd w:val="clear" w:color="auto" w:fill="CFDCE3"/>
            <w:tcMar>
              <w:top w:w="57" w:type="dxa"/>
              <w:left w:w="57" w:type="dxa"/>
              <w:bottom w:w="57" w:type="dxa"/>
              <w:right w:w="57" w:type="dxa"/>
            </w:tcMar>
          </w:tcPr>
          <w:p w14:paraId="262354C8" w14:textId="77777777" w:rsidR="003D229C" w:rsidRDefault="000D2191">
            <w:pPr>
              <w:ind w:left="26"/>
              <w:rPr>
                <w:b/>
              </w:rPr>
            </w:pPr>
            <w:r>
              <w:rPr>
                <w:b/>
              </w:rPr>
              <w:t>Notes</w:t>
            </w:r>
          </w:p>
        </w:tc>
      </w:tr>
      <w:tr w:rsidR="003D229C" w14:paraId="262354CD" w14:textId="77777777">
        <w:trPr>
          <w:trHeight w:val="1575"/>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CA" w14:textId="77777777" w:rsidR="003D229C" w:rsidRDefault="000D2191">
            <w:pPr>
              <w:numPr>
                <w:ilvl w:val="0"/>
                <w:numId w:val="10"/>
              </w:numPr>
              <w:ind w:left="414" w:hanging="357"/>
            </w:pPr>
            <w:r>
              <w:t>Are meeting dates set in well advance and details (including time and venue) published in an accessible manner to enable interested parties to plan their attendance?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CB"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CC" w14:textId="77777777" w:rsidR="003D229C" w:rsidRDefault="003D229C">
            <w:pPr>
              <w:ind w:left="26"/>
            </w:pPr>
          </w:p>
        </w:tc>
      </w:tr>
      <w:tr w:rsidR="003D229C" w14:paraId="262354D1"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CE" w14:textId="77777777" w:rsidR="003D229C" w:rsidRDefault="000D2191">
            <w:pPr>
              <w:numPr>
                <w:ilvl w:val="0"/>
                <w:numId w:val="10"/>
              </w:numPr>
            </w:pPr>
            <w:r>
              <w:t>Are meetings timed to coincide with key dates? (e.g. reporting of funding formula)</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CF"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0" w14:textId="77777777" w:rsidR="003D229C" w:rsidRDefault="003D229C">
            <w:pPr>
              <w:numPr>
                <w:ilvl w:val="0"/>
                <w:numId w:val="11"/>
              </w:numPr>
              <w:ind w:left="26"/>
            </w:pPr>
          </w:p>
        </w:tc>
      </w:tr>
      <w:tr w:rsidR="003D229C" w14:paraId="262354D5"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2" w14:textId="77777777" w:rsidR="003D229C" w:rsidRDefault="000D2191">
            <w:pPr>
              <w:numPr>
                <w:ilvl w:val="0"/>
                <w:numId w:val="10"/>
              </w:numPr>
            </w:pPr>
            <w:r>
              <w:t>Are meetings held in an accessible venue to enable observers to attend easily?</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3"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4" w14:textId="77777777" w:rsidR="003D229C" w:rsidRDefault="003D229C">
            <w:pPr>
              <w:numPr>
                <w:ilvl w:val="0"/>
                <w:numId w:val="11"/>
              </w:numPr>
              <w:ind w:left="26"/>
            </w:pPr>
          </w:p>
        </w:tc>
      </w:tr>
      <w:tr w:rsidR="003D229C" w14:paraId="262354D9"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6" w14:textId="77777777" w:rsidR="003D229C" w:rsidRDefault="000D2191">
            <w:pPr>
              <w:numPr>
                <w:ilvl w:val="0"/>
                <w:numId w:val="10"/>
              </w:numPr>
            </w:pPr>
            <w:r>
              <w:t>Is there a dedicated website link for schools forum, is it current and regularly updated?</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7"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D8" w14:textId="77777777" w:rsidR="003D229C" w:rsidRDefault="003D229C">
            <w:pPr>
              <w:numPr>
                <w:ilvl w:val="0"/>
                <w:numId w:val="11"/>
              </w:numPr>
              <w:ind w:left="26"/>
            </w:pPr>
          </w:p>
        </w:tc>
      </w:tr>
      <w:tr w:rsidR="003D229C" w14:paraId="262354DD"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DA" w14:textId="77777777" w:rsidR="003D229C" w:rsidRDefault="000D2191">
            <w:pPr>
              <w:numPr>
                <w:ilvl w:val="0"/>
                <w:numId w:val="10"/>
              </w:numPr>
            </w:pPr>
            <w:r>
              <w:t xml:space="preserve">Are the agenda and papers publicly available on the authority’s website at least 6 working days in advance of the meeting?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DB"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DC" w14:textId="46581819" w:rsidR="003D229C" w:rsidRDefault="00F253A0">
            <w:pPr>
              <w:numPr>
                <w:ilvl w:val="0"/>
                <w:numId w:val="11"/>
              </w:numPr>
              <w:ind w:left="26"/>
            </w:pPr>
            <w:r>
              <w:t>The vast majority of papers are, but occasionally papers are available later.</w:t>
            </w:r>
          </w:p>
        </w:tc>
      </w:tr>
      <w:tr w:rsidR="003D229C" w14:paraId="262354E1" w14:textId="77777777" w:rsidTr="00327FC9">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DE" w14:textId="77777777" w:rsidR="003D229C" w:rsidRDefault="000D2191">
            <w:pPr>
              <w:numPr>
                <w:ilvl w:val="0"/>
                <w:numId w:val="10"/>
              </w:numPr>
            </w:pPr>
            <w:r>
              <w:t>Are the papers published as a single document, so that users can download easily?</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DF"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0" w14:textId="01014244" w:rsidR="003D229C" w:rsidRDefault="00550180">
            <w:pPr>
              <w:numPr>
                <w:ilvl w:val="0"/>
                <w:numId w:val="11"/>
              </w:numPr>
              <w:ind w:left="26"/>
            </w:pPr>
            <w:r>
              <w:t xml:space="preserve">Investigating use of Professional PDF </w:t>
            </w:r>
          </w:p>
        </w:tc>
      </w:tr>
      <w:tr w:rsidR="003D229C" w14:paraId="262354E5"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E2" w14:textId="77777777" w:rsidR="003D229C" w:rsidRDefault="000D2191">
            <w:pPr>
              <w:numPr>
                <w:ilvl w:val="0"/>
                <w:numId w:val="10"/>
              </w:numPr>
            </w:pPr>
            <w:r>
              <w:t>If papers are tabled at the meeting, are they published on the website promptly after the meeting?</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E3"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E4" w14:textId="77777777" w:rsidR="003D229C" w:rsidRDefault="003D229C">
            <w:pPr>
              <w:numPr>
                <w:ilvl w:val="0"/>
                <w:numId w:val="11"/>
              </w:numPr>
              <w:ind w:left="26"/>
            </w:pPr>
          </w:p>
        </w:tc>
      </w:tr>
      <w:tr w:rsidR="003D229C" w14:paraId="262354E9"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6" w14:textId="77777777" w:rsidR="003D229C" w:rsidRDefault="000D2191">
            <w:pPr>
              <w:numPr>
                <w:ilvl w:val="0"/>
                <w:numId w:val="10"/>
              </w:numPr>
            </w:pPr>
            <w:r>
              <w:t>Are draft minutes published a reasonable time (e.g. within 2-3 weeks) after the meeting, rather than waiting until the following meeting?</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7" w14:textId="7F9BC5AE" w:rsidR="003D229C" w:rsidRDefault="00F253A0">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8" w14:textId="46E2ED2E" w:rsidR="00002E1B" w:rsidRDefault="00002E1B" w:rsidP="00F253A0">
            <w:pPr>
              <w:numPr>
                <w:ilvl w:val="0"/>
                <w:numId w:val="11"/>
              </w:numPr>
              <w:ind w:left="26"/>
            </w:pPr>
            <w:r>
              <w:t>Generally</w:t>
            </w:r>
          </w:p>
        </w:tc>
      </w:tr>
      <w:tr w:rsidR="003D229C" w14:paraId="262354ED"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A" w14:textId="77777777" w:rsidR="003D229C" w:rsidRDefault="000D2191">
            <w:pPr>
              <w:numPr>
                <w:ilvl w:val="0"/>
                <w:numId w:val="10"/>
              </w:numPr>
            </w:pPr>
            <w:r>
              <w:t xml:space="preserve">Are the minutes clear and unambiguous, with sufficient detail to </w:t>
            </w:r>
            <w:r>
              <w:lastRenderedPageBreak/>
              <w:t>illustrate the discussions, without reporting verbatim every point made?</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B" w14:textId="77777777" w:rsidR="003D229C" w:rsidRDefault="000D2191">
            <w:r>
              <w:lastRenderedPageBreak/>
              <w:t>Yes</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C" w14:textId="2E4D716E" w:rsidR="003D229C" w:rsidRDefault="00002E1B">
            <w:pPr>
              <w:numPr>
                <w:ilvl w:val="0"/>
                <w:numId w:val="11"/>
              </w:numPr>
              <w:ind w:left="26"/>
            </w:pPr>
            <w:r>
              <w:t>Generally, t</w:t>
            </w:r>
            <w:r w:rsidR="000D2191">
              <w:t>rying to reduce individual comments</w:t>
            </w:r>
          </w:p>
        </w:tc>
      </w:tr>
      <w:tr w:rsidR="003D229C" w14:paraId="262354F5" w14:textId="77777777" w:rsidTr="007526FA">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EE" w14:textId="77777777" w:rsidR="003D229C" w:rsidRPr="007526FA" w:rsidRDefault="000D2191">
            <w:pPr>
              <w:numPr>
                <w:ilvl w:val="0"/>
                <w:numId w:val="10"/>
              </w:numPr>
            </w:pPr>
            <w:r w:rsidRPr="007526FA">
              <w:t>Is the constitution clear and appropriate? Including eg</w:t>
            </w:r>
          </w:p>
          <w:p w14:paraId="262354EF" w14:textId="77777777" w:rsidR="003D229C" w:rsidRPr="007526FA" w:rsidRDefault="000D2191">
            <w:pPr>
              <w:numPr>
                <w:ilvl w:val="0"/>
                <w:numId w:val="12"/>
              </w:numPr>
              <w:ind w:left="709" w:hanging="218"/>
            </w:pPr>
            <w:r w:rsidRPr="007526FA">
              <w:t xml:space="preserve">a clear process for ensuring proportional representation </w:t>
            </w:r>
          </w:p>
          <w:p w14:paraId="262354F0" w14:textId="77777777" w:rsidR="003D229C" w:rsidRPr="007526FA" w:rsidRDefault="000D2191">
            <w:pPr>
              <w:numPr>
                <w:ilvl w:val="0"/>
                <w:numId w:val="12"/>
              </w:numPr>
              <w:ind w:left="709" w:hanging="218"/>
            </w:pPr>
            <w:r w:rsidRPr="007526FA">
              <w:t>the process for electing members and their tenure</w:t>
            </w:r>
          </w:p>
          <w:p w14:paraId="262354F1" w14:textId="77777777" w:rsidR="003D229C" w:rsidRPr="007526FA" w:rsidRDefault="000D2191">
            <w:pPr>
              <w:numPr>
                <w:ilvl w:val="0"/>
                <w:numId w:val="12"/>
              </w:numPr>
              <w:ind w:left="709" w:hanging="218"/>
            </w:pPr>
            <w:r w:rsidRPr="007526FA">
              <w:t>the timescale for review is clearly set out</w:t>
            </w:r>
          </w:p>
          <w:p w14:paraId="262354F2" w14:textId="77777777" w:rsidR="003D229C" w:rsidRPr="007526FA" w:rsidRDefault="000D2191">
            <w:pPr>
              <w:numPr>
                <w:ilvl w:val="0"/>
                <w:numId w:val="12"/>
              </w:numPr>
              <w:ind w:left="709" w:hanging="218"/>
            </w:pPr>
            <w:r w:rsidRPr="007526FA">
              <w:t>the process for dealing with repetitive non attenders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3" w14:textId="77777777" w:rsidR="003D229C" w:rsidRPr="007526FA" w:rsidRDefault="000D2191">
            <w:r w:rsidRPr="007526FA">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4" w14:textId="7E96B190" w:rsidR="003D229C" w:rsidRPr="007526FA" w:rsidRDefault="00002E1B">
            <w:pPr>
              <w:numPr>
                <w:ilvl w:val="0"/>
                <w:numId w:val="11"/>
              </w:numPr>
              <w:ind w:left="26"/>
            </w:pPr>
            <w:r w:rsidRPr="007526FA">
              <w:t>N</w:t>
            </w:r>
            <w:r w:rsidR="000D2191" w:rsidRPr="007526FA">
              <w:t xml:space="preserve">o </w:t>
            </w:r>
            <w:r w:rsidRPr="007526FA">
              <w:t xml:space="preserve">written </w:t>
            </w:r>
            <w:r w:rsidR="000D2191" w:rsidRPr="007526FA">
              <w:t>constitution</w:t>
            </w:r>
            <w:r w:rsidRPr="007526FA">
              <w:t xml:space="preserve"> c</w:t>
            </w:r>
            <w:r w:rsidR="007526FA">
              <w:t>ould</w:t>
            </w:r>
            <w:r w:rsidRPr="007526FA">
              <w:t xml:space="preserve"> be found.</w:t>
            </w:r>
            <w:r w:rsidR="000D2191" w:rsidRPr="007526FA">
              <w:t xml:space="preserve"> </w:t>
            </w:r>
            <w:r w:rsidR="007526FA">
              <w:t>New constitution to Schools’ Forum</w:t>
            </w:r>
            <w:r w:rsidR="00EF7E4E">
              <w:t xml:space="preserve"> 1 June 2020</w:t>
            </w:r>
          </w:p>
        </w:tc>
      </w:tr>
      <w:tr w:rsidR="003D229C" w14:paraId="262354F9" w14:textId="77777777" w:rsidTr="00F253A0">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6" w14:textId="77777777" w:rsidR="003D229C" w:rsidRDefault="000D2191">
            <w:pPr>
              <w:numPr>
                <w:ilvl w:val="0"/>
                <w:numId w:val="10"/>
              </w:numPr>
            </w:pPr>
            <w:r>
              <w:t>Is there an induction pack or training programme available for new members?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7"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8" w14:textId="70BF6BA6" w:rsidR="003D229C" w:rsidRDefault="00F253A0">
            <w:pPr>
              <w:numPr>
                <w:ilvl w:val="0"/>
                <w:numId w:val="11"/>
              </w:numPr>
              <w:ind w:left="26"/>
            </w:pPr>
            <w:r>
              <w:t xml:space="preserve">This is intended to take place once the constitution and membership has been agreed. </w:t>
            </w:r>
          </w:p>
        </w:tc>
      </w:tr>
      <w:tr w:rsidR="003D229C" w14:paraId="262354FD"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A" w14:textId="77777777" w:rsidR="003D229C" w:rsidRDefault="000D2191">
            <w:pPr>
              <w:numPr>
                <w:ilvl w:val="0"/>
                <w:numId w:val="10"/>
              </w:numPr>
            </w:pPr>
            <w:r>
              <w:t xml:space="preserve">Is the election process clear and transparent? i.e. representatives are elected only by the group they are representing, whether phase-specific for maintained schools, or by the proprietors of academies for academy members.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4FB"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42C06351" w14:textId="77777777" w:rsidR="00F253A0" w:rsidRDefault="000D2191">
            <w:pPr>
              <w:numPr>
                <w:ilvl w:val="0"/>
                <w:numId w:val="11"/>
              </w:numPr>
              <w:ind w:left="26"/>
            </w:pPr>
            <w:r>
              <w:t>Representatives are elected by their phase</w:t>
            </w:r>
            <w:r w:rsidR="00002E1B">
              <w:t>,</w:t>
            </w:r>
            <w:r>
              <w:t xml:space="preserve"> but the processes are not clear.</w:t>
            </w:r>
          </w:p>
          <w:p w14:paraId="262354FC" w14:textId="0F71BFE3" w:rsidR="003D229C" w:rsidRDefault="00E349F7">
            <w:pPr>
              <w:numPr>
                <w:ilvl w:val="0"/>
                <w:numId w:val="11"/>
              </w:numPr>
              <w:ind w:left="26"/>
            </w:pPr>
            <w:r>
              <w:t xml:space="preserve">A model </w:t>
            </w:r>
            <w:r w:rsidR="00F253A0">
              <w:t>process is being set out.</w:t>
            </w:r>
            <w:r w:rsidR="000D2191">
              <w:t xml:space="preserve"> </w:t>
            </w:r>
          </w:p>
        </w:tc>
      </w:tr>
      <w:tr w:rsidR="003D229C" w14:paraId="26235501"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FE" w14:textId="77777777" w:rsidR="003D229C" w:rsidRDefault="000D2191">
            <w:pPr>
              <w:numPr>
                <w:ilvl w:val="0"/>
                <w:numId w:val="10"/>
              </w:numPr>
            </w:pPr>
            <w:r>
              <w:t>Do the papers contain clear recommendations and indicate in a consistent manner whether the item is for information, consultation or decision?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4FF"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0" w14:textId="77777777" w:rsidR="003D229C" w:rsidRDefault="003D229C">
            <w:pPr>
              <w:numPr>
                <w:ilvl w:val="0"/>
                <w:numId w:val="11"/>
              </w:numPr>
              <w:ind w:left="26"/>
            </w:pPr>
          </w:p>
        </w:tc>
      </w:tr>
      <w:tr w:rsidR="003D229C" w14:paraId="26235505" w14:textId="77777777" w:rsidTr="00EF7E4E">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02" w14:textId="77777777" w:rsidR="003D229C" w:rsidRDefault="000D2191">
            <w:pPr>
              <w:numPr>
                <w:ilvl w:val="0"/>
                <w:numId w:val="10"/>
              </w:numPr>
            </w:pPr>
            <w:r>
              <w:t>Is it clear to observers who attendees at the forum are representing? (eg by use of name plates, indicating sector)</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03"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04" w14:textId="304BB2BA" w:rsidR="003D229C" w:rsidRDefault="000D2191">
            <w:pPr>
              <w:numPr>
                <w:ilvl w:val="0"/>
                <w:numId w:val="11"/>
              </w:numPr>
              <w:ind w:left="26"/>
            </w:pPr>
            <w:r>
              <w:t xml:space="preserve">Recommend creating </w:t>
            </w:r>
            <w:r w:rsidR="00E349F7">
              <w:t>name plates</w:t>
            </w:r>
            <w:r>
              <w:t>.</w:t>
            </w:r>
          </w:p>
        </w:tc>
      </w:tr>
      <w:tr w:rsidR="003D229C" w14:paraId="26235509"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6" w14:textId="77777777" w:rsidR="003D229C" w:rsidRDefault="000D2191">
            <w:pPr>
              <w:numPr>
                <w:ilvl w:val="0"/>
                <w:numId w:val="10"/>
              </w:numPr>
            </w:pPr>
            <w:r>
              <w:t>Does the chair manage the meeting well, ensuring that all are able to contribute to the agenda items, that no bias towards any sector is evident and that no single person or organisation is able to dominate the discussion?</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7"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8" w14:textId="77777777" w:rsidR="003D229C" w:rsidRDefault="003D229C">
            <w:pPr>
              <w:numPr>
                <w:ilvl w:val="0"/>
                <w:numId w:val="11"/>
              </w:numPr>
              <w:ind w:left="26"/>
            </w:pPr>
          </w:p>
        </w:tc>
      </w:tr>
      <w:tr w:rsidR="003D229C" w14:paraId="2623550D" w14:textId="7777777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A" w14:textId="77777777" w:rsidR="003D229C" w:rsidRDefault="000D2191">
            <w:pPr>
              <w:numPr>
                <w:ilvl w:val="0"/>
                <w:numId w:val="10"/>
              </w:numPr>
            </w:pPr>
            <w:r>
              <w:t>Is there inclusive participation in discussions for all phases and types of members?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B"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0C" w14:textId="77777777" w:rsidR="003D229C" w:rsidRDefault="003D229C">
            <w:pPr>
              <w:numPr>
                <w:ilvl w:val="0"/>
                <w:numId w:val="11"/>
              </w:numPr>
              <w:ind w:left="26"/>
            </w:pPr>
          </w:p>
        </w:tc>
      </w:tr>
      <w:tr w:rsidR="003D229C" w14:paraId="26235511" w14:textId="77777777" w:rsidTr="00E349F7">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0E" w14:textId="77777777" w:rsidR="003D229C" w:rsidRDefault="000D2191">
            <w:pPr>
              <w:numPr>
                <w:ilvl w:val="0"/>
                <w:numId w:val="10"/>
              </w:numPr>
            </w:pPr>
            <w:r>
              <w:t>Do members actively canvass views and objectively represent their whole peer group at the forum and provide feed back after meetings?</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0F"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0" w14:textId="1B4800EC" w:rsidR="003D229C" w:rsidRDefault="00E349F7">
            <w:pPr>
              <w:numPr>
                <w:ilvl w:val="0"/>
                <w:numId w:val="11"/>
              </w:numPr>
              <w:ind w:left="26"/>
            </w:pPr>
            <w:r>
              <w:t>Not always.</w:t>
            </w:r>
          </w:p>
        </w:tc>
      </w:tr>
      <w:tr w:rsidR="003D229C" w14:paraId="26235515" w14:textId="77777777" w:rsidTr="00002E1B">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2" w14:textId="77777777" w:rsidR="003D229C" w:rsidRPr="00002E1B" w:rsidRDefault="000D2191">
            <w:pPr>
              <w:numPr>
                <w:ilvl w:val="0"/>
                <w:numId w:val="10"/>
              </w:numPr>
            </w:pPr>
            <w:r w:rsidRPr="00002E1B">
              <w:lastRenderedPageBreak/>
              <w:t xml:space="preserve">Where votes are required, is it clear who is eligible to vote for different items? </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3" w14:textId="22420362" w:rsidR="003D229C" w:rsidRPr="00002E1B" w:rsidRDefault="00002E1B">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4" w14:textId="295AB7C2" w:rsidR="003D229C" w:rsidRPr="00002E1B" w:rsidRDefault="00002E1B">
            <w:pPr>
              <w:numPr>
                <w:ilvl w:val="0"/>
                <w:numId w:val="11"/>
              </w:numPr>
              <w:ind w:left="26"/>
            </w:pPr>
            <w:r>
              <w:t>Not always.</w:t>
            </w:r>
            <w:r w:rsidR="00327FC9">
              <w:t xml:space="preserve"> New constitution clarifies voting procedures.</w:t>
            </w:r>
          </w:p>
        </w:tc>
      </w:tr>
      <w:tr w:rsidR="003D229C" w14:paraId="26235519" w14:textId="77777777" w:rsidTr="00327FC9">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16" w14:textId="77777777" w:rsidR="003D229C" w:rsidRDefault="000D2191">
            <w:pPr>
              <w:numPr>
                <w:ilvl w:val="0"/>
                <w:numId w:val="10"/>
              </w:numPr>
            </w:pPr>
            <w:r>
              <w:t>Where votes are required, are the arrangements for recording the votes clear and unambiguous?</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17"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18" w14:textId="1E93903F" w:rsidR="003D229C" w:rsidRDefault="003D229C">
            <w:pPr>
              <w:numPr>
                <w:ilvl w:val="0"/>
                <w:numId w:val="11"/>
              </w:numPr>
              <w:ind w:left="26"/>
            </w:pPr>
          </w:p>
        </w:tc>
      </w:tr>
      <w:tr w:rsidR="003D229C" w14:paraId="2623551D" w14:textId="77777777" w:rsidTr="00327FC9">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A" w14:textId="77777777" w:rsidR="003D229C" w:rsidRDefault="000D2191">
            <w:pPr>
              <w:numPr>
                <w:ilvl w:val="0"/>
                <w:numId w:val="10"/>
              </w:numPr>
            </w:pPr>
            <w:r>
              <w:t>Is there a system in place for a decision if votes are tied?</w:t>
            </w:r>
          </w:p>
        </w:tc>
        <w:tc>
          <w:tcPr>
            <w:tcW w:w="1134"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B" w14:textId="77777777" w:rsidR="003D229C" w:rsidRDefault="000D2191">
            <w:r>
              <w:t>No</w:t>
            </w:r>
          </w:p>
        </w:tc>
        <w:tc>
          <w:tcPr>
            <w:tcW w:w="4000" w:type="dxa"/>
            <w:tcBorders>
              <w:top w:val="single" w:sz="4" w:space="0" w:color="000000"/>
              <w:left w:val="single" w:sz="4" w:space="0" w:color="000000"/>
              <w:bottom w:val="single" w:sz="4" w:space="0" w:color="000000"/>
              <w:right w:val="single" w:sz="4" w:space="0" w:color="000000"/>
            </w:tcBorders>
            <w:shd w:val="clear" w:color="auto" w:fill="FFC000"/>
            <w:tcMar>
              <w:top w:w="57" w:type="dxa"/>
              <w:left w:w="57" w:type="dxa"/>
              <w:bottom w:w="57" w:type="dxa"/>
              <w:right w:w="57" w:type="dxa"/>
            </w:tcMar>
          </w:tcPr>
          <w:p w14:paraId="2623551C" w14:textId="52FEACA7" w:rsidR="003D229C" w:rsidRDefault="00327FC9">
            <w:pPr>
              <w:numPr>
                <w:ilvl w:val="0"/>
                <w:numId w:val="11"/>
              </w:numPr>
              <w:ind w:left="26"/>
            </w:pPr>
            <w:r>
              <w:t>The</w:t>
            </w:r>
            <w:r w:rsidR="002B0AF3">
              <w:t xml:space="preserve"> new constitution addresses this. </w:t>
            </w:r>
            <w:bookmarkStart w:id="1" w:name="_GoBack"/>
            <w:bookmarkEnd w:id="1"/>
          </w:p>
        </w:tc>
      </w:tr>
      <w:tr w:rsidR="003D229C" w14:paraId="26235521" w14:textId="77777777" w:rsidTr="00002E1B">
        <w:trPr>
          <w:trHeight w:val="454"/>
        </w:trPr>
        <w:tc>
          <w:tcPr>
            <w:tcW w:w="4227"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1E" w14:textId="4A72ACC4" w:rsidR="003D229C" w:rsidRDefault="000D2191">
            <w:pPr>
              <w:numPr>
                <w:ilvl w:val="0"/>
                <w:numId w:val="10"/>
              </w:numPr>
            </w:pPr>
            <w:r>
              <w:t>Is the operational &amp; good practice guide used to regularly review the forums adherence to good practice?</w:t>
            </w:r>
          </w:p>
        </w:tc>
        <w:tc>
          <w:tcPr>
            <w:tcW w:w="1134"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1F" w14:textId="77777777" w:rsidR="003D229C" w:rsidRDefault="000D2191">
            <w:r>
              <w:t>Yes</w:t>
            </w:r>
          </w:p>
        </w:tc>
        <w:tc>
          <w:tcPr>
            <w:tcW w:w="4000" w:type="dxa"/>
            <w:tcBorders>
              <w:top w:val="single" w:sz="4" w:space="0" w:color="000000"/>
              <w:left w:val="single" w:sz="4" w:space="0" w:color="000000"/>
              <w:bottom w:val="single" w:sz="4" w:space="0" w:color="000000"/>
              <w:right w:val="single" w:sz="4" w:space="0" w:color="000000"/>
            </w:tcBorders>
            <w:shd w:val="clear" w:color="auto" w:fill="92D050"/>
            <w:tcMar>
              <w:top w:w="57" w:type="dxa"/>
              <w:left w:w="57" w:type="dxa"/>
              <w:bottom w:w="57" w:type="dxa"/>
              <w:right w:w="57" w:type="dxa"/>
            </w:tcMar>
          </w:tcPr>
          <w:p w14:paraId="26235520" w14:textId="02224483" w:rsidR="003D229C" w:rsidRDefault="003D229C">
            <w:pPr>
              <w:numPr>
                <w:ilvl w:val="0"/>
                <w:numId w:val="11"/>
              </w:numPr>
              <w:ind w:left="26"/>
            </w:pPr>
          </w:p>
        </w:tc>
      </w:tr>
      <w:bookmarkEnd w:id="0"/>
    </w:tbl>
    <w:p w14:paraId="26235522" w14:textId="77777777" w:rsidR="003D229C" w:rsidRDefault="003D229C">
      <w:pPr>
        <w:pStyle w:val="EndBox"/>
      </w:pPr>
    </w:p>
    <w:p w14:paraId="26235523" w14:textId="77777777" w:rsidR="003D229C" w:rsidRDefault="000D2191">
      <w:r>
        <w:t>© Crown copyright March 2015</w:t>
      </w:r>
    </w:p>
    <w:sectPr w:rsidR="003D229C">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8B63" w14:textId="77777777" w:rsidR="000D2191" w:rsidRDefault="000D2191">
      <w:pPr>
        <w:spacing w:line="240" w:lineRule="auto"/>
      </w:pPr>
      <w:r>
        <w:separator/>
      </w:r>
    </w:p>
  </w:endnote>
  <w:endnote w:type="continuationSeparator" w:id="0">
    <w:p w14:paraId="015CB64A" w14:textId="77777777" w:rsidR="000D2191" w:rsidRDefault="000D2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54CC" w14:textId="77777777" w:rsidR="00340B5D" w:rsidRDefault="000D2191">
    <w:pPr>
      <w:pStyle w:val="BodyText"/>
      <w:tabs>
        <w:tab w:val="right" w:pos="9746"/>
      </w:tabs>
    </w:pPr>
    <w:r>
      <w:rPr>
        <w:szCs w:val="20"/>
      </w:rPr>
      <w:tab/>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54CE" w14:textId="77777777" w:rsidR="00340B5D" w:rsidRDefault="000D2191">
    <w:pPr>
      <w:tabs>
        <w:tab w:val="left" w:pos="7088"/>
      </w:tabs>
      <w:spacing w:before="240"/>
      <w:rPr>
        <w:szCs w:val="20"/>
      </w:rPr>
    </w:pPr>
    <w:r>
      <w:rPr>
        <w:szCs w:val="20"/>
      </w:rPr>
      <w:tab/>
      <w:t>Published: 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3C395" w14:textId="77777777" w:rsidR="000D2191" w:rsidRDefault="000D2191">
      <w:pPr>
        <w:spacing w:line="240" w:lineRule="auto"/>
      </w:pPr>
      <w:r>
        <w:rPr>
          <w:color w:val="000000"/>
        </w:rPr>
        <w:separator/>
      </w:r>
    </w:p>
  </w:footnote>
  <w:footnote w:type="continuationSeparator" w:id="0">
    <w:p w14:paraId="30B6BEB3" w14:textId="77777777" w:rsidR="000D2191" w:rsidRDefault="000D21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C85"/>
    <w:multiLevelType w:val="multilevel"/>
    <w:tmpl w:val="B6AED41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 w15:restartNumberingAfterBreak="0">
    <w:nsid w:val="0D85645B"/>
    <w:multiLevelType w:val="multilevel"/>
    <w:tmpl w:val="7A347CAC"/>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05345F"/>
    <w:multiLevelType w:val="multilevel"/>
    <w:tmpl w:val="B8089520"/>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F2568B9"/>
    <w:multiLevelType w:val="multilevel"/>
    <w:tmpl w:val="7B9C735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 w15:restartNumberingAfterBreak="0">
    <w:nsid w:val="32DE1C40"/>
    <w:multiLevelType w:val="multilevel"/>
    <w:tmpl w:val="175C8634"/>
    <w:lvl w:ilvl="0">
      <w:numFmt w:val="bullet"/>
      <w:lvlText w:val="-"/>
      <w:lvlJc w:val="left"/>
      <w:pPr>
        <w:ind w:left="477" w:hanging="360"/>
      </w:pPr>
      <w:rPr>
        <w:rFonts w:ascii="Arial" w:eastAsia="Times New Roman" w:hAnsi="Arial" w:cs="Arial"/>
      </w:rPr>
    </w:lvl>
    <w:lvl w:ilvl="1">
      <w:numFmt w:val="bullet"/>
      <w:lvlText w:val="o"/>
      <w:lvlJc w:val="left"/>
      <w:pPr>
        <w:ind w:left="1197" w:hanging="360"/>
      </w:pPr>
      <w:rPr>
        <w:rFonts w:ascii="Courier New" w:hAnsi="Courier New" w:cs="Courier New"/>
      </w:rPr>
    </w:lvl>
    <w:lvl w:ilvl="2">
      <w:numFmt w:val="bullet"/>
      <w:lvlText w:val=""/>
      <w:lvlJc w:val="left"/>
      <w:pPr>
        <w:ind w:left="1917" w:hanging="360"/>
      </w:pPr>
      <w:rPr>
        <w:rFonts w:ascii="Wingdings" w:hAnsi="Wingdings"/>
      </w:rPr>
    </w:lvl>
    <w:lvl w:ilvl="3">
      <w:numFmt w:val="bullet"/>
      <w:lvlText w:val=""/>
      <w:lvlJc w:val="left"/>
      <w:pPr>
        <w:ind w:left="2637" w:hanging="360"/>
      </w:pPr>
      <w:rPr>
        <w:rFonts w:ascii="Symbol" w:hAnsi="Symbol"/>
      </w:rPr>
    </w:lvl>
    <w:lvl w:ilvl="4">
      <w:numFmt w:val="bullet"/>
      <w:lvlText w:val="o"/>
      <w:lvlJc w:val="left"/>
      <w:pPr>
        <w:ind w:left="3357" w:hanging="360"/>
      </w:pPr>
      <w:rPr>
        <w:rFonts w:ascii="Courier New" w:hAnsi="Courier New" w:cs="Courier New"/>
      </w:rPr>
    </w:lvl>
    <w:lvl w:ilvl="5">
      <w:numFmt w:val="bullet"/>
      <w:lvlText w:val=""/>
      <w:lvlJc w:val="left"/>
      <w:pPr>
        <w:ind w:left="4077" w:hanging="360"/>
      </w:pPr>
      <w:rPr>
        <w:rFonts w:ascii="Wingdings" w:hAnsi="Wingdings"/>
      </w:rPr>
    </w:lvl>
    <w:lvl w:ilvl="6">
      <w:numFmt w:val="bullet"/>
      <w:lvlText w:val=""/>
      <w:lvlJc w:val="left"/>
      <w:pPr>
        <w:ind w:left="4797" w:hanging="360"/>
      </w:pPr>
      <w:rPr>
        <w:rFonts w:ascii="Symbol" w:hAnsi="Symbol"/>
      </w:rPr>
    </w:lvl>
    <w:lvl w:ilvl="7">
      <w:numFmt w:val="bullet"/>
      <w:lvlText w:val="o"/>
      <w:lvlJc w:val="left"/>
      <w:pPr>
        <w:ind w:left="5517" w:hanging="360"/>
      </w:pPr>
      <w:rPr>
        <w:rFonts w:ascii="Courier New" w:hAnsi="Courier New" w:cs="Courier New"/>
      </w:rPr>
    </w:lvl>
    <w:lvl w:ilvl="8">
      <w:numFmt w:val="bullet"/>
      <w:lvlText w:val=""/>
      <w:lvlJc w:val="left"/>
      <w:pPr>
        <w:ind w:left="6237" w:hanging="360"/>
      </w:pPr>
      <w:rPr>
        <w:rFonts w:ascii="Wingdings" w:hAnsi="Wingdings"/>
      </w:rPr>
    </w:lvl>
  </w:abstractNum>
  <w:abstractNum w:abstractNumId="5" w15:restartNumberingAfterBreak="0">
    <w:nsid w:val="34776444"/>
    <w:multiLevelType w:val="multilevel"/>
    <w:tmpl w:val="90A827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62E49E0"/>
    <w:multiLevelType w:val="multilevel"/>
    <w:tmpl w:val="B0E2395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4B774F0"/>
    <w:multiLevelType w:val="multilevel"/>
    <w:tmpl w:val="E1F62FC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
      <w:lvlJc w:val="left"/>
      <w:pPr>
        <w:ind w:left="3600" w:hanging="360"/>
      </w:pPr>
      <w:rPr>
        <w:rFonts w:ascii="Symbol" w:hAnsi="Symbol"/>
      </w:rPr>
    </w:lvl>
    <w:lvl w:ilvl="5">
      <w:numFmt w:val="bullet"/>
      <w:lvlText w:val=""/>
      <w:lvlJc w:val="left"/>
      <w:pPr>
        <w:ind w:left="4320" w:hanging="360"/>
      </w:pPr>
      <w:rPr>
        <w:rFonts w:ascii="Symbol" w:hAnsi="Symbol"/>
      </w:rPr>
    </w:lvl>
    <w:lvl w:ilvl="6">
      <w:numFmt w:val="bullet"/>
      <w:lvlText w:val=""/>
      <w:lvlJc w:val="left"/>
      <w:pPr>
        <w:ind w:left="5040" w:hanging="360"/>
      </w:pPr>
      <w:rPr>
        <w:rFonts w:ascii="Symbol" w:hAnsi="Symbol"/>
      </w:rPr>
    </w:lvl>
    <w:lvl w:ilvl="7">
      <w:numFmt w:val="bullet"/>
      <w:lvlText w:val=""/>
      <w:lvlJc w:val="left"/>
      <w:pPr>
        <w:ind w:left="5760" w:hanging="360"/>
      </w:pPr>
      <w:rPr>
        <w:rFonts w:ascii="Symbol" w:hAnsi="Symbol"/>
      </w:rPr>
    </w:lvl>
    <w:lvl w:ilvl="8">
      <w:numFmt w:val="bullet"/>
      <w:lvlText w:val=""/>
      <w:lvlJc w:val="left"/>
      <w:pPr>
        <w:ind w:left="6480" w:hanging="360"/>
      </w:pPr>
      <w:rPr>
        <w:rFonts w:ascii="Symbol" w:hAnsi="Symbol"/>
      </w:rPr>
    </w:lvl>
  </w:abstractNum>
  <w:abstractNum w:abstractNumId="8" w15:restartNumberingAfterBreak="0">
    <w:nsid w:val="47704E29"/>
    <w:multiLevelType w:val="multilevel"/>
    <w:tmpl w:val="5ADAD85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5D875882"/>
    <w:multiLevelType w:val="multilevel"/>
    <w:tmpl w:val="5B7E4E9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E117047"/>
    <w:multiLevelType w:val="multilevel"/>
    <w:tmpl w:val="4F944C2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BDD4EF5"/>
    <w:multiLevelType w:val="multilevel"/>
    <w:tmpl w:val="B89248F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9"/>
  </w:num>
  <w:num w:numId="3">
    <w:abstractNumId w:val="11"/>
  </w:num>
  <w:num w:numId="4">
    <w:abstractNumId w:val="0"/>
  </w:num>
  <w:num w:numId="5">
    <w:abstractNumId w:val="6"/>
  </w:num>
  <w:num w:numId="6">
    <w:abstractNumId w:val="2"/>
  </w:num>
  <w:num w:numId="7">
    <w:abstractNumId w:val="3"/>
  </w:num>
  <w:num w:numId="8">
    <w:abstractNumId w:val="10"/>
  </w:num>
  <w:num w:numId="9">
    <w:abstractNumId w:val="8"/>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9C"/>
    <w:rsid w:val="00002E1B"/>
    <w:rsid w:val="000C0914"/>
    <w:rsid w:val="000D2191"/>
    <w:rsid w:val="00120ED3"/>
    <w:rsid w:val="001B0228"/>
    <w:rsid w:val="001F3699"/>
    <w:rsid w:val="002B0AF3"/>
    <w:rsid w:val="00327FC9"/>
    <w:rsid w:val="003D229C"/>
    <w:rsid w:val="00550180"/>
    <w:rsid w:val="00585DD6"/>
    <w:rsid w:val="006212EF"/>
    <w:rsid w:val="007526FA"/>
    <w:rsid w:val="0083353B"/>
    <w:rsid w:val="00CE59A5"/>
    <w:rsid w:val="00CE5DBA"/>
    <w:rsid w:val="00E349F7"/>
    <w:rsid w:val="00E44B3E"/>
    <w:rsid w:val="00EF7E4E"/>
    <w:rsid w:val="00F253A0"/>
    <w:rsid w:val="00F42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54C2"/>
  <w15:docId w15:val="{FCEB769C-2293-4ECA-B6F3-46B0EB45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rPr>
      <w:b/>
      <w:color w:val="0D0D0D"/>
      <w:sz w:val="24"/>
    </w:rPr>
  </w:style>
  <w:style w:type="paragraph" w:customStyle="1" w:styleId="TableRow">
    <w:name w:val="TableRow"/>
    <w:basedOn w:val="Normal"/>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3e122ae4b5fa711e0bc54eadf22bce03">
  <xsd:schema xmlns:xsd="http://www.w3.org/2001/XMLSchema" xmlns:xs="http://www.w3.org/2001/XMLSchema" xmlns:p="http://schemas.microsoft.com/office/2006/metadata/properties" xmlns:ns3="528884aa-f4b6-4282-864a-3c4ec36f407c" xmlns:ns4="8deaca80-527f-4aca-8e51-86d3c8b75107" targetNamespace="http://schemas.microsoft.com/office/2006/metadata/properties" ma:root="true" ma:fieldsID="f05e812caa27f977a2c863a1d9110fe6" ns3:_="" ns4:_="">
    <xsd:import namespace="528884aa-f4b6-4282-864a-3c4ec36f407c"/>
    <xsd:import namespace="8deaca80-527f-4aca-8e51-86d3c8b7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298F8-2748-414B-8494-4393333FE9A1}">
  <ds:schemaRefs>
    <ds:schemaRef ds:uri="http://www.w3.org/XML/1998/namespace"/>
    <ds:schemaRef ds:uri="http://purl.org/dc/terms/"/>
    <ds:schemaRef ds:uri="http://purl.org/dc/elements/1.1/"/>
    <ds:schemaRef ds:uri="http://schemas.microsoft.com/office/infopath/2007/PartnerControls"/>
    <ds:schemaRef ds:uri="8deaca80-527f-4aca-8e51-86d3c8b75107"/>
    <ds:schemaRef ds:uri="http://schemas.microsoft.com/office/2006/documentManagement/types"/>
    <ds:schemaRef ds:uri="http://schemas.openxmlformats.org/package/2006/metadata/core-properties"/>
    <ds:schemaRef ds:uri="528884aa-f4b6-4282-864a-3c4ec36f407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35D2F4B-AF02-48C0-9C31-B97B7109344E}">
  <ds:schemaRefs>
    <ds:schemaRef ds:uri="http://schemas.microsoft.com/sharepoint/v3/contenttype/forms"/>
  </ds:schemaRefs>
</ds:datastoreItem>
</file>

<file path=customXml/itemProps3.xml><?xml version="1.0" encoding="utf-8"?>
<ds:datastoreItem xmlns:ds="http://schemas.openxmlformats.org/officeDocument/2006/customXml" ds:itemID="{64551E26-F567-4BA1-9F59-1604DAFFE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884aa-f4b6-4282-864a-3c4ec36f407c"/>
    <ds:schemaRef ds:uri="8deaca80-527f-4aca-8e51-86d3c8b7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DfE-SD-V1.4</dc:description>
  <cp:lastModifiedBy>Saddington, Jackie: CS-Schools: RBKC</cp:lastModifiedBy>
  <cp:revision>2</cp:revision>
  <cp:lastPrinted>2013-07-11T10:35:00Z</cp:lastPrinted>
  <dcterms:created xsi:type="dcterms:W3CDTF">2020-05-22T15:06:00Z</dcterms:created>
  <dcterms:modified xsi:type="dcterms:W3CDTF">2020-05-22T15:06:00Z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0x010100A864DE060FF8094BA1D9DC3986AF2C05</vt:lpwstr>
  </property>
  <property fmtid="{D5CDD505-2E9C-101B-9397-08002B2CF9AE}" pid="4" name="_dlc_DocIdItemGuid">
    <vt:lpwstr>f932cb30-a47a-488d-898c-fd408f879a72</vt:lpwstr>
  </property>
</Properties>
</file>