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19" w:rsidRPr="00356D26" w:rsidRDefault="0045664E" w:rsidP="00356D19">
      <w:pPr>
        <w:rPr>
          <w:rFonts w:asciiTheme="minorHAnsi" w:hAnsiTheme="minorHAnsi" w:cstheme="minorHAnsi"/>
          <w:b/>
          <w:sz w:val="20"/>
          <w:szCs w:val="20"/>
        </w:rPr>
      </w:pPr>
      <w:proofErr w:type="spellStart"/>
      <w:r>
        <w:rPr>
          <w:rFonts w:asciiTheme="minorHAnsi" w:hAnsiTheme="minorHAnsi" w:cstheme="minorHAnsi"/>
          <w:b/>
          <w:sz w:val="20"/>
          <w:szCs w:val="20"/>
        </w:rPr>
        <w:t>CoW</w:t>
      </w:r>
      <w:proofErr w:type="spellEnd"/>
      <w:r>
        <w:rPr>
          <w:rFonts w:asciiTheme="minorHAnsi" w:hAnsiTheme="minorHAnsi" w:cstheme="minorHAnsi"/>
          <w:b/>
          <w:sz w:val="20"/>
          <w:szCs w:val="20"/>
        </w:rPr>
        <w:t xml:space="preserve"> </w:t>
      </w:r>
      <w:bookmarkStart w:id="0" w:name="_GoBack"/>
      <w:bookmarkEnd w:id="0"/>
    </w:p>
    <w:p w:rsidR="00356D19" w:rsidRPr="00356D26" w:rsidRDefault="00356D19" w:rsidP="00356D19">
      <w:pPr>
        <w:rPr>
          <w:rFonts w:asciiTheme="minorHAnsi" w:hAnsiTheme="minorHAnsi" w:cstheme="minorHAnsi"/>
          <w:b/>
          <w:sz w:val="20"/>
          <w:szCs w:val="20"/>
        </w:rPr>
      </w:pPr>
    </w:p>
    <w:p w:rsidR="00356D19" w:rsidRDefault="00356D19" w:rsidP="00356D19">
      <w:pPr>
        <w:rPr>
          <w:rFonts w:asciiTheme="minorHAnsi" w:hAnsiTheme="minorHAnsi" w:cstheme="minorHAnsi"/>
          <w:b/>
          <w:sz w:val="20"/>
          <w:szCs w:val="20"/>
        </w:rPr>
      </w:pPr>
      <w:r w:rsidRPr="00356D26">
        <w:rPr>
          <w:rFonts w:asciiTheme="minorHAnsi" w:hAnsiTheme="minorHAnsi" w:cstheme="minorHAnsi"/>
          <w:b/>
          <w:sz w:val="20"/>
          <w:szCs w:val="20"/>
        </w:rPr>
        <w:t xml:space="preserve">Date of Notification: </w:t>
      </w:r>
      <w:r w:rsidR="006834B4">
        <w:rPr>
          <w:rFonts w:asciiTheme="minorHAnsi" w:hAnsiTheme="minorHAnsi" w:cstheme="minorHAnsi"/>
          <w:b/>
          <w:sz w:val="20"/>
          <w:szCs w:val="20"/>
        </w:rPr>
        <w:t>29/03/2021</w:t>
      </w:r>
    </w:p>
    <w:p w:rsidR="00F47594" w:rsidRDefault="00F47594" w:rsidP="00356D19">
      <w:pPr>
        <w:rPr>
          <w:rFonts w:asciiTheme="minorHAnsi" w:hAnsiTheme="minorHAnsi" w:cstheme="minorHAnsi"/>
          <w:b/>
          <w:sz w:val="20"/>
          <w:szCs w:val="20"/>
        </w:rPr>
      </w:pPr>
    </w:p>
    <w:p w:rsidR="00F47594" w:rsidRPr="00356D26" w:rsidRDefault="00F47594" w:rsidP="00356D19">
      <w:pPr>
        <w:rPr>
          <w:rFonts w:asciiTheme="minorHAnsi" w:hAnsiTheme="minorHAnsi" w:cstheme="minorHAnsi"/>
          <w:b/>
          <w:sz w:val="20"/>
          <w:szCs w:val="20"/>
        </w:rPr>
      </w:pPr>
      <w:r>
        <w:rPr>
          <w:rFonts w:asciiTheme="minorHAnsi" w:hAnsiTheme="minorHAnsi" w:cstheme="minorHAnsi"/>
          <w:b/>
          <w:sz w:val="20"/>
          <w:szCs w:val="20"/>
        </w:rPr>
        <w:t>Changes effective: 01/04/2021</w:t>
      </w:r>
    </w:p>
    <w:p w:rsidR="00F91572" w:rsidRPr="00356D26" w:rsidRDefault="00F91572" w:rsidP="00356D19">
      <w:pPr>
        <w:rPr>
          <w:rFonts w:asciiTheme="minorHAnsi" w:hAnsiTheme="minorHAnsi" w:cstheme="minorHAnsi"/>
          <w:b/>
          <w:sz w:val="20"/>
          <w:szCs w:val="20"/>
        </w:rPr>
      </w:pPr>
    </w:p>
    <w:p w:rsidR="00F91572" w:rsidRPr="00356D26" w:rsidRDefault="00F91572" w:rsidP="00356D19">
      <w:pPr>
        <w:rPr>
          <w:rFonts w:asciiTheme="minorHAnsi" w:hAnsiTheme="minorHAnsi" w:cstheme="minorHAnsi"/>
          <w:b/>
          <w:sz w:val="20"/>
          <w:szCs w:val="20"/>
        </w:rPr>
      </w:pPr>
      <w:r w:rsidRPr="00356D26">
        <w:rPr>
          <w:rFonts w:asciiTheme="minorHAnsi" w:hAnsiTheme="minorHAnsi" w:cstheme="minorHAnsi"/>
          <w:b/>
          <w:sz w:val="20"/>
          <w:szCs w:val="20"/>
        </w:rPr>
        <w:t>General</w:t>
      </w:r>
    </w:p>
    <w:p w:rsidR="00356D19" w:rsidRPr="00356D26" w:rsidRDefault="00356D19" w:rsidP="00356D19">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88"/>
        <w:gridCol w:w="2976"/>
        <w:gridCol w:w="5386"/>
      </w:tblGrid>
      <w:tr w:rsidR="00356D19" w:rsidRPr="00356D26" w:rsidTr="00356D19">
        <w:tc>
          <w:tcPr>
            <w:tcW w:w="988" w:type="dxa"/>
          </w:tcPr>
          <w:p w:rsidR="00356D19" w:rsidRPr="00356D26" w:rsidRDefault="00356D19" w:rsidP="00356D19">
            <w:pPr>
              <w:rPr>
                <w:rFonts w:asciiTheme="minorHAnsi" w:hAnsiTheme="minorHAnsi" w:cstheme="minorHAnsi"/>
                <w:b/>
                <w:sz w:val="20"/>
                <w:szCs w:val="20"/>
              </w:rPr>
            </w:pPr>
            <w:r w:rsidRPr="00356D26">
              <w:rPr>
                <w:rFonts w:asciiTheme="minorHAnsi" w:hAnsiTheme="minorHAnsi" w:cstheme="minorHAnsi"/>
                <w:b/>
                <w:sz w:val="20"/>
                <w:szCs w:val="20"/>
              </w:rPr>
              <w:t>Page</w:t>
            </w:r>
          </w:p>
        </w:tc>
        <w:tc>
          <w:tcPr>
            <w:tcW w:w="2976" w:type="dxa"/>
          </w:tcPr>
          <w:p w:rsidR="00356D19" w:rsidRPr="00356D26" w:rsidRDefault="00356D19" w:rsidP="00356D19">
            <w:pPr>
              <w:rPr>
                <w:rFonts w:asciiTheme="minorHAnsi" w:hAnsiTheme="minorHAnsi" w:cstheme="minorHAnsi"/>
                <w:b/>
                <w:sz w:val="20"/>
                <w:szCs w:val="20"/>
              </w:rPr>
            </w:pPr>
            <w:r w:rsidRPr="00356D26">
              <w:rPr>
                <w:rFonts w:asciiTheme="minorHAnsi" w:hAnsiTheme="minorHAnsi" w:cstheme="minorHAnsi"/>
                <w:b/>
                <w:sz w:val="20"/>
                <w:szCs w:val="20"/>
              </w:rPr>
              <w:t xml:space="preserve">Section </w:t>
            </w:r>
          </w:p>
        </w:tc>
        <w:tc>
          <w:tcPr>
            <w:tcW w:w="5386" w:type="dxa"/>
          </w:tcPr>
          <w:p w:rsidR="00356D19" w:rsidRPr="00356D26" w:rsidRDefault="00356D19" w:rsidP="00356D19">
            <w:pPr>
              <w:rPr>
                <w:rFonts w:asciiTheme="minorHAnsi" w:hAnsiTheme="minorHAnsi" w:cstheme="minorHAnsi"/>
                <w:b/>
                <w:sz w:val="20"/>
                <w:szCs w:val="20"/>
              </w:rPr>
            </w:pPr>
            <w:r w:rsidRPr="00356D26">
              <w:rPr>
                <w:rFonts w:asciiTheme="minorHAnsi" w:hAnsiTheme="minorHAnsi" w:cstheme="minorHAnsi"/>
                <w:b/>
                <w:sz w:val="20"/>
                <w:szCs w:val="20"/>
              </w:rPr>
              <w:t xml:space="preserve">Change </w:t>
            </w:r>
          </w:p>
        </w:tc>
      </w:tr>
      <w:tr w:rsidR="00356D19" w:rsidRPr="00356D26" w:rsidTr="00356D19">
        <w:tc>
          <w:tcPr>
            <w:tcW w:w="988" w:type="dxa"/>
          </w:tcPr>
          <w:p w:rsidR="00356D19" w:rsidRPr="00356D26" w:rsidRDefault="00356D19" w:rsidP="00356D19">
            <w:pPr>
              <w:rPr>
                <w:rFonts w:asciiTheme="minorHAnsi" w:hAnsiTheme="minorHAnsi" w:cstheme="minorHAnsi"/>
                <w:sz w:val="20"/>
                <w:szCs w:val="20"/>
              </w:rPr>
            </w:pPr>
            <w:r w:rsidRPr="00356D26">
              <w:rPr>
                <w:rFonts w:asciiTheme="minorHAnsi" w:hAnsiTheme="minorHAnsi" w:cstheme="minorHAnsi"/>
                <w:sz w:val="20"/>
                <w:szCs w:val="20"/>
              </w:rPr>
              <w:t>3</w:t>
            </w:r>
          </w:p>
        </w:tc>
        <w:tc>
          <w:tcPr>
            <w:tcW w:w="2976" w:type="dxa"/>
          </w:tcPr>
          <w:p w:rsidR="00356D19" w:rsidRPr="00356D26" w:rsidRDefault="00356D19" w:rsidP="00356D19">
            <w:pPr>
              <w:rPr>
                <w:rFonts w:asciiTheme="minorHAnsi" w:hAnsiTheme="minorHAnsi" w:cstheme="minorHAnsi"/>
                <w:sz w:val="20"/>
                <w:szCs w:val="20"/>
              </w:rPr>
            </w:pPr>
            <w:r w:rsidRPr="00356D26">
              <w:rPr>
                <w:rFonts w:asciiTheme="minorHAnsi" w:hAnsiTheme="minorHAnsi" w:cstheme="minorHAnsi"/>
                <w:sz w:val="20"/>
                <w:szCs w:val="20"/>
              </w:rPr>
              <w:t>About your policy section</w:t>
            </w:r>
          </w:p>
        </w:tc>
        <w:tc>
          <w:tcPr>
            <w:tcW w:w="5386" w:type="dxa"/>
          </w:tcPr>
          <w:p w:rsidR="00356D19" w:rsidRPr="00356D26" w:rsidRDefault="00356D19" w:rsidP="00356D19">
            <w:pPr>
              <w:rPr>
                <w:rFonts w:asciiTheme="minorHAnsi" w:hAnsiTheme="minorHAnsi" w:cstheme="minorHAnsi"/>
                <w:sz w:val="20"/>
                <w:szCs w:val="20"/>
              </w:rPr>
            </w:pPr>
            <w:r w:rsidRPr="00356D26">
              <w:rPr>
                <w:rFonts w:asciiTheme="minorHAnsi" w:hAnsiTheme="minorHAnsi" w:cstheme="minorHAnsi"/>
                <w:sz w:val="20"/>
                <w:szCs w:val="20"/>
              </w:rPr>
              <w:t xml:space="preserve">Update following exit from the European union and regulatory position following this. </w:t>
            </w:r>
          </w:p>
        </w:tc>
      </w:tr>
      <w:tr w:rsidR="00356D19" w:rsidRPr="00356D26" w:rsidTr="00356D19">
        <w:tc>
          <w:tcPr>
            <w:tcW w:w="988" w:type="dxa"/>
          </w:tcPr>
          <w:p w:rsidR="00356D19" w:rsidRPr="00356D26" w:rsidRDefault="00F91572" w:rsidP="00356D19">
            <w:pPr>
              <w:rPr>
                <w:rFonts w:asciiTheme="minorHAnsi" w:hAnsiTheme="minorHAnsi" w:cstheme="minorHAnsi"/>
                <w:sz w:val="20"/>
                <w:szCs w:val="20"/>
              </w:rPr>
            </w:pPr>
            <w:r w:rsidRPr="00356D26">
              <w:rPr>
                <w:rFonts w:asciiTheme="minorHAnsi" w:hAnsiTheme="minorHAnsi" w:cstheme="minorHAnsi"/>
                <w:sz w:val="20"/>
                <w:szCs w:val="20"/>
              </w:rPr>
              <w:t>7</w:t>
            </w:r>
          </w:p>
        </w:tc>
        <w:tc>
          <w:tcPr>
            <w:tcW w:w="2976" w:type="dxa"/>
          </w:tcPr>
          <w:p w:rsidR="00356D19" w:rsidRPr="00356D26" w:rsidRDefault="00F91572" w:rsidP="00356D19">
            <w:pPr>
              <w:rPr>
                <w:rFonts w:asciiTheme="minorHAnsi" w:hAnsiTheme="minorHAnsi" w:cstheme="minorHAnsi"/>
                <w:sz w:val="20"/>
                <w:szCs w:val="20"/>
              </w:rPr>
            </w:pPr>
            <w:r w:rsidRPr="00356D26">
              <w:rPr>
                <w:rFonts w:asciiTheme="minorHAnsi" w:hAnsiTheme="minorHAnsi" w:cstheme="minorHAnsi"/>
                <w:sz w:val="20"/>
                <w:szCs w:val="20"/>
              </w:rPr>
              <w:t xml:space="preserve">Complaints </w:t>
            </w:r>
          </w:p>
        </w:tc>
        <w:tc>
          <w:tcPr>
            <w:tcW w:w="5386" w:type="dxa"/>
          </w:tcPr>
          <w:p w:rsidR="00356D19" w:rsidRPr="00356D26" w:rsidRDefault="00E6695E" w:rsidP="00356D19">
            <w:pPr>
              <w:rPr>
                <w:rFonts w:asciiTheme="minorHAnsi" w:hAnsiTheme="minorHAnsi" w:cstheme="minorHAnsi"/>
                <w:sz w:val="20"/>
                <w:szCs w:val="20"/>
              </w:rPr>
            </w:pPr>
            <w:r>
              <w:rPr>
                <w:rFonts w:asciiTheme="minorHAnsi" w:hAnsiTheme="minorHAnsi" w:cstheme="minorHAnsi"/>
                <w:sz w:val="20"/>
                <w:szCs w:val="20"/>
              </w:rPr>
              <w:t>Updated complaints</w:t>
            </w:r>
            <w:r w:rsidR="00F91572" w:rsidRPr="00356D26">
              <w:rPr>
                <w:rFonts w:asciiTheme="minorHAnsi" w:hAnsiTheme="minorHAnsi" w:cstheme="minorHAnsi"/>
                <w:sz w:val="20"/>
                <w:szCs w:val="20"/>
              </w:rPr>
              <w:t xml:space="preserve"> process and contacts </w:t>
            </w:r>
            <w:r w:rsidR="00F47594">
              <w:rPr>
                <w:rFonts w:asciiTheme="minorHAnsi" w:hAnsiTheme="minorHAnsi" w:cstheme="minorHAnsi"/>
                <w:sz w:val="20"/>
                <w:szCs w:val="20"/>
              </w:rPr>
              <w:t xml:space="preserve">now included </w:t>
            </w:r>
          </w:p>
        </w:tc>
      </w:tr>
    </w:tbl>
    <w:p w:rsidR="00F91572" w:rsidRPr="00356D26" w:rsidRDefault="00F91572">
      <w:pPr>
        <w:rPr>
          <w:rFonts w:asciiTheme="minorHAnsi" w:hAnsiTheme="minorHAnsi" w:cstheme="minorHAnsi"/>
          <w:sz w:val="20"/>
          <w:szCs w:val="20"/>
        </w:rPr>
      </w:pPr>
    </w:p>
    <w:p w:rsidR="00F91572" w:rsidRPr="00356D26" w:rsidRDefault="00F91572">
      <w:pPr>
        <w:rPr>
          <w:rFonts w:asciiTheme="minorHAnsi" w:hAnsiTheme="minorHAnsi" w:cstheme="minorHAnsi"/>
          <w:b/>
          <w:sz w:val="20"/>
          <w:szCs w:val="20"/>
        </w:rPr>
      </w:pPr>
      <w:r w:rsidRPr="00356D26">
        <w:rPr>
          <w:rFonts w:asciiTheme="minorHAnsi" w:hAnsiTheme="minorHAnsi" w:cstheme="minorHAnsi"/>
          <w:b/>
          <w:sz w:val="20"/>
          <w:szCs w:val="20"/>
        </w:rPr>
        <w:t xml:space="preserve">Cover </w:t>
      </w:r>
      <w:r w:rsidRPr="00356D26">
        <w:rPr>
          <w:rFonts w:asciiTheme="minorHAnsi" w:hAnsiTheme="minorHAnsi" w:cstheme="minorHAnsi"/>
          <w:b/>
          <w:sz w:val="20"/>
          <w:szCs w:val="20"/>
        </w:rPr>
        <w:tab/>
      </w:r>
      <w:r w:rsidRPr="00356D26">
        <w:rPr>
          <w:rFonts w:asciiTheme="minorHAnsi" w:hAnsiTheme="minorHAnsi" w:cstheme="minorHAnsi"/>
          <w:b/>
          <w:sz w:val="20"/>
          <w:szCs w:val="20"/>
        </w:rPr>
        <w:tab/>
      </w:r>
    </w:p>
    <w:p w:rsidR="00F91572" w:rsidRPr="00356D26" w:rsidRDefault="00F91572">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95"/>
        <w:gridCol w:w="2973"/>
        <w:gridCol w:w="5382"/>
      </w:tblGrid>
      <w:tr w:rsidR="00F91572" w:rsidRPr="00356D26" w:rsidTr="00F91572">
        <w:tc>
          <w:tcPr>
            <w:tcW w:w="995" w:type="dxa"/>
          </w:tcPr>
          <w:p w:rsidR="00F91572" w:rsidRPr="00356D26" w:rsidRDefault="00F91572" w:rsidP="00F91572">
            <w:pPr>
              <w:rPr>
                <w:rFonts w:asciiTheme="minorHAnsi" w:hAnsiTheme="minorHAnsi" w:cstheme="minorHAnsi"/>
                <w:b/>
                <w:sz w:val="20"/>
                <w:szCs w:val="20"/>
              </w:rPr>
            </w:pPr>
            <w:r w:rsidRPr="00356D26">
              <w:rPr>
                <w:rFonts w:asciiTheme="minorHAnsi" w:hAnsiTheme="minorHAnsi" w:cstheme="minorHAnsi"/>
                <w:b/>
                <w:sz w:val="20"/>
                <w:szCs w:val="20"/>
              </w:rPr>
              <w:t>Page</w:t>
            </w:r>
          </w:p>
        </w:tc>
        <w:tc>
          <w:tcPr>
            <w:tcW w:w="2973" w:type="dxa"/>
          </w:tcPr>
          <w:p w:rsidR="00F91572" w:rsidRPr="00356D26" w:rsidRDefault="00F91572" w:rsidP="00F91572">
            <w:pPr>
              <w:rPr>
                <w:rFonts w:asciiTheme="minorHAnsi" w:hAnsiTheme="minorHAnsi" w:cstheme="minorHAnsi"/>
                <w:b/>
                <w:sz w:val="20"/>
                <w:szCs w:val="20"/>
              </w:rPr>
            </w:pPr>
            <w:r w:rsidRPr="00356D26">
              <w:rPr>
                <w:rFonts w:asciiTheme="minorHAnsi" w:hAnsiTheme="minorHAnsi" w:cstheme="minorHAnsi"/>
                <w:b/>
                <w:sz w:val="20"/>
                <w:szCs w:val="20"/>
              </w:rPr>
              <w:t>Peril (s)</w:t>
            </w:r>
          </w:p>
        </w:tc>
        <w:tc>
          <w:tcPr>
            <w:tcW w:w="5382" w:type="dxa"/>
          </w:tcPr>
          <w:p w:rsidR="00F91572" w:rsidRPr="00356D26" w:rsidRDefault="00F91572" w:rsidP="00F91572">
            <w:pPr>
              <w:rPr>
                <w:rFonts w:asciiTheme="minorHAnsi" w:hAnsiTheme="minorHAnsi" w:cstheme="minorHAnsi"/>
                <w:b/>
                <w:sz w:val="20"/>
                <w:szCs w:val="20"/>
              </w:rPr>
            </w:pPr>
            <w:r w:rsidRPr="00356D26">
              <w:rPr>
                <w:rFonts w:asciiTheme="minorHAnsi" w:hAnsiTheme="minorHAnsi" w:cstheme="minorHAnsi"/>
                <w:b/>
                <w:sz w:val="20"/>
                <w:szCs w:val="20"/>
              </w:rPr>
              <w:t xml:space="preserve">Change </w:t>
            </w:r>
          </w:p>
        </w:tc>
      </w:tr>
      <w:tr w:rsidR="00356D19" w:rsidRPr="00356D26" w:rsidTr="00F91572">
        <w:tc>
          <w:tcPr>
            <w:tcW w:w="995" w:type="dxa"/>
          </w:tcPr>
          <w:p w:rsidR="00356D19" w:rsidRPr="00356D26" w:rsidRDefault="00F91572" w:rsidP="00356D19">
            <w:pPr>
              <w:rPr>
                <w:rFonts w:asciiTheme="minorHAnsi" w:hAnsiTheme="minorHAnsi" w:cstheme="minorHAnsi"/>
                <w:sz w:val="20"/>
                <w:szCs w:val="20"/>
              </w:rPr>
            </w:pPr>
            <w:r w:rsidRPr="00356D26">
              <w:rPr>
                <w:rFonts w:asciiTheme="minorHAnsi" w:hAnsiTheme="minorHAnsi" w:cstheme="minorHAnsi"/>
                <w:sz w:val="20"/>
                <w:szCs w:val="20"/>
              </w:rPr>
              <w:t>11</w:t>
            </w:r>
          </w:p>
        </w:tc>
        <w:tc>
          <w:tcPr>
            <w:tcW w:w="2973" w:type="dxa"/>
          </w:tcPr>
          <w:p w:rsidR="00356D19" w:rsidRPr="00356D26" w:rsidRDefault="00F91572" w:rsidP="00356D19">
            <w:pPr>
              <w:rPr>
                <w:rFonts w:asciiTheme="minorHAnsi" w:hAnsiTheme="minorHAnsi" w:cstheme="minorHAnsi"/>
                <w:sz w:val="20"/>
                <w:szCs w:val="20"/>
              </w:rPr>
            </w:pPr>
            <w:r w:rsidRPr="00356D26">
              <w:rPr>
                <w:rFonts w:asciiTheme="minorHAnsi" w:hAnsiTheme="minorHAnsi" w:cstheme="minorHAnsi"/>
                <w:sz w:val="20"/>
                <w:szCs w:val="20"/>
              </w:rPr>
              <w:t>1</w:t>
            </w:r>
          </w:p>
        </w:tc>
        <w:tc>
          <w:tcPr>
            <w:tcW w:w="5382" w:type="dxa"/>
          </w:tcPr>
          <w:p w:rsidR="00356D19" w:rsidRPr="00356D26" w:rsidRDefault="00F91572" w:rsidP="00356D19">
            <w:pPr>
              <w:rPr>
                <w:rFonts w:asciiTheme="minorHAnsi" w:hAnsiTheme="minorHAnsi" w:cstheme="minorHAnsi"/>
                <w:sz w:val="20"/>
                <w:szCs w:val="20"/>
              </w:rPr>
            </w:pPr>
            <w:r w:rsidRPr="00356D26">
              <w:rPr>
                <w:rFonts w:asciiTheme="minorHAnsi" w:hAnsiTheme="minorHAnsi" w:cstheme="minorHAnsi"/>
                <w:sz w:val="20"/>
                <w:szCs w:val="20"/>
              </w:rPr>
              <w:t>Wider definition</w:t>
            </w:r>
          </w:p>
        </w:tc>
      </w:tr>
      <w:tr w:rsidR="00356D19" w:rsidRPr="00356D26" w:rsidTr="00F91572">
        <w:trPr>
          <w:trHeight w:val="373"/>
        </w:trPr>
        <w:tc>
          <w:tcPr>
            <w:tcW w:w="995" w:type="dxa"/>
          </w:tcPr>
          <w:p w:rsidR="00356D19" w:rsidRPr="00356D26" w:rsidRDefault="00F91572" w:rsidP="00356D19">
            <w:pPr>
              <w:rPr>
                <w:rFonts w:asciiTheme="minorHAnsi" w:hAnsiTheme="minorHAnsi" w:cstheme="minorHAnsi"/>
                <w:sz w:val="20"/>
                <w:szCs w:val="20"/>
              </w:rPr>
            </w:pPr>
            <w:r w:rsidRPr="00356D26">
              <w:rPr>
                <w:rFonts w:asciiTheme="minorHAnsi" w:hAnsiTheme="minorHAnsi" w:cstheme="minorHAnsi"/>
                <w:sz w:val="20"/>
                <w:szCs w:val="20"/>
              </w:rPr>
              <w:t xml:space="preserve">11,12,13 </w:t>
            </w:r>
          </w:p>
        </w:tc>
        <w:tc>
          <w:tcPr>
            <w:tcW w:w="2973" w:type="dxa"/>
          </w:tcPr>
          <w:p w:rsidR="00356D19" w:rsidRPr="00356D26" w:rsidRDefault="00F91572" w:rsidP="00356D19">
            <w:pPr>
              <w:rPr>
                <w:rFonts w:asciiTheme="minorHAnsi" w:hAnsiTheme="minorHAnsi" w:cstheme="minorHAnsi"/>
                <w:sz w:val="20"/>
                <w:szCs w:val="20"/>
              </w:rPr>
            </w:pPr>
            <w:r w:rsidRPr="00356D26">
              <w:rPr>
                <w:rFonts w:asciiTheme="minorHAnsi" w:hAnsiTheme="minorHAnsi" w:cstheme="minorHAnsi"/>
                <w:sz w:val="20"/>
                <w:szCs w:val="20"/>
              </w:rPr>
              <w:t>3, 5,6 and 13</w:t>
            </w:r>
          </w:p>
        </w:tc>
        <w:tc>
          <w:tcPr>
            <w:tcW w:w="5382" w:type="dxa"/>
          </w:tcPr>
          <w:p w:rsidR="00356D19" w:rsidRPr="00356D26" w:rsidRDefault="00F91572" w:rsidP="00356D19">
            <w:pPr>
              <w:rPr>
                <w:rFonts w:asciiTheme="minorHAnsi" w:hAnsiTheme="minorHAnsi" w:cstheme="minorHAnsi"/>
                <w:sz w:val="20"/>
                <w:szCs w:val="20"/>
              </w:rPr>
            </w:pPr>
            <w:proofErr w:type="spellStart"/>
            <w:r w:rsidRPr="00356D26">
              <w:rPr>
                <w:rFonts w:asciiTheme="minorHAnsi" w:hAnsiTheme="minorHAnsi" w:cstheme="minorHAnsi"/>
                <w:sz w:val="20"/>
                <w:szCs w:val="20"/>
              </w:rPr>
              <w:t>Unoccupancy</w:t>
            </w:r>
            <w:proofErr w:type="spellEnd"/>
            <w:r w:rsidRPr="00356D26">
              <w:rPr>
                <w:rFonts w:asciiTheme="minorHAnsi" w:hAnsiTheme="minorHAnsi" w:cstheme="minorHAnsi"/>
                <w:sz w:val="20"/>
                <w:szCs w:val="20"/>
              </w:rPr>
              <w:t xml:space="preserve"> exclusion now applies after 60 days not 30 </w:t>
            </w:r>
          </w:p>
        </w:tc>
      </w:tr>
      <w:tr w:rsidR="00F91572" w:rsidRPr="00356D26" w:rsidTr="00F91572">
        <w:tc>
          <w:tcPr>
            <w:tcW w:w="995" w:type="dxa"/>
          </w:tcPr>
          <w:p w:rsidR="00F91572" w:rsidRPr="00356D26" w:rsidRDefault="00F91572" w:rsidP="00356D19">
            <w:pPr>
              <w:rPr>
                <w:rFonts w:asciiTheme="minorHAnsi" w:hAnsiTheme="minorHAnsi" w:cstheme="minorHAnsi"/>
                <w:sz w:val="20"/>
                <w:szCs w:val="20"/>
              </w:rPr>
            </w:pPr>
            <w:r w:rsidRPr="00356D26">
              <w:rPr>
                <w:rFonts w:asciiTheme="minorHAnsi" w:hAnsiTheme="minorHAnsi" w:cstheme="minorHAnsi"/>
                <w:sz w:val="20"/>
                <w:szCs w:val="20"/>
              </w:rPr>
              <w:t>11</w:t>
            </w:r>
          </w:p>
        </w:tc>
        <w:tc>
          <w:tcPr>
            <w:tcW w:w="2973" w:type="dxa"/>
          </w:tcPr>
          <w:p w:rsidR="00F91572" w:rsidRPr="00356D26" w:rsidRDefault="00F91572" w:rsidP="00356D19">
            <w:pPr>
              <w:rPr>
                <w:rFonts w:asciiTheme="minorHAnsi" w:hAnsiTheme="minorHAnsi" w:cstheme="minorHAnsi"/>
                <w:sz w:val="20"/>
                <w:szCs w:val="20"/>
              </w:rPr>
            </w:pPr>
            <w:r w:rsidRPr="00356D26">
              <w:rPr>
                <w:rFonts w:asciiTheme="minorHAnsi" w:hAnsiTheme="minorHAnsi" w:cstheme="minorHAnsi"/>
                <w:sz w:val="20"/>
                <w:szCs w:val="20"/>
              </w:rPr>
              <w:t>4</w:t>
            </w:r>
          </w:p>
        </w:tc>
        <w:tc>
          <w:tcPr>
            <w:tcW w:w="5382" w:type="dxa"/>
          </w:tcPr>
          <w:p w:rsidR="00F91572" w:rsidRPr="00356D26" w:rsidRDefault="00F91572" w:rsidP="00356D19">
            <w:pPr>
              <w:rPr>
                <w:rFonts w:asciiTheme="minorHAnsi" w:hAnsiTheme="minorHAnsi" w:cstheme="minorHAnsi"/>
                <w:sz w:val="20"/>
                <w:szCs w:val="20"/>
              </w:rPr>
            </w:pPr>
            <w:r w:rsidRPr="00356D26">
              <w:rPr>
                <w:rFonts w:asciiTheme="minorHAnsi" w:hAnsiTheme="minorHAnsi" w:cstheme="minorHAnsi"/>
                <w:sz w:val="20"/>
                <w:szCs w:val="20"/>
              </w:rPr>
              <w:t xml:space="preserve">Notification period changed from 28 days to 30 days </w:t>
            </w:r>
          </w:p>
        </w:tc>
      </w:tr>
      <w:tr w:rsidR="00356D19" w:rsidRPr="00356D26" w:rsidTr="00F91572">
        <w:tc>
          <w:tcPr>
            <w:tcW w:w="995" w:type="dxa"/>
          </w:tcPr>
          <w:p w:rsidR="00356D19" w:rsidRPr="00356D26" w:rsidRDefault="00F91572" w:rsidP="00356D19">
            <w:pPr>
              <w:rPr>
                <w:rFonts w:asciiTheme="minorHAnsi" w:hAnsiTheme="minorHAnsi" w:cstheme="minorHAnsi"/>
                <w:sz w:val="20"/>
                <w:szCs w:val="20"/>
              </w:rPr>
            </w:pPr>
            <w:r w:rsidRPr="00356D26">
              <w:rPr>
                <w:rFonts w:asciiTheme="minorHAnsi" w:hAnsiTheme="minorHAnsi" w:cstheme="minorHAnsi"/>
                <w:sz w:val="20"/>
                <w:szCs w:val="20"/>
              </w:rPr>
              <w:t>13</w:t>
            </w:r>
          </w:p>
        </w:tc>
        <w:tc>
          <w:tcPr>
            <w:tcW w:w="2973" w:type="dxa"/>
          </w:tcPr>
          <w:p w:rsidR="00356D19" w:rsidRPr="00356D26" w:rsidRDefault="00F91572" w:rsidP="00356D19">
            <w:pPr>
              <w:rPr>
                <w:rFonts w:asciiTheme="minorHAnsi" w:hAnsiTheme="minorHAnsi" w:cstheme="minorHAnsi"/>
                <w:sz w:val="20"/>
                <w:szCs w:val="20"/>
              </w:rPr>
            </w:pPr>
            <w:r w:rsidRPr="00356D26">
              <w:rPr>
                <w:rFonts w:asciiTheme="minorHAnsi" w:hAnsiTheme="minorHAnsi" w:cstheme="minorHAnsi"/>
                <w:sz w:val="20"/>
                <w:szCs w:val="20"/>
              </w:rPr>
              <w:t>16</w:t>
            </w:r>
          </w:p>
        </w:tc>
        <w:tc>
          <w:tcPr>
            <w:tcW w:w="5382" w:type="dxa"/>
          </w:tcPr>
          <w:p w:rsidR="00356D19" w:rsidRPr="00356D26" w:rsidRDefault="00F91572" w:rsidP="00356D19">
            <w:pPr>
              <w:rPr>
                <w:rFonts w:asciiTheme="minorHAnsi" w:hAnsiTheme="minorHAnsi" w:cstheme="minorHAnsi"/>
                <w:sz w:val="20"/>
                <w:szCs w:val="20"/>
              </w:rPr>
            </w:pPr>
            <w:r w:rsidRPr="00356D26">
              <w:rPr>
                <w:rFonts w:asciiTheme="minorHAnsi" w:hAnsiTheme="minorHAnsi" w:cstheme="minorHAnsi"/>
                <w:sz w:val="20"/>
                <w:szCs w:val="20"/>
              </w:rPr>
              <w:t>Denial of Access by government or Local Authority extension updated so that any action or lack of by the local authority (as the insured) which is the sole reason of the denial of access isn’t covered</w:t>
            </w:r>
          </w:p>
        </w:tc>
      </w:tr>
      <w:tr w:rsidR="00F91572" w:rsidRPr="00356D26" w:rsidTr="00F91572">
        <w:tc>
          <w:tcPr>
            <w:tcW w:w="995" w:type="dxa"/>
          </w:tcPr>
          <w:p w:rsidR="00F91572" w:rsidRPr="00356D26" w:rsidRDefault="00F91572" w:rsidP="00F91572">
            <w:pPr>
              <w:rPr>
                <w:rFonts w:asciiTheme="minorHAnsi" w:hAnsiTheme="minorHAnsi" w:cstheme="minorHAnsi"/>
                <w:sz w:val="20"/>
                <w:szCs w:val="20"/>
              </w:rPr>
            </w:pPr>
            <w:r w:rsidRPr="00356D26">
              <w:rPr>
                <w:rFonts w:asciiTheme="minorHAnsi" w:hAnsiTheme="minorHAnsi" w:cstheme="minorHAnsi"/>
                <w:sz w:val="20"/>
                <w:szCs w:val="20"/>
              </w:rPr>
              <w:t>15</w:t>
            </w:r>
          </w:p>
        </w:tc>
        <w:tc>
          <w:tcPr>
            <w:tcW w:w="2973" w:type="dxa"/>
          </w:tcPr>
          <w:p w:rsidR="00F91572" w:rsidRPr="00356D26" w:rsidRDefault="00F91572" w:rsidP="00F91572">
            <w:pPr>
              <w:rPr>
                <w:rFonts w:asciiTheme="minorHAnsi" w:hAnsiTheme="minorHAnsi" w:cstheme="minorHAnsi"/>
                <w:sz w:val="20"/>
                <w:szCs w:val="20"/>
              </w:rPr>
            </w:pPr>
            <w:r w:rsidRPr="00356D26">
              <w:rPr>
                <w:rFonts w:asciiTheme="minorHAnsi" w:hAnsiTheme="minorHAnsi" w:cstheme="minorHAnsi"/>
                <w:sz w:val="20"/>
                <w:szCs w:val="20"/>
              </w:rPr>
              <w:t>27</w:t>
            </w:r>
          </w:p>
        </w:tc>
        <w:tc>
          <w:tcPr>
            <w:tcW w:w="5382" w:type="dxa"/>
          </w:tcPr>
          <w:p w:rsidR="00F91572" w:rsidRPr="00356D26" w:rsidRDefault="006834B4" w:rsidP="00F91572">
            <w:pPr>
              <w:rPr>
                <w:rFonts w:asciiTheme="minorHAnsi" w:hAnsiTheme="minorHAnsi" w:cstheme="minorHAnsi"/>
                <w:sz w:val="20"/>
                <w:szCs w:val="20"/>
              </w:rPr>
            </w:pPr>
            <w:r>
              <w:rPr>
                <w:rFonts w:asciiTheme="minorHAnsi" w:hAnsiTheme="minorHAnsi" w:cstheme="minorHAnsi"/>
                <w:sz w:val="20"/>
                <w:szCs w:val="20"/>
              </w:rPr>
              <w:t>Inner</w:t>
            </w:r>
            <w:r w:rsidR="00F91572" w:rsidRPr="00356D26">
              <w:rPr>
                <w:rFonts w:asciiTheme="minorHAnsi" w:hAnsiTheme="minorHAnsi" w:cstheme="minorHAnsi"/>
                <w:sz w:val="20"/>
                <w:szCs w:val="20"/>
              </w:rPr>
              <w:t xml:space="preserve"> limit removed </w:t>
            </w:r>
          </w:p>
        </w:tc>
      </w:tr>
    </w:tbl>
    <w:p w:rsidR="008A0F80" w:rsidRPr="00356D26" w:rsidRDefault="008A0F80" w:rsidP="008A0F80">
      <w:pPr>
        <w:rPr>
          <w:rFonts w:asciiTheme="minorHAnsi" w:hAnsiTheme="minorHAnsi" w:cstheme="minorHAnsi"/>
          <w:sz w:val="20"/>
          <w:szCs w:val="20"/>
        </w:rPr>
      </w:pPr>
    </w:p>
    <w:p w:rsidR="009E6F75" w:rsidRPr="00356D26" w:rsidRDefault="009E6F75" w:rsidP="009E6F75">
      <w:pPr>
        <w:rPr>
          <w:rFonts w:asciiTheme="minorHAnsi" w:hAnsiTheme="minorHAnsi" w:cstheme="minorHAnsi"/>
          <w:b/>
          <w:sz w:val="20"/>
          <w:szCs w:val="20"/>
        </w:rPr>
      </w:pPr>
    </w:p>
    <w:p w:rsidR="009E6F75" w:rsidRPr="00356D26" w:rsidRDefault="009E6F75" w:rsidP="009E6F75">
      <w:pPr>
        <w:rPr>
          <w:rFonts w:asciiTheme="minorHAnsi" w:hAnsiTheme="minorHAnsi" w:cstheme="minorHAnsi"/>
          <w:b/>
          <w:sz w:val="20"/>
          <w:szCs w:val="20"/>
        </w:rPr>
      </w:pPr>
    </w:p>
    <w:p w:rsidR="009E6F75" w:rsidRPr="00356D26" w:rsidRDefault="009E6F75" w:rsidP="009E6F75">
      <w:pPr>
        <w:rPr>
          <w:rFonts w:asciiTheme="minorHAnsi" w:hAnsiTheme="minorHAnsi" w:cstheme="minorHAnsi"/>
          <w:b/>
          <w:sz w:val="20"/>
          <w:szCs w:val="20"/>
        </w:rPr>
      </w:pPr>
    </w:p>
    <w:sectPr w:rsidR="009E6F75" w:rsidRPr="00356D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129" w:rsidRDefault="00770129" w:rsidP="00770129">
      <w:r>
        <w:separator/>
      </w:r>
    </w:p>
  </w:endnote>
  <w:endnote w:type="continuationSeparator" w:id="0">
    <w:p w:rsidR="00770129" w:rsidRDefault="00770129" w:rsidP="0077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129" w:rsidRDefault="00770129" w:rsidP="00770129">
      <w:r>
        <w:separator/>
      </w:r>
    </w:p>
  </w:footnote>
  <w:footnote w:type="continuationSeparator" w:id="0">
    <w:p w:rsidR="00770129" w:rsidRDefault="00770129" w:rsidP="0077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29" w:rsidRDefault="00770129" w:rsidP="00770129">
    <w:pPr>
      <w:pStyle w:val="Header"/>
      <w:jc w:val="right"/>
    </w:pPr>
    <w:r w:rsidRPr="00701C7E">
      <w:rPr>
        <w:noProof/>
        <w:lang w:val="en-GB" w:eastAsia="en-GB"/>
      </w:rPr>
      <w:drawing>
        <wp:inline distT="0" distB="0" distL="0" distR="0">
          <wp:extent cx="2362200" cy="876300"/>
          <wp:effectExtent l="0" t="0" r="0" b="0"/>
          <wp:docPr id="1" name="Picture 1" descr="V:\Development\2013\Social Housing\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velopment\2013\Social Housing\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876300"/>
                  </a:xfrm>
                  <a:prstGeom prst="rect">
                    <a:avLst/>
                  </a:prstGeom>
                  <a:noFill/>
                  <a:ln>
                    <a:noFill/>
                  </a:ln>
                </pic:spPr>
              </pic:pic>
            </a:graphicData>
          </a:graphic>
        </wp:inline>
      </w:drawing>
    </w:r>
  </w:p>
  <w:p w:rsidR="00770129" w:rsidRDefault="00770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2232"/>
    <w:multiLevelType w:val="hybridMultilevel"/>
    <w:tmpl w:val="A2EA8EFC"/>
    <w:lvl w:ilvl="0" w:tplc="92369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11917"/>
    <w:multiLevelType w:val="hybridMultilevel"/>
    <w:tmpl w:val="743E10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B1C589C"/>
    <w:multiLevelType w:val="hybridMultilevel"/>
    <w:tmpl w:val="81286B66"/>
    <w:lvl w:ilvl="0" w:tplc="E50A351A">
      <w:start w:val="2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A1A69"/>
    <w:multiLevelType w:val="hybridMultilevel"/>
    <w:tmpl w:val="A5F6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A2F67"/>
    <w:multiLevelType w:val="hybridMultilevel"/>
    <w:tmpl w:val="A4DE84EA"/>
    <w:lvl w:ilvl="0" w:tplc="92369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8651C"/>
    <w:multiLevelType w:val="hybridMultilevel"/>
    <w:tmpl w:val="2EB06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C72EA"/>
    <w:multiLevelType w:val="hybridMultilevel"/>
    <w:tmpl w:val="55229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27698B"/>
    <w:multiLevelType w:val="hybridMultilevel"/>
    <w:tmpl w:val="C7DCFDA2"/>
    <w:lvl w:ilvl="0" w:tplc="65CA92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73E3A"/>
    <w:multiLevelType w:val="hybridMultilevel"/>
    <w:tmpl w:val="85268760"/>
    <w:lvl w:ilvl="0" w:tplc="92369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4549D"/>
    <w:multiLevelType w:val="hybridMultilevel"/>
    <w:tmpl w:val="A300D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F7A74"/>
    <w:multiLevelType w:val="hybridMultilevel"/>
    <w:tmpl w:val="A88A5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36AFA"/>
    <w:multiLevelType w:val="hybridMultilevel"/>
    <w:tmpl w:val="8C24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A324C"/>
    <w:multiLevelType w:val="hybridMultilevel"/>
    <w:tmpl w:val="83165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B71603"/>
    <w:multiLevelType w:val="hybridMultilevel"/>
    <w:tmpl w:val="7068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456E5"/>
    <w:multiLevelType w:val="hybridMultilevel"/>
    <w:tmpl w:val="8FF06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27509A"/>
    <w:multiLevelType w:val="hybridMultilevel"/>
    <w:tmpl w:val="8084D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A3"/>
    <w:multiLevelType w:val="hybridMultilevel"/>
    <w:tmpl w:val="FCDADB5C"/>
    <w:lvl w:ilvl="0" w:tplc="10EEB8D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EA2847"/>
    <w:multiLevelType w:val="hybridMultilevel"/>
    <w:tmpl w:val="AF2EF050"/>
    <w:lvl w:ilvl="0" w:tplc="739477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951BA"/>
    <w:multiLevelType w:val="multilevel"/>
    <w:tmpl w:val="660C4702"/>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5"/>
  </w:num>
  <w:num w:numId="3">
    <w:abstractNumId w:val="2"/>
  </w:num>
  <w:num w:numId="4">
    <w:abstractNumId w:val="15"/>
  </w:num>
  <w:num w:numId="5">
    <w:abstractNumId w:val="14"/>
  </w:num>
  <w:num w:numId="6">
    <w:abstractNumId w:val="16"/>
  </w:num>
  <w:num w:numId="7">
    <w:abstractNumId w:val="4"/>
  </w:num>
  <w:num w:numId="8">
    <w:abstractNumId w:val="8"/>
  </w:num>
  <w:num w:numId="9">
    <w:abstractNumId w:val="0"/>
  </w:num>
  <w:num w:numId="10">
    <w:abstractNumId w:val="1"/>
  </w:num>
  <w:num w:numId="11">
    <w:abstractNumId w:val="13"/>
  </w:num>
  <w:num w:numId="12">
    <w:abstractNumId w:val="11"/>
  </w:num>
  <w:num w:numId="13">
    <w:abstractNumId w:val="17"/>
  </w:num>
  <w:num w:numId="14">
    <w:abstractNumId w:val="9"/>
  </w:num>
  <w:num w:numId="15">
    <w:abstractNumId w:val="3"/>
  </w:num>
  <w:num w:numId="16">
    <w:abstractNumId w:val="10"/>
  </w:num>
  <w:num w:numId="17">
    <w:abstractNumId w:val="12"/>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29"/>
    <w:rsid w:val="0007065E"/>
    <w:rsid w:val="0010052E"/>
    <w:rsid w:val="00142E8A"/>
    <w:rsid w:val="00145963"/>
    <w:rsid w:val="00155CAE"/>
    <w:rsid w:val="00305511"/>
    <w:rsid w:val="00313A58"/>
    <w:rsid w:val="0034437B"/>
    <w:rsid w:val="00356D19"/>
    <w:rsid w:val="00356D26"/>
    <w:rsid w:val="003970FA"/>
    <w:rsid w:val="003E76F6"/>
    <w:rsid w:val="0045664E"/>
    <w:rsid w:val="00543000"/>
    <w:rsid w:val="005E58A2"/>
    <w:rsid w:val="006834B4"/>
    <w:rsid w:val="00762872"/>
    <w:rsid w:val="00770129"/>
    <w:rsid w:val="00816DCE"/>
    <w:rsid w:val="00826492"/>
    <w:rsid w:val="008A0F80"/>
    <w:rsid w:val="008B7F36"/>
    <w:rsid w:val="008C558E"/>
    <w:rsid w:val="009542B0"/>
    <w:rsid w:val="00995056"/>
    <w:rsid w:val="009C209A"/>
    <w:rsid w:val="009E6F75"/>
    <w:rsid w:val="009F79A1"/>
    <w:rsid w:val="009F7B36"/>
    <w:rsid w:val="00A67A27"/>
    <w:rsid w:val="00AC70A3"/>
    <w:rsid w:val="00AD792E"/>
    <w:rsid w:val="00B04620"/>
    <w:rsid w:val="00B12D7A"/>
    <w:rsid w:val="00B6183E"/>
    <w:rsid w:val="00BB0CBB"/>
    <w:rsid w:val="00BB219C"/>
    <w:rsid w:val="00C000BC"/>
    <w:rsid w:val="00C878D8"/>
    <w:rsid w:val="00CA13C6"/>
    <w:rsid w:val="00D00157"/>
    <w:rsid w:val="00D46F65"/>
    <w:rsid w:val="00D53D17"/>
    <w:rsid w:val="00D7741B"/>
    <w:rsid w:val="00DE3E10"/>
    <w:rsid w:val="00E6695E"/>
    <w:rsid w:val="00E737DA"/>
    <w:rsid w:val="00ED56EC"/>
    <w:rsid w:val="00F04074"/>
    <w:rsid w:val="00F11F5F"/>
    <w:rsid w:val="00F31DF2"/>
    <w:rsid w:val="00F44645"/>
    <w:rsid w:val="00F47594"/>
    <w:rsid w:val="00F9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CD6B"/>
  <w15:chartTrackingRefBased/>
  <w15:docId w15:val="{B7758EE6-E29F-42D8-8267-C40A2EBE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8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12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70129"/>
  </w:style>
  <w:style w:type="paragraph" w:styleId="Footer">
    <w:name w:val="footer"/>
    <w:basedOn w:val="Normal"/>
    <w:link w:val="FooterChar"/>
    <w:uiPriority w:val="99"/>
    <w:unhideWhenUsed/>
    <w:rsid w:val="00770129"/>
    <w:pPr>
      <w:tabs>
        <w:tab w:val="center" w:pos="4680"/>
        <w:tab w:val="right" w:pos="9360"/>
      </w:tabs>
    </w:pPr>
  </w:style>
  <w:style w:type="character" w:customStyle="1" w:styleId="FooterChar">
    <w:name w:val="Footer Char"/>
    <w:basedOn w:val="DefaultParagraphFont"/>
    <w:link w:val="Footer"/>
    <w:uiPriority w:val="99"/>
    <w:rsid w:val="00770129"/>
  </w:style>
  <w:style w:type="paragraph" w:styleId="ListParagraph">
    <w:name w:val="List Paragraph"/>
    <w:basedOn w:val="Normal"/>
    <w:uiPriority w:val="34"/>
    <w:qFormat/>
    <w:rsid w:val="00DE3E10"/>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04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074"/>
    <w:rPr>
      <w:rFonts w:ascii="Segoe UI" w:hAnsi="Segoe UI" w:cs="Segoe UI"/>
      <w:sz w:val="18"/>
      <w:szCs w:val="18"/>
    </w:rPr>
  </w:style>
  <w:style w:type="character" w:styleId="Hyperlink">
    <w:name w:val="Hyperlink"/>
    <w:basedOn w:val="DefaultParagraphFont"/>
    <w:uiPriority w:val="99"/>
    <w:semiHidden/>
    <w:unhideWhenUsed/>
    <w:rsid w:val="00C878D8"/>
    <w:rPr>
      <w:color w:val="0000FF"/>
      <w:u w:val="single"/>
    </w:rPr>
  </w:style>
  <w:style w:type="table" w:styleId="TableGrid">
    <w:name w:val="Table Grid"/>
    <w:basedOn w:val="TableNormal"/>
    <w:uiPriority w:val="39"/>
    <w:rsid w:val="009E6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2241">
      <w:bodyDiv w:val="1"/>
      <w:marLeft w:val="0"/>
      <w:marRight w:val="0"/>
      <w:marTop w:val="0"/>
      <w:marBottom w:val="0"/>
      <w:divBdr>
        <w:top w:val="none" w:sz="0" w:space="0" w:color="auto"/>
        <w:left w:val="none" w:sz="0" w:space="0" w:color="auto"/>
        <w:bottom w:val="none" w:sz="0" w:space="0" w:color="auto"/>
        <w:right w:val="none" w:sz="0" w:space="0" w:color="auto"/>
      </w:divBdr>
    </w:div>
    <w:div w:id="250429701">
      <w:bodyDiv w:val="1"/>
      <w:marLeft w:val="0"/>
      <w:marRight w:val="0"/>
      <w:marTop w:val="0"/>
      <w:marBottom w:val="0"/>
      <w:divBdr>
        <w:top w:val="none" w:sz="0" w:space="0" w:color="auto"/>
        <w:left w:val="none" w:sz="0" w:space="0" w:color="auto"/>
        <w:bottom w:val="none" w:sz="0" w:space="0" w:color="auto"/>
        <w:right w:val="none" w:sz="0" w:space="0" w:color="auto"/>
      </w:divBdr>
    </w:div>
    <w:div w:id="257099674">
      <w:bodyDiv w:val="1"/>
      <w:marLeft w:val="0"/>
      <w:marRight w:val="0"/>
      <w:marTop w:val="0"/>
      <w:marBottom w:val="0"/>
      <w:divBdr>
        <w:top w:val="none" w:sz="0" w:space="0" w:color="auto"/>
        <w:left w:val="none" w:sz="0" w:space="0" w:color="auto"/>
        <w:bottom w:val="none" w:sz="0" w:space="0" w:color="auto"/>
        <w:right w:val="none" w:sz="0" w:space="0" w:color="auto"/>
      </w:divBdr>
    </w:div>
    <w:div w:id="446435859">
      <w:bodyDiv w:val="1"/>
      <w:marLeft w:val="0"/>
      <w:marRight w:val="0"/>
      <w:marTop w:val="0"/>
      <w:marBottom w:val="0"/>
      <w:divBdr>
        <w:top w:val="none" w:sz="0" w:space="0" w:color="auto"/>
        <w:left w:val="none" w:sz="0" w:space="0" w:color="auto"/>
        <w:bottom w:val="none" w:sz="0" w:space="0" w:color="auto"/>
        <w:right w:val="none" w:sz="0" w:space="0" w:color="auto"/>
      </w:divBdr>
    </w:div>
    <w:div w:id="905996560">
      <w:bodyDiv w:val="1"/>
      <w:marLeft w:val="0"/>
      <w:marRight w:val="0"/>
      <w:marTop w:val="0"/>
      <w:marBottom w:val="0"/>
      <w:divBdr>
        <w:top w:val="none" w:sz="0" w:space="0" w:color="auto"/>
        <w:left w:val="none" w:sz="0" w:space="0" w:color="auto"/>
        <w:bottom w:val="none" w:sz="0" w:space="0" w:color="auto"/>
        <w:right w:val="none" w:sz="0" w:space="0" w:color="auto"/>
      </w:divBdr>
    </w:div>
    <w:div w:id="1056976422">
      <w:bodyDiv w:val="1"/>
      <w:marLeft w:val="0"/>
      <w:marRight w:val="0"/>
      <w:marTop w:val="0"/>
      <w:marBottom w:val="0"/>
      <w:divBdr>
        <w:top w:val="none" w:sz="0" w:space="0" w:color="auto"/>
        <w:left w:val="none" w:sz="0" w:space="0" w:color="auto"/>
        <w:bottom w:val="none" w:sz="0" w:space="0" w:color="auto"/>
        <w:right w:val="none" w:sz="0" w:space="0" w:color="auto"/>
      </w:divBdr>
    </w:div>
    <w:div w:id="1084912402">
      <w:bodyDiv w:val="1"/>
      <w:marLeft w:val="0"/>
      <w:marRight w:val="0"/>
      <w:marTop w:val="0"/>
      <w:marBottom w:val="0"/>
      <w:divBdr>
        <w:top w:val="none" w:sz="0" w:space="0" w:color="auto"/>
        <w:left w:val="none" w:sz="0" w:space="0" w:color="auto"/>
        <w:bottom w:val="none" w:sz="0" w:space="0" w:color="auto"/>
        <w:right w:val="none" w:sz="0" w:space="0" w:color="auto"/>
      </w:divBdr>
    </w:div>
    <w:div w:id="1139954302">
      <w:bodyDiv w:val="1"/>
      <w:marLeft w:val="0"/>
      <w:marRight w:val="0"/>
      <w:marTop w:val="0"/>
      <w:marBottom w:val="0"/>
      <w:divBdr>
        <w:top w:val="none" w:sz="0" w:space="0" w:color="auto"/>
        <w:left w:val="none" w:sz="0" w:space="0" w:color="auto"/>
        <w:bottom w:val="none" w:sz="0" w:space="0" w:color="auto"/>
        <w:right w:val="none" w:sz="0" w:space="0" w:color="auto"/>
      </w:divBdr>
    </w:div>
    <w:div w:id="1688485282">
      <w:bodyDiv w:val="1"/>
      <w:marLeft w:val="0"/>
      <w:marRight w:val="0"/>
      <w:marTop w:val="0"/>
      <w:marBottom w:val="0"/>
      <w:divBdr>
        <w:top w:val="none" w:sz="0" w:space="0" w:color="auto"/>
        <w:left w:val="none" w:sz="0" w:space="0" w:color="auto"/>
        <w:bottom w:val="none" w:sz="0" w:space="0" w:color="auto"/>
        <w:right w:val="none" w:sz="0" w:space="0" w:color="auto"/>
      </w:divBdr>
    </w:div>
    <w:div w:id="1741752035">
      <w:bodyDiv w:val="1"/>
      <w:marLeft w:val="0"/>
      <w:marRight w:val="0"/>
      <w:marTop w:val="0"/>
      <w:marBottom w:val="0"/>
      <w:divBdr>
        <w:top w:val="none" w:sz="0" w:space="0" w:color="auto"/>
        <w:left w:val="none" w:sz="0" w:space="0" w:color="auto"/>
        <w:bottom w:val="none" w:sz="0" w:space="0" w:color="auto"/>
        <w:right w:val="none" w:sz="0" w:space="0" w:color="auto"/>
      </w:divBdr>
    </w:div>
    <w:div w:id="1898978781">
      <w:bodyDiv w:val="1"/>
      <w:marLeft w:val="0"/>
      <w:marRight w:val="0"/>
      <w:marTop w:val="0"/>
      <w:marBottom w:val="0"/>
      <w:divBdr>
        <w:top w:val="none" w:sz="0" w:space="0" w:color="auto"/>
        <w:left w:val="none" w:sz="0" w:space="0" w:color="auto"/>
        <w:bottom w:val="none" w:sz="0" w:space="0" w:color="auto"/>
        <w:right w:val="none" w:sz="0" w:space="0" w:color="auto"/>
      </w:divBdr>
    </w:div>
    <w:div w:id="1971746483">
      <w:bodyDiv w:val="1"/>
      <w:marLeft w:val="0"/>
      <w:marRight w:val="0"/>
      <w:marTop w:val="0"/>
      <w:marBottom w:val="0"/>
      <w:divBdr>
        <w:top w:val="none" w:sz="0" w:space="0" w:color="auto"/>
        <w:left w:val="none" w:sz="0" w:space="0" w:color="auto"/>
        <w:bottom w:val="none" w:sz="0" w:space="0" w:color="auto"/>
        <w:right w:val="none" w:sz="0" w:space="0" w:color="auto"/>
      </w:divBdr>
    </w:div>
    <w:div w:id="1971813898">
      <w:bodyDiv w:val="1"/>
      <w:marLeft w:val="0"/>
      <w:marRight w:val="0"/>
      <w:marTop w:val="0"/>
      <w:marBottom w:val="0"/>
      <w:divBdr>
        <w:top w:val="none" w:sz="0" w:space="0" w:color="auto"/>
        <w:left w:val="none" w:sz="0" w:space="0" w:color="auto"/>
        <w:bottom w:val="none" w:sz="0" w:space="0" w:color="auto"/>
        <w:right w:val="none" w:sz="0" w:space="0" w:color="auto"/>
      </w:divBdr>
    </w:div>
    <w:div w:id="214414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Longley</dc:creator>
  <cp:keywords/>
  <dc:description/>
  <cp:lastModifiedBy>Lee Longley</cp:lastModifiedBy>
  <cp:revision>8</cp:revision>
  <cp:lastPrinted>2021-03-17T10:10:00Z</cp:lastPrinted>
  <dcterms:created xsi:type="dcterms:W3CDTF">2021-03-15T16:06:00Z</dcterms:created>
  <dcterms:modified xsi:type="dcterms:W3CDTF">2021-03-30T08:09:00Z</dcterms:modified>
</cp:coreProperties>
</file>